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F780D" w14:textId="77777777" w:rsidR="00AB36AC" w:rsidRDefault="00AB36AC" w:rsidP="00744CE4">
      <w:pPr>
        <w:tabs>
          <w:tab w:val="left" w:pos="2520"/>
        </w:tabs>
        <w:jc w:val="center"/>
      </w:pPr>
      <w:bookmarkStart w:id="0" w:name="_GoBack"/>
      <w:bookmarkEnd w:id="0"/>
    </w:p>
    <w:p w14:paraId="713D65FC" w14:textId="77777777" w:rsidR="00DD6D65" w:rsidRDefault="00DD6D65" w:rsidP="00744CE4">
      <w:pPr>
        <w:tabs>
          <w:tab w:val="left" w:pos="2520"/>
        </w:tabs>
        <w:jc w:val="center"/>
      </w:pPr>
    </w:p>
    <w:p w14:paraId="5B7E5787" w14:textId="77777777" w:rsidR="00DD6D65" w:rsidRDefault="00DD6D65" w:rsidP="00744CE4">
      <w:pPr>
        <w:tabs>
          <w:tab w:val="left" w:pos="2520"/>
        </w:tabs>
        <w:jc w:val="center"/>
      </w:pPr>
    </w:p>
    <w:p w14:paraId="18F0ADF0" w14:textId="77777777" w:rsidR="00ED6997" w:rsidRPr="00ED6997" w:rsidRDefault="00ED6997" w:rsidP="00ED6997">
      <w:pPr>
        <w:jc w:val="center"/>
        <w:rPr>
          <w:rFonts w:cs="Calibri"/>
          <w:b/>
          <w:sz w:val="56"/>
          <w:szCs w:val="56"/>
        </w:rPr>
      </w:pPr>
    </w:p>
    <w:p w14:paraId="644D8622" w14:textId="77777777" w:rsidR="00ED6997" w:rsidRPr="00ED6997" w:rsidRDefault="00ED6997" w:rsidP="00ED6997">
      <w:pPr>
        <w:jc w:val="center"/>
        <w:rPr>
          <w:rFonts w:cs="Calibri"/>
          <w:b/>
          <w:sz w:val="56"/>
          <w:szCs w:val="56"/>
        </w:rPr>
      </w:pPr>
      <w:r w:rsidRPr="00ED6997">
        <w:rPr>
          <w:rFonts w:cs="Calibri"/>
          <w:b/>
          <w:sz w:val="56"/>
          <w:szCs w:val="56"/>
        </w:rPr>
        <w:t>Recipient’s Guide to</w:t>
      </w:r>
    </w:p>
    <w:p w14:paraId="0D1FBE2A" w14:textId="77777777" w:rsidR="00ED6997" w:rsidRPr="00ED6997" w:rsidRDefault="00ED6997" w:rsidP="00ED6997">
      <w:pPr>
        <w:jc w:val="center"/>
        <w:rPr>
          <w:rFonts w:cs="Calibri"/>
          <w:b/>
          <w:sz w:val="56"/>
          <w:szCs w:val="56"/>
        </w:rPr>
      </w:pPr>
      <w:r w:rsidRPr="00ED6997">
        <w:rPr>
          <w:rFonts w:cs="Calibri"/>
          <w:b/>
          <w:sz w:val="56"/>
          <w:szCs w:val="56"/>
        </w:rPr>
        <w:t>Award Negotiations with EERE</w:t>
      </w:r>
    </w:p>
    <w:p w14:paraId="15CF15BF" w14:textId="77777777" w:rsidR="00ED6997" w:rsidRPr="00ED6997" w:rsidRDefault="00ED6997" w:rsidP="00ED6997">
      <w:pPr>
        <w:ind w:left="-864" w:right="-864"/>
        <w:rPr>
          <w:rFonts w:cs="Calibri"/>
          <w:b/>
          <w:szCs w:val="24"/>
        </w:rPr>
      </w:pPr>
    </w:p>
    <w:p w14:paraId="4481F49D" w14:textId="77777777" w:rsidR="00ED6997" w:rsidRPr="00ED6997" w:rsidRDefault="00ED6997" w:rsidP="00ED6997">
      <w:pPr>
        <w:ind w:left="-864" w:right="-864"/>
        <w:rPr>
          <w:rFonts w:cs="Calibri"/>
          <w:b/>
          <w:szCs w:val="24"/>
        </w:rPr>
      </w:pPr>
    </w:p>
    <w:p w14:paraId="4891F5AA" w14:textId="77777777" w:rsidR="00ED6997" w:rsidRPr="00ED6997" w:rsidRDefault="00ED6997" w:rsidP="00ED6997">
      <w:pPr>
        <w:ind w:left="-864" w:right="-864"/>
        <w:rPr>
          <w:rFonts w:cs="Calibri"/>
          <w:b/>
          <w:szCs w:val="24"/>
        </w:rPr>
      </w:pPr>
    </w:p>
    <w:p w14:paraId="228A514D" w14:textId="2C2C4579" w:rsidR="00ED6997" w:rsidRPr="00ED6997" w:rsidRDefault="005C5192" w:rsidP="00ED6997">
      <w:pPr>
        <w:jc w:val="center"/>
        <w:rPr>
          <w:rFonts w:cs="Calibri"/>
          <w:sz w:val="28"/>
          <w:szCs w:val="28"/>
        </w:rPr>
      </w:pPr>
      <w:r>
        <w:rPr>
          <w:rFonts w:cs="Calibri"/>
          <w:sz w:val="28"/>
          <w:szCs w:val="28"/>
        </w:rPr>
        <w:t>March</w:t>
      </w:r>
      <w:r w:rsidR="005A2104">
        <w:rPr>
          <w:rFonts w:cs="Calibri"/>
          <w:sz w:val="28"/>
          <w:szCs w:val="28"/>
        </w:rPr>
        <w:t xml:space="preserve"> 2016</w:t>
      </w:r>
    </w:p>
    <w:p w14:paraId="2F5DC8F2" w14:textId="77777777" w:rsidR="00ED6997" w:rsidRPr="00ED6997" w:rsidRDefault="00ED6997" w:rsidP="00ED6997">
      <w:pPr>
        <w:ind w:left="-864" w:right="-864"/>
        <w:rPr>
          <w:rFonts w:cs="Calibri"/>
          <w:b/>
          <w:szCs w:val="24"/>
        </w:rPr>
      </w:pPr>
    </w:p>
    <w:p w14:paraId="3BF2BAD0" w14:textId="77777777" w:rsidR="00ED6997" w:rsidRPr="00ED6997" w:rsidRDefault="00ED6997" w:rsidP="00ED6997">
      <w:pPr>
        <w:ind w:left="-864" w:right="-864"/>
        <w:rPr>
          <w:rFonts w:cs="Calibri"/>
          <w:b/>
          <w:szCs w:val="24"/>
        </w:rPr>
      </w:pPr>
    </w:p>
    <w:p w14:paraId="69F5A1AA" w14:textId="77777777" w:rsidR="00DD6D65" w:rsidRDefault="00DD6D65" w:rsidP="00744CE4">
      <w:pPr>
        <w:tabs>
          <w:tab w:val="left" w:pos="2520"/>
        </w:tabs>
        <w:jc w:val="center"/>
      </w:pPr>
    </w:p>
    <w:p w14:paraId="0F47EA60" w14:textId="77777777" w:rsidR="00DD6D65" w:rsidRDefault="00DD6D65" w:rsidP="00744CE4">
      <w:pPr>
        <w:tabs>
          <w:tab w:val="left" w:pos="2520"/>
        </w:tabs>
        <w:jc w:val="center"/>
      </w:pPr>
    </w:p>
    <w:p w14:paraId="54F722C4" w14:textId="77777777" w:rsidR="000E7CAC" w:rsidRDefault="000E7CAC" w:rsidP="00DD6D65">
      <w:pPr>
        <w:tabs>
          <w:tab w:val="left" w:pos="2520"/>
        </w:tabs>
      </w:pPr>
    </w:p>
    <w:p w14:paraId="27FD9465" w14:textId="77777777" w:rsidR="0051309C" w:rsidRDefault="0051309C" w:rsidP="00DD6D65">
      <w:pPr>
        <w:tabs>
          <w:tab w:val="left" w:pos="2520"/>
        </w:tabs>
        <w:rPr>
          <w:rStyle w:val="Style1"/>
        </w:rPr>
      </w:pPr>
    </w:p>
    <w:p w14:paraId="46329C57" w14:textId="77777777" w:rsidR="00DD6D65" w:rsidRDefault="00DD6D65" w:rsidP="00DD6D65">
      <w:pPr>
        <w:tabs>
          <w:tab w:val="left" w:pos="2520"/>
        </w:tabs>
      </w:pPr>
    </w:p>
    <w:p w14:paraId="1EA4918B" w14:textId="77777777" w:rsidR="00DD6D65" w:rsidRDefault="00DD6D65" w:rsidP="00DD6D65">
      <w:pPr>
        <w:tabs>
          <w:tab w:val="left" w:pos="2520"/>
        </w:tabs>
      </w:pPr>
    </w:p>
    <w:p w14:paraId="2A705677" w14:textId="77777777" w:rsidR="00DD6D65" w:rsidRDefault="00DD6D65" w:rsidP="00DD6D65">
      <w:pPr>
        <w:tabs>
          <w:tab w:val="left" w:pos="2520"/>
        </w:tabs>
      </w:pPr>
    </w:p>
    <w:p w14:paraId="32B1EC52" w14:textId="77777777" w:rsidR="00324558" w:rsidRPr="006E3D58" w:rsidRDefault="00324558" w:rsidP="00744CE4">
      <w:pPr>
        <w:tabs>
          <w:tab w:val="left" w:pos="2520"/>
        </w:tabs>
      </w:pPr>
    </w:p>
    <w:p w14:paraId="6EC3DE80" w14:textId="77777777" w:rsidR="00F44784" w:rsidRPr="006E3D58" w:rsidRDefault="009D3D28" w:rsidP="000754DB">
      <w:pPr>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pPr>
      <w:r w:rsidRPr="006E3D58" w:rsidDel="009D3D28">
        <w:t xml:space="preserve"> </w:t>
      </w:r>
      <w:r w:rsidR="00C51B17" w:rsidRPr="006E3D58">
        <w:t xml:space="preserve"> </w:t>
      </w:r>
    </w:p>
    <w:p w14:paraId="6B3BD719" w14:textId="77777777" w:rsidR="00D476B5" w:rsidRPr="006E3D58" w:rsidRDefault="00D476B5">
      <w:r>
        <w:tab/>
      </w:r>
      <w:r>
        <w:tab/>
      </w:r>
    </w:p>
    <w:p w14:paraId="71B7CAFF" w14:textId="77777777" w:rsidR="00C51B17" w:rsidRDefault="00C51B17" w:rsidP="000754DB">
      <w:pPr>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szCs w:val="24"/>
        </w:rPr>
      </w:pPr>
    </w:p>
    <w:p w14:paraId="32F38EA6" w14:textId="77777777" w:rsidR="00D476B5" w:rsidRDefault="00D476B5" w:rsidP="000754DB">
      <w:pPr>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szCs w:val="24"/>
        </w:rPr>
      </w:pPr>
    </w:p>
    <w:p w14:paraId="44B45371" w14:textId="77777777" w:rsidR="00FC2BEF" w:rsidRDefault="00FC2BEF" w:rsidP="000754DB">
      <w:pPr>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szCs w:val="24"/>
        </w:rPr>
      </w:pPr>
    </w:p>
    <w:p w14:paraId="54F1E76C" w14:textId="77777777" w:rsidR="000E7CAC" w:rsidRDefault="000E7CAC" w:rsidP="000754DB">
      <w:pPr>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szCs w:val="24"/>
        </w:rPr>
      </w:pPr>
    </w:p>
    <w:p w14:paraId="5F47FE1D" w14:textId="77777777" w:rsidR="000E7CAC" w:rsidRDefault="000E7CAC" w:rsidP="00FC2BEF">
      <w:pPr>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szCs w:val="24"/>
        </w:rPr>
      </w:pPr>
    </w:p>
    <w:p w14:paraId="67EC7D3E" w14:textId="77777777" w:rsidR="000E7CAC" w:rsidRDefault="000E7CAC" w:rsidP="000E477B">
      <w:pPr>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szCs w:val="24"/>
        </w:rPr>
      </w:pPr>
    </w:p>
    <w:p w14:paraId="768DA423" w14:textId="77777777" w:rsidR="00DB07AB" w:rsidRPr="006E3D58" w:rsidRDefault="00DB07AB" w:rsidP="00FC2BEF">
      <w:pPr>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szCs w:val="24"/>
        </w:rPr>
      </w:pPr>
    </w:p>
    <w:p w14:paraId="32DED325" w14:textId="77777777" w:rsidR="00FC2BEF" w:rsidRDefault="00FC2BEF" w:rsidP="00FC2BEF">
      <w:pPr>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szCs w:val="24"/>
        </w:rPr>
      </w:pPr>
    </w:p>
    <w:p w14:paraId="2956F2CE" w14:textId="77777777" w:rsidR="00870146" w:rsidRDefault="00870146" w:rsidP="00FC2BEF">
      <w:pPr>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szCs w:val="24"/>
        </w:rPr>
      </w:pPr>
    </w:p>
    <w:p w14:paraId="07ADA3CD" w14:textId="77777777" w:rsidR="00870146" w:rsidRPr="006E3D58" w:rsidRDefault="00870146" w:rsidP="00FC2BEF">
      <w:pPr>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szCs w:val="24"/>
        </w:rPr>
      </w:pPr>
      <w:r>
        <w:rPr>
          <w:szCs w:val="24"/>
        </w:rPr>
        <w:tab/>
      </w:r>
      <w:r>
        <w:rPr>
          <w:szCs w:val="24"/>
        </w:rPr>
        <w:tab/>
      </w:r>
      <w:r>
        <w:rPr>
          <w:szCs w:val="24"/>
        </w:rPr>
        <w:tab/>
      </w:r>
      <w:r>
        <w:rPr>
          <w:szCs w:val="24"/>
        </w:rPr>
        <w:tab/>
      </w:r>
      <w:r>
        <w:rPr>
          <w:szCs w:val="24"/>
        </w:rPr>
        <w:tab/>
      </w:r>
      <w:r>
        <w:rPr>
          <w:szCs w:val="24"/>
        </w:rPr>
        <w:tab/>
      </w:r>
    </w:p>
    <w:p w14:paraId="2B71B695" w14:textId="77777777" w:rsidR="00FC2BEF" w:rsidRDefault="00FC2BEF" w:rsidP="00FC2BEF">
      <w:pPr>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szCs w:val="24"/>
        </w:rPr>
      </w:pPr>
    </w:p>
    <w:p w14:paraId="44763411" w14:textId="77777777" w:rsidR="00870146" w:rsidRDefault="00870146" w:rsidP="00FC2BEF">
      <w:pPr>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szCs w:val="24"/>
        </w:rPr>
      </w:pPr>
    </w:p>
    <w:p w14:paraId="05B84406" w14:textId="77777777" w:rsidR="00870146" w:rsidRDefault="00870146" w:rsidP="00FC2BEF">
      <w:pPr>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szCs w:val="24"/>
        </w:rPr>
      </w:pPr>
    </w:p>
    <w:p w14:paraId="0916577A" w14:textId="77777777" w:rsidR="00870146" w:rsidRDefault="00870146" w:rsidP="00FC2BEF">
      <w:pPr>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szCs w:val="24"/>
        </w:rPr>
      </w:pPr>
      <w:r>
        <w:rPr>
          <w:szCs w:val="24"/>
        </w:rPr>
        <w:tab/>
      </w:r>
      <w:r>
        <w:rPr>
          <w:szCs w:val="24"/>
        </w:rPr>
        <w:tab/>
      </w:r>
      <w:r>
        <w:rPr>
          <w:szCs w:val="24"/>
        </w:rPr>
        <w:tab/>
      </w:r>
      <w:r>
        <w:rPr>
          <w:szCs w:val="24"/>
        </w:rPr>
        <w:tab/>
      </w:r>
      <w:r>
        <w:rPr>
          <w:szCs w:val="24"/>
        </w:rPr>
        <w:tab/>
      </w:r>
      <w:r>
        <w:rPr>
          <w:szCs w:val="24"/>
        </w:rPr>
        <w:tab/>
      </w:r>
    </w:p>
    <w:p w14:paraId="392686C3" w14:textId="77777777" w:rsidR="00870146" w:rsidRPr="006E3D58" w:rsidRDefault="00870146" w:rsidP="00FC2BEF">
      <w:pPr>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szCs w:val="24"/>
        </w:rPr>
      </w:pPr>
      <w:r>
        <w:rPr>
          <w:szCs w:val="24"/>
        </w:rPr>
        <w:tab/>
      </w:r>
      <w:r>
        <w:rPr>
          <w:szCs w:val="24"/>
        </w:rPr>
        <w:tab/>
      </w:r>
      <w:r>
        <w:rPr>
          <w:szCs w:val="24"/>
        </w:rPr>
        <w:tab/>
      </w:r>
      <w:r>
        <w:rPr>
          <w:szCs w:val="24"/>
        </w:rPr>
        <w:tab/>
      </w:r>
      <w:r>
        <w:rPr>
          <w:szCs w:val="24"/>
        </w:rPr>
        <w:tab/>
      </w:r>
      <w:r>
        <w:rPr>
          <w:szCs w:val="24"/>
        </w:rPr>
        <w:tab/>
      </w:r>
    </w:p>
    <w:p w14:paraId="160CBD76" w14:textId="77777777" w:rsidR="00FC2BEF" w:rsidRPr="006E3D58" w:rsidRDefault="00FC2BEF" w:rsidP="000754DB">
      <w:pPr>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rPr>
          <w:szCs w:val="24"/>
        </w:rPr>
      </w:pPr>
    </w:p>
    <w:p w14:paraId="01CD0A73" w14:textId="77777777" w:rsidR="00ED6997" w:rsidRPr="00ED6997" w:rsidRDefault="00ED6997" w:rsidP="00ED6997">
      <w:pPr>
        <w:jc w:val="center"/>
        <w:rPr>
          <w:rFonts w:cs="Calibri"/>
          <w:b/>
          <w:sz w:val="36"/>
          <w:szCs w:val="36"/>
        </w:rPr>
      </w:pPr>
      <w:r w:rsidRPr="00ED6997">
        <w:rPr>
          <w:rFonts w:cs="Calibri"/>
          <w:b/>
          <w:sz w:val="36"/>
          <w:szCs w:val="36"/>
        </w:rPr>
        <w:lastRenderedPageBreak/>
        <w:t>Table of Contents</w:t>
      </w:r>
    </w:p>
    <w:p w14:paraId="0C7FA80E" w14:textId="77777777" w:rsidR="00C04907" w:rsidRDefault="00ED6997">
      <w:pPr>
        <w:pStyle w:val="TOC1"/>
        <w:tabs>
          <w:tab w:val="left" w:pos="480"/>
          <w:tab w:val="right" w:leader="dot" w:pos="9350"/>
        </w:tabs>
        <w:rPr>
          <w:rFonts w:eastAsiaTheme="minorEastAsia" w:cstheme="minorBidi"/>
          <w:noProof/>
          <w:sz w:val="22"/>
          <w:szCs w:val="22"/>
        </w:rPr>
      </w:pPr>
      <w:r w:rsidRPr="00ED6997">
        <w:rPr>
          <w:szCs w:val="24"/>
        </w:rPr>
        <w:fldChar w:fldCharType="begin"/>
      </w:r>
      <w:r w:rsidRPr="00ED6997">
        <w:rPr>
          <w:szCs w:val="24"/>
        </w:rPr>
        <w:instrText xml:space="preserve"> TOC \o "1-3" \h \z \u </w:instrText>
      </w:r>
      <w:r w:rsidRPr="00ED6997">
        <w:rPr>
          <w:szCs w:val="24"/>
        </w:rPr>
        <w:fldChar w:fldCharType="separate"/>
      </w:r>
      <w:hyperlink w:anchor="_Toc445448354" w:history="1">
        <w:r w:rsidR="00C04907" w:rsidRPr="003E0565">
          <w:rPr>
            <w:rStyle w:val="Hyperlink"/>
            <w:rFonts w:cs="Calibri"/>
            <w:noProof/>
          </w:rPr>
          <w:t>I.</w:t>
        </w:r>
        <w:r w:rsidR="00C04907">
          <w:rPr>
            <w:rFonts w:eastAsiaTheme="minorEastAsia" w:cstheme="minorBidi"/>
            <w:noProof/>
            <w:sz w:val="22"/>
            <w:szCs w:val="22"/>
          </w:rPr>
          <w:tab/>
        </w:r>
        <w:r w:rsidR="00C04907" w:rsidRPr="003E0565">
          <w:rPr>
            <w:rStyle w:val="Hyperlink"/>
            <w:rFonts w:cs="Calibri"/>
            <w:noProof/>
          </w:rPr>
          <w:t>Overview</w:t>
        </w:r>
        <w:r w:rsidR="00C04907">
          <w:rPr>
            <w:noProof/>
            <w:webHidden/>
          </w:rPr>
          <w:tab/>
        </w:r>
        <w:r w:rsidR="00C04907">
          <w:rPr>
            <w:noProof/>
            <w:webHidden/>
          </w:rPr>
          <w:fldChar w:fldCharType="begin"/>
        </w:r>
        <w:r w:rsidR="00C04907">
          <w:rPr>
            <w:noProof/>
            <w:webHidden/>
          </w:rPr>
          <w:instrText xml:space="preserve"> PAGEREF _Toc445448354 \h </w:instrText>
        </w:r>
        <w:r w:rsidR="00C04907">
          <w:rPr>
            <w:noProof/>
            <w:webHidden/>
          </w:rPr>
        </w:r>
        <w:r w:rsidR="00C04907">
          <w:rPr>
            <w:noProof/>
            <w:webHidden/>
          </w:rPr>
          <w:fldChar w:fldCharType="separate"/>
        </w:r>
        <w:r w:rsidR="00C04907">
          <w:rPr>
            <w:noProof/>
            <w:webHidden/>
          </w:rPr>
          <w:t>3</w:t>
        </w:r>
        <w:r w:rsidR="00C04907">
          <w:rPr>
            <w:noProof/>
            <w:webHidden/>
          </w:rPr>
          <w:fldChar w:fldCharType="end"/>
        </w:r>
      </w:hyperlink>
    </w:p>
    <w:p w14:paraId="185EE8A5" w14:textId="77777777" w:rsidR="00C04907" w:rsidRDefault="00EE3426">
      <w:pPr>
        <w:pStyle w:val="TOC2"/>
        <w:rPr>
          <w:rFonts w:eastAsiaTheme="minorEastAsia" w:cstheme="minorBidi"/>
          <w:noProof/>
          <w:sz w:val="22"/>
          <w:szCs w:val="22"/>
        </w:rPr>
      </w:pPr>
      <w:hyperlink w:anchor="_Toc445448355" w:history="1">
        <w:r w:rsidR="00C04907" w:rsidRPr="003E0565">
          <w:rPr>
            <w:rStyle w:val="Hyperlink"/>
            <w:noProof/>
          </w:rPr>
          <w:t>A.</w:t>
        </w:r>
        <w:r w:rsidR="00C04907">
          <w:rPr>
            <w:rFonts w:eastAsiaTheme="minorEastAsia" w:cstheme="minorBidi"/>
            <w:noProof/>
            <w:sz w:val="22"/>
            <w:szCs w:val="22"/>
          </w:rPr>
          <w:tab/>
        </w:r>
        <w:r w:rsidR="00C04907" w:rsidRPr="003E0565">
          <w:rPr>
            <w:rStyle w:val="Hyperlink"/>
            <w:noProof/>
          </w:rPr>
          <w:t>Personnel – EERE’s Team</w:t>
        </w:r>
        <w:r w:rsidR="00C04907">
          <w:rPr>
            <w:noProof/>
            <w:webHidden/>
          </w:rPr>
          <w:tab/>
        </w:r>
        <w:r w:rsidR="00C04907">
          <w:rPr>
            <w:noProof/>
            <w:webHidden/>
          </w:rPr>
          <w:fldChar w:fldCharType="begin"/>
        </w:r>
        <w:r w:rsidR="00C04907">
          <w:rPr>
            <w:noProof/>
            <w:webHidden/>
          </w:rPr>
          <w:instrText xml:space="preserve"> PAGEREF _Toc445448355 \h </w:instrText>
        </w:r>
        <w:r w:rsidR="00C04907">
          <w:rPr>
            <w:noProof/>
            <w:webHidden/>
          </w:rPr>
        </w:r>
        <w:r w:rsidR="00C04907">
          <w:rPr>
            <w:noProof/>
            <w:webHidden/>
          </w:rPr>
          <w:fldChar w:fldCharType="separate"/>
        </w:r>
        <w:r w:rsidR="00C04907">
          <w:rPr>
            <w:noProof/>
            <w:webHidden/>
          </w:rPr>
          <w:t>3</w:t>
        </w:r>
        <w:r w:rsidR="00C04907">
          <w:rPr>
            <w:noProof/>
            <w:webHidden/>
          </w:rPr>
          <w:fldChar w:fldCharType="end"/>
        </w:r>
      </w:hyperlink>
    </w:p>
    <w:p w14:paraId="0C0FC754" w14:textId="77777777" w:rsidR="00C04907" w:rsidRDefault="00EE3426">
      <w:pPr>
        <w:pStyle w:val="TOC3"/>
        <w:tabs>
          <w:tab w:val="left" w:pos="880"/>
          <w:tab w:val="right" w:leader="dot" w:pos="9350"/>
        </w:tabs>
        <w:rPr>
          <w:rFonts w:eastAsiaTheme="minorEastAsia" w:cstheme="minorBidi"/>
          <w:noProof/>
          <w:sz w:val="22"/>
          <w:szCs w:val="22"/>
        </w:rPr>
      </w:pPr>
      <w:hyperlink w:anchor="_Toc445448356" w:history="1">
        <w:r w:rsidR="00C04907" w:rsidRPr="003E0565">
          <w:rPr>
            <w:rStyle w:val="Hyperlink"/>
            <w:noProof/>
          </w:rPr>
          <w:t>i.</w:t>
        </w:r>
        <w:r w:rsidR="00C04907">
          <w:rPr>
            <w:rFonts w:eastAsiaTheme="minorEastAsia" w:cstheme="minorBidi"/>
            <w:noProof/>
            <w:sz w:val="22"/>
            <w:szCs w:val="22"/>
          </w:rPr>
          <w:tab/>
        </w:r>
        <w:r w:rsidR="00C04907" w:rsidRPr="003E0565">
          <w:rPr>
            <w:rStyle w:val="Hyperlink"/>
            <w:noProof/>
          </w:rPr>
          <w:t>Technical Team</w:t>
        </w:r>
        <w:r w:rsidR="00C04907">
          <w:rPr>
            <w:noProof/>
            <w:webHidden/>
          </w:rPr>
          <w:tab/>
        </w:r>
        <w:r w:rsidR="00C04907">
          <w:rPr>
            <w:noProof/>
            <w:webHidden/>
          </w:rPr>
          <w:fldChar w:fldCharType="begin"/>
        </w:r>
        <w:r w:rsidR="00C04907">
          <w:rPr>
            <w:noProof/>
            <w:webHidden/>
          </w:rPr>
          <w:instrText xml:space="preserve"> PAGEREF _Toc445448356 \h </w:instrText>
        </w:r>
        <w:r w:rsidR="00C04907">
          <w:rPr>
            <w:noProof/>
            <w:webHidden/>
          </w:rPr>
        </w:r>
        <w:r w:rsidR="00C04907">
          <w:rPr>
            <w:noProof/>
            <w:webHidden/>
          </w:rPr>
          <w:fldChar w:fldCharType="separate"/>
        </w:r>
        <w:r w:rsidR="00C04907">
          <w:rPr>
            <w:noProof/>
            <w:webHidden/>
          </w:rPr>
          <w:t>3</w:t>
        </w:r>
        <w:r w:rsidR="00C04907">
          <w:rPr>
            <w:noProof/>
            <w:webHidden/>
          </w:rPr>
          <w:fldChar w:fldCharType="end"/>
        </w:r>
      </w:hyperlink>
    </w:p>
    <w:p w14:paraId="545E9CA2" w14:textId="77777777" w:rsidR="00C04907" w:rsidRDefault="00EE3426">
      <w:pPr>
        <w:pStyle w:val="TOC3"/>
        <w:tabs>
          <w:tab w:val="left" w:pos="880"/>
          <w:tab w:val="right" w:leader="dot" w:pos="9350"/>
        </w:tabs>
        <w:rPr>
          <w:rFonts w:eastAsiaTheme="minorEastAsia" w:cstheme="minorBidi"/>
          <w:noProof/>
          <w:sz w:val="22"/>
          <w:szCs w:val="22"/>
        </w:rPr>
      </w:pPr>
      <w:hyperlink w:anchor="_Toc445448357" w:history="1">
        <w:r w:rsidR="00C04907" w:rsidRPr="003E0565">
          <w:rPr>
            <w:rStyle w:val="Hyperlink"/>
            <w:noProof/>
          </w:rPr>
          <w:t>ii.</w:t>
        </w:r>
        <w:r w:rsidR="00C04907">
          <w:rPr>
            <w:rFonts w:eastAsiaTheme="minorEastAsia" w:cstheme="minorBidi"/>
            <w:noProof/>
            <w:sz w:val="22"/>
            <w:szCs w:val="22"/>
          </w:rPr>
          <w:tab/>
        </w:r>
        <w:r w:rsidR="00C04907" w:rsidRPr="003E0565">
          <w:rPr>
            <w:rStyle w:val="Hyperlink"/>
            <w:noProof/>
          </w:rPr>
          <w:t>Contracting Team</w:t>
        </w:r>
        <w:r w:rsidR="00C04907">
          <w:rPr>
            <w:noProof/>
            <w:webHidden/>
          </w:rPr>
          <w:tab/>
        </w:r>
        <w:r w:rsidR="00C04907">
          <w:rPr>
            <w:noProof/>
            <w:webHidden/>
          </w:rPr>
          <w:fldChar w:fldCharType="begin"/>
        </w:r>
        <w:r w:rsidR="00C04907">
          <w:rPr>
            <w:noProof/>
            <w:webHidden/>
          </w:rPr>
          <w:instrText xml:space="preserve"> PAGEREF _Toc445448357 \h </w:instrText>
        </w:r>
        <w:r w:rsidR="00C04907">
          <w:rPr>
            <w:noProof/>
            <w:webHidden/>
          </w:rPr>
        </w:r>
        <w:r w:rsidR="00C04907">
          <w:rPr>
            <w:noProof/>
            <w:webHidden/>
          </w:rPr>
          <w:fldChar w:fldCharType="separate"/>
        </w:r>
        <w:r w:rsidR="00C04907">
          <w:rPr>
            <w:noProof/>
            <w:webHidden/>
          </w:rPr>
          <w:t>3</w:t>
        </w:r>
        <w:r w:rsidR="00C04907">
          <w:rPr>
            <w:noProof/>
            <w:webHidden/>
          </w:rPr>
          <w:fldChar w:fldCharType="end"/>
        </w:r>
      </w:hyperlink>
    </w:p>
    <w:p w14:paraId="4CABD8C1" w14:textId="04700B70" w:rsidR="00C04907" w:rsidRDefault="00EE3426">
      <w:pPr>
        <w:pStyle w:val="TOC3"/>
        <w:tabs>
          <w:tab w:val="left" w:pos="1100"/>
          <w:tab w:val="right" w:leader="dot" w:pos="9350"/>
        </w:tabs>
        <w:rPr>
          <w:rFonts w:eastAsiaTheme="minorEastAsia" w:cstheme="minorBidi"/>
          <w:noProof/>
          <w:sz w:val="22"/>
          <w:szCs w:val="22"/>
        </w:rPr>
      </w:pPr>
      <w:hyperlink w:anchor="_Toc445448358" w:history="1">
        <w:r w:rsidR="00C04907" w:rsidRPr="003E0565">
          <w:rPr>
            <w:rStyle w:val="Hyperlink"/>
            <w:noProof/>
          </w:rPr>
          <w:t>iii.</w:t>
        </w:r>
        <w:r w:rsidR="000E477B">
          <w:rPr>
            <w:rFonts w:eastAsiaTheme="minorEastAsia" w:cstheme="minorBidi"/>
            <w:noProof/>
            <w:sz w:val="22"/>
            <w:szCs w:val="22"/>
          </w:rPr>
          <w:t xml:space="preserve">    </w:t>
        </w:r>
        <w:r w:rsidR="00C04907" w:rsidRPr="003E0565">
          <w:rPr>
            <w:rStyle w:val="Hyperlink"/>
            <w:noProof/>
          </w:rPr>
          <w:t>Legal Team</w:t>
        </w:r>
        <w:r w:rsidR="00C04907">
          <w:rPr>
            <w:noProof/>
            <w:webHidden/>
          </w:rPr>
          <w:tab/>
        </w:r>
        <w:r w:rsidR="00C04907">
          <w:rPr>
            <w:noProof/>
            <w:webHidden/>
          </w:rPr>
          <w:fldChar w:fldCharType="begin"/>
        </w:r>
        <w:r w:rsidR="00C04907">
          <w:rPr>
            <w:noProof/>
            <w:webHidden/>
          </w:rPr>
          <w:instrText xml:space="preserve"> PAGEREF _Toc445448358 \h </w:instrText>
        </w:r>
        <w:r w:rsidR="00C04907">
          <w:rPr>
            <w:noProof/>
            <w:webHidden/>
          </w:rPr>
        </w:r>
        <w:r w:rsidR="00C04907">
          <w:rPr>
            <w:noProof/>
            <w:webHidden/>
          </w:rPr>
          <w:fldChar w:fldCharType="separate"/>
        </w:r>
        <w:r w:rsidR="00C04907">
          <w:rPr>
            <w:noProof/>
            <w:webHidden/>
          </w:rPr>
          <w:t>4</w:t>
        </w:r>
        <w:r w:rsidR="00C04907">
          <w:rPr>
            <w:noProof/>
            <w:webHidden/>
          </w:rPr>
          <w:fldChar w:fldCharType="end"/>
        </w:r>
      </w:hyperlink>
    </w:p>
    <w:p w14:paraId="77A73F26" w14:textId="59738D12" w:rsidR="00C04907" w:rsidRDefault="00EE3426">
      <w:pPr>
        <w:pStyle w:val="TOC3"/>
        <w:tabs>
          <w:tab w:val="left" w:pos="1100"/>
          <w:tab w:val="right" w:leader="dot" w:pos="9350"/>
        </w:tabs>
        <w:rPr>
          <w:rFonts w:eastAsiaTheme="minorEastAsia" w:cstheme="minorBidi"/>
          <w:noProof/>
          <w:sz w:val="22"/>
          <w:szCs w:val="22"/>
        </w:rPr>
      </w:pPr>
      <w:hyperlink w:anchor="_Toc445448359" w:history="1">
        <w:r w:rsidR="00C04907" w:rsidRPr="003E0565">
          <w:rPr>
            <w:rStyle w:val="Hyperlink"/>
            <w:noProof/>
          </w:rPr>
          <w:t>iv.</w:t>
        </w:r>
        <w:r w:rsidR="000E477B">
          <w:rPr>
            <w:rFonts w:eastAsiaTheme="minorEastAsia" w:cstheme="minorBidi"/>
            <w:noProof/>
            <w:sz w:val="22"/>
            <w:szCs w:val="22"/>
          </w:rPr>
          <w:t xml:space="preserve">    </w:t>
        </w:r>
        <w:r w:rsidR="00C04907" w:rsidRPr="003E0565">
          <w:rPr>
            <w:rStyle w:val="Hyperlink"/>
            <w:noProof/>
          </w:rPr>
          <w:t>Patent Counsel</w:t>
        </w:r>
        <w:r w:rsidR="00C04907">
          <w:rPr>
            <w:noProof/>
            <w:webHidden/>
          </w:rPr>
          <w:tab/>
        </w:r>
        <w:r w:rsidR="00C04907">
          <w:rPr>
            <w:noProof/>
            <w:webHidden/>
          </w:rPr>
          <w:fldChar w:fldCharType="begin"/>
        </w:r>
        <w:r w:rsidR="00C04907">
          <w:rPr>
            <w:noProof/>
            <w:webHidden/>
          </w:rPr>
          <w:instrText xml:space="preserve"> PAGEREF _Toc445448359 \h </w:instrText>
        </w:r>
        <w:r w:rsidR="00C04907">
          <w:rPr>
            <w:noProof/>
            <w:webHidden/>
          </w:rPr>
        </w:r>
        <w:r w:rsidR="00C04907">
          <w:rPr>
            <w:noProof/>
            <w:webHidden/>
          </w:rPr>
          <w:fldChar w:fldCharType="separate"/>
        </w:r>
        <w:r w:rsidR="00C04907">
          <w:rPr>
            <w:noProof/>
            <w:webHidden/>
          </w:rPr>
          <w:t>4</w:t>
        </w:r>
        <w:r w:rsidR="00C04907">
          <w:rPr>
            <w:noProof/>
            <w:webHidden/>
          </w:rPr>
          <w:fldChar w:fldCharType="end"/>
        </w:r>
      </w:hyperlink>
    </w:p>
    <w:p w14:paraId="662E893E" w14:textId="77777777" w:rsidR="00C04907" w:rsidRDefault="00EE3426">
      <w:pPr>
        <w:pStyle w:val="TOC2"/>
        <w:rPr>
          <w:rFonts w:eastAsiaTheme="minorEastAsia" w:cstheme="minorBidi"/>
          <w:noProof/>
          <w:sz w:val="22"/>
          <w:szCs w:val="22"/>
        </w:rPr>
      </w:pPr>
      <w:hyperlink w:anchor="_Toc445448360" w:history="1">
        <w:r w:rsidR="00C04907" w:rsidRPr="003E0565">
          <w:rPr>
            <w:rStyle w:val="Hyperlink"/>
            <w:noProof/>
          </w:rPr>
          <w:t>B.</w:t>
        </w:r>
        <w:r w:rsidR="00C04907">
          <w:rPr>
            <w:rFonts w:eastAsiaTheme="minorEastAsia" w:cstheme="minorBidi"/>
            <w:noProof/>
            <w:sz w:val="22"/>
            <w:szCs w:val="22"/>
          </w:rPr>
          <w:tab/>
        </w:r>
        <w:r w:rsidR="00C04907" w:rsidRPr="003E0565">
          <w:rPr>
            <w:rStyle w:val="Hyperlink"/>
            <w:noProof/>
          </w:rPr>
          <w:t>Schedule</w:t>
        </w:r>
        <w:r w:rsidR="00C04907">
          <w:rPr>
            <w:noProof/>
            <w:webHidden/>
          </w:rPr>
          <w:tab/>
        </w:r>
        <w:r w:rsidR="00C04907">
          <w:rPr>
            <w:noProof/>
            <w:webHidden/>
          </w:rPr>
          <w:fldChar w:fldCharType="begin"/>
        </w:r>
        <w:r w:rsidR="00C04907">
          <w:rPr>
            <w:noProof/>
            <w:webHidden/>
          </w:rPr>
          <w:instrText xml:space="preserve"> PAGEREF _Toc445448360 \h </w:instrText>
        </w:r>
        <w:r w:rsidR="00C04907">
          <w:rPr>
            <w:noProof/>
            <w:webHidden/>
          </w:rPr>
        </w:r>
        <w:r w:rsidR="00C04907">
          <w:rPr>
            <w:noProof/>
            <w:webHidden/>
          </w:rPr>
          <w:fldChar w:fldCharType="separate"/>
        </w:r>
        <w:r w:rsidR="00C04907">
          <w:rPr>
            <w:noProof/>
            <w:webHidden/>
          </w:rPr>
          <w:t>4</w:t>
        </w:r>
        <w:r w:rsidR="00C04907">
          <w:rPr>
            <w:noProof/>
            <w:webHidden/>
          </w:rPr>
          <w:fldChar w:fldCharType="end"/>
        </w:r>
      </w:hyperlink>
    </w:p>
    <w:p w14:paraId="2253F3DB" w14:textId="77777777" w:rsidR="00C04907" w:rsidRDefault="00EE3426">
      <w:pPr>
        <w:pStyle w:val="TOC2"/>
        <w:rPr>
          <w:rFonts w:eastAsiaTheme="minorEastAsia" w:cstheme="minorBidi"/>
          <w:noProof/>
          <w:sz w:val="22"/>
          <w:szCs w:val="22"/>
        </w:rPr>
      </w:pPr>
      <w:hyperlink w:anchor="_Toc445448361" w:history="1">
        <w:r w:rsidR="00C04907" w:rsidRPr="003E0565">
          <w:rPr>
            <w:rStyle w:val="Hyperlink"/>
            <w:noProof/>
          </w:rPr>
          <w:t>C.</w:t>
        </w:r>
        <w:r w:rsidR="00C04907">
          <w:rPr>
            <w:rFonts w:eastAsiaTheme="minorEastAsia" w:cstheme="minorBidi"/>
            <w:noProof/>
            <w:sz w:val="22"/>
            <w:szCs w:val="22"/>
          </w:rPr>
          <w:tab/>
        </w:r>
        <w:r w:rsidR="00C04907" w:rsidRPr="003E0565">
          <w:rPr>
            <w:rStyle w:val="Hyperlink"/>
            <w:noProof/>
          </w:rPr>
          <w:t>Revisions to your Application</w:t>
        </w:r>
        <w:r w:rsidR="00C04907">
          <w:rPr>
            <w:noProof/>
            <w:webHidden/>
          </w:rPr>
          <w:tab/>
        </w:r>
        <w:r w:rsidR="00C04907">
          <w:rPr>
            <w:noProof/>
            <w:webHidden/>
          </w:rPr>
          <w:fldChar w:fldCharType="begin"/>
        </w:r>
        <w:r w:rsidR="00C04907">
          <w:rPr>
            <w:noProof/>
            <w:webHidden/>
          </w:rPr>
          <w:instrText xml:space="preserve"> PAGEREF _Toc445448361 \h </w:instrText>
        </w:r>
        <w:r w:rsidR="00C04907">
          <w:rPr>
            <w:noProof/>
            <w:webHidden/>
          </w:rPr>
        </w:r>
        <w:r w:rsidR="00C04907">
          <w:rPr>
            <w:noProof/>
            <w:webHidden/>
          </w:rPr>
          <w:fldChar w:fldCharType="separate"/>
        </w:r>
        <w:r w:rsidR="00C04907">
          <w:rPr>
            <w:noProof/>
            <w:webHidden/>
          </w:rPr>
          <w:t>4</w:t>
        </w:r>
        <w:r w:rsidR="00C04907">
          <w:rPr>
            <w:noProof/>
            <w:webHidden/>
          </w:rPr>
          <w:fldChar w:fldCharType="end"/>
        </w:r>
      </w:hyperlink>
    </w:p>
    <w:p w14:paraId="09BED45B" w14:textId="77777777" w:rsidR="00C04907" w:rsidRDefault="00EE3426">
      <w:pPr>
        <w:pStyle w:val="TOC1"/>
        <w:tabs>
          <w:tab w:val="left" w:pos="480"/>
          <w:tab w:val="right" w:leader="dot" w:pos="9350"/>
        </w:tabs>
        <w:rPr>
          <w:rFonts w:eastAsiaTheme="minorEastAsia" w:cstheme="minorBidi"/>
          <w:noProof/>
          <w:sz w:val="22"/>
          <w:szCs w:val="22"/>
        </w:rPr>
      </w:pPr>
      <w:hyperlink w:anchor="_Toc445448362" w:history="1">
        <w:r w:rsidR="00C04907" w:rsidRPr="003E0565">
          <w:rPr>
            <w:rStyle w:val="Hyperlink"/>
            <w:noProof/>
          </w:rPr>
          <w:t>II.</w:t>
        </w:r>
        <w:r w:rsidR="00C04907">
          <w:rPr>
            <w:rFonts w:eastAsiaTheme="minorEastAsia" w:cstheme="minorBidi"/>
            <w:noProof/>
            <w:sz w:val="22"/>
            <w:szCs w:val="22"/>
          </w:rPr>
          <w:tab/>
        </w:r>
        <w:r w:rsidR="00C04907" w:rsidRPr="003E0565">
          <w:rPr>
            <w:rStyle w:val="Hyperlink"/>
            <w:noProof/>
          </w:rPr>
          <w:t>EERE Model Cooperative Agreement</w:t>
        </w:r>
        <w:r w:rsidR="00C04907">
          <w:rPr>
            <w:noProof/>
            <w:webHidden/>
          </w:rPr>
          <w:tab/>
        </w:r>
        <w:r w:rsidR="00C04907">
          <w:rPr>
            <w:noProof/>
            <w:webHidden/>
          </w:rPr>
          <w:fldChar w:fldCharType="begin"/>
        </w:r>
        <w:r w:rsidR="00C04907">
          <w:rPr>
            <w:noProof/>
            <w:webHidden/>
          </w:rPr>
          <w:instrText xml:space="preserve"> PAGEREF _Toc445448362 \h </w:instrText>
        </w:r>
        <w:r w:rsidR="00C04907">
          <w:rPr>
            <w:noProof/>
            <w:webHidden/>
          </w:rPr>
        </w:r>
        <w:r w:rsidR="00C04907">
          <w:rPr>
            <w:noProof/>
            <w:webHidden/>
          </w:rPr>
          <w:fldChar w:fldCharType="separate"/>
        </w:r>
        <w:r w:rsidR="00C04907">
          <w:rPr>
            <w:noProof/>
            <w:webHidden/>
          </w:rPr>
          <w:t>5</w:t>
        </w:r>
        <w:r w:rsidR="00C04907">
          <w:rPr>
            <w:noProof/>
            <w:webHidden/>
          </w:rPr>
          <w:fldChar w:fldCharType="end"/>
        </w:r>
      </w:hyperlink>
    </w:p>
    <w:p w14:paraId="78E55895" w14:textId="77777777" w:rsidR="00C04907" w:rsidRDefault="00EE3426">
      <w:pPr>
        <w:pStyle w:val="TOC2"/>
        <w:rPr>
          <w:rFonts w:eastAsiaTheme="minorEastAsia" w:cstheme="minorBidi"/>
          <w:noProof/>
          <w:sz w:val="22"/>
          <w:szCs w:val="22"/>
        </w:rPr>
      </w:pPr>
      <w:hyperlink w:anchor="_Toc445448363" w:history="1">
        <w:r w:rsidR="00C04907" w:rsidRPr="003E0565">
          <w:rPr>
            <w:rStyle w:val="Hyperlink"/>
            <w:noProof/>
          </w:rPr>
          <w:t>A.</w:t>
        </w:r>
        <w:r w:rsidR="00C04907">
          <w:rPr>
            <w:rFonts w:eastAsiaTheme="minorEastAsia" w:cstheme="minorBidi"/>
            <w:noProof/>
            <w:sz w:val="22"/>
            <w:szCs w:val="22"/>
          </w:rPr>
          <w:tab/>
        </w:r>
        <w:r w:rsidR="00C04907" w:rsidRPr="003E0565">
          <w:rPr>
            <w:rStyle w:val="Hyperlink"/>
            <w:noProof/>
          </w:rPr>
          <w:t>Overview</w:t>
        </w:r>
        <w:r w:rsidR="00C04907">
          <w:rPr>
            <w:noProof/>
            <w:webHidden/>
          </w:rPr>
          <w:tab/>
        </w:r>
        <w:r w:rsidR="00C04907">
          <w:rPr>
            <w:noProof/>
            <w:webHidden/>
          </w:rPr>
          <w:fldChar w:fldCharType="begin"/>
        </w:r>
        <w:r w:rsidR="00C04907">
          <w:rPr>
            <w:noProof/>
            <w:webHidden/>
          </w:rPr>
          <w:instrText xml:space="preserve"> PAGEREF _Toc445448363 \h </w:instrText>
        </w:r>
        <w:r w:rsidR="00C04907">
          <w:rPr>
            <w:noProof/>
            <w:webHidden/>
          </w:rPr>
        </w:r>
        <w:r w:rsidR="00C04907">
          <w:rPr>
            <w:noProof/>
            <w:webHidden/>
          </w:rPr>
          <w:fldChar w:fldCharType="separate"/>
        </w:r>
        <w:r w:rsidR="00C04907">
          <w:rPr>
            <w:noProof/>
            <w:webHidden/>
          </w:rPr>
          <w:t>5</w:t>
        </w:r>
        <w:r w:rsidR="00C04907">
          <w:rPr>
            <w:noProof/>
            <w:webHidden/>
          </w:rPr>
          <w:fldChar w:fldCharType="end"/>
        </w:r>
      </w:hyperlink>
    </w:p>
    <w:p w14:paraId="11844ECF" w14:textId="77777777" w:rsidR="00C04907" w:rsidRDefault="00EE3426">
      <w:pPr>
        <w:pStyle w:val="TOC2"/>
        <w:rPr>
          <w:rFonts w:eastAsiaTheme="minorEastAsia" w:cstheme="minorBidi"/>
          <w:noProof/>
          <w:sz w:val="22"/>
          <w:szCs w:val="22"/>
        </w:rPr>
      </w:pPr>
      <w:hyperlink w:anchor="_Toc445448364" w:history="1">
        <w:r w:rsidR="00C04907" w:rsidRPr="003E0565">
          <w:rPr>
            <w:rStyle w:val="Hyperlink"/>
            <w:noProof/>
          </w:rPr>
          <w:t>B.</w:t>
        </w:r>
        <w:r w:rsidR="00C04907">
          <w:rPr>
            <w:rFonts w:eastAsiaTheme="minorEastAsia" w:cstheme="minorBidi"/>
            <w:noProof/>
            <w:sz w:val="22"/>
            <w:szCs w:val="22"/>
          </w:rPr>
          <w:tab/>
        </w:r>
        <w:r w:rsidR="00C04907" w:rsidRPr="003E0565">
          <w:rPr>
            <w:rStyle w:val="Hyperlink"/>
            <w:noProof/>
          </w:rPr>
          <w:t>Assistance Agreement Form</w:t>
        </w:r>
        <w:r w:rsidR="00C04907">
          <w:rPr>
            <w:noProof/>
            <w:webHidden/>
          </w:rPr>
          <w:tab/>
        </w:r>
        <w:r w:rsidR="00C04907">
          <w:rPr>
            <w:noProof/>
            <w:webHidden/>
          </w:rPr>
          <w:fldChar w:fldCharType="begin"/>
        </w:r>
        <w:r w:rsidR="00C04907">
          <w:rPr>
            <w:noProof/>
            <w:webHidden/>
          </w:rPr>
          <w:instrText xml:space="preserve"> PAGEREF _Toc445448364 \h </w:instrText>
        </w:r>
        <w:r w:rsidR="00C04907">
          <w:rPr>
            <w:noProof/>
            <w:webHidden/>
          </w:rPr>
        </w:r>
        <w:r w:rsidR="00C04907">
          <w:rPr>
            <w:noProof/>
            <w:webHidden/>
          </w:rPr>
          <w:fldChar w:fldCharType="separate"/>
        </w:r>
        <w:r w:rsidR="00C04907">
          <w:rPr>
            <w:noProof/>
            <w:webHidden/>
          </w:rPr>
          <w:t>6</w:t>
        </w:r>
        <w:r w:rsidR="00C04907">
          <w:rPr>
            <w:noProof/>
            <w:webHidden/>
          </w:rPr>
          <w:fldChar w:fldCharType="end"/>
        </w:r>
      </w:hyperlink>
    </w:p>
    <w:p w14:paraId="1BD00649" w14:textId="77777777" w:rsidR="00C04907" w:rsidRDefault="00EE3426">
      <w:pPr>
        <w:pStyle w:val="TOC2"/>
        <w:rPr>
          <w:rFonts w:eastAsiaTheme="minorEastAsia" w:cstheme="minorBidi"/>
          <w:noProof/>
          <w:sz w:val="22"/>
          <w:szCs w:val="22"/>
        </w:rPr>
      </w:pPr>
      <w:hyperlink w:anchor="_Toc445448365" w:history="1">
        <w:r w:rsidR="00C04907" w:rsidRPr="003E0565">
          <w:rPr>
            <w:rStyle w:val="Hyperlink"/>
            <w:noProof/>
          </w:rPr>
          <w:t>C.</w:t>
        </w:r>
        <w:r w:rsidR="00C04907">
          <w:rPr>
            <w:rFonts w:eastAsiaTheme="minorEastAsia" w:cstheme="minorBidi"/>
            <w:noProof/>
            <w:sz w:val="22"/>
            <w:szCs w:val="22"/>
          </w:rPr>
          <w:tab/>
        </w:r>
        <w:r w:rsidR="00C04907" w:rsidRPr="003E0565">
          <w:rPr>
            <w:rStyle w:val="Hyperlink"/>
            <w:noProof/>
          </w:rPr>
          <w:t>Special Terms and Conditions</w:t>
        </w:r>
        <w:r w:rsidR="00C04907">
          <w:rPr>
            <w:noProof/>
            <w:webHidden/>
          </w:rPr>
          <w:tab/>
        </w:r>
        <w:r w:rsidR="00C04907">
          <w:rPr>
            <w:noProof/>
            <w:webHidden/>
          </w:rPr>
          <w:fldChar w:fldCharType="begin"/>
        </w:r>
        <w:r w:rsidR="00C04907">
          <w:rPr>
            <w:noProof/>
            <w:webHidden/>
          </w:rPr>
          <w:instrText xml:space="preserve"> PAGEREF _Toc445448365 \h </w:instrText>
        </w:r>
        <w:r w:rsidR="00C04907">
          <w:rPr>
            <w:noProof/>
            <w:webHidden/>
          </w:rPr>
        </w:r>
        <w:r w:rsidR="00C04907">
          <w:rPr>
            <w:noProof/>
            <w:webHidden/>
          </w:rPr>
          <w:fldChar w:fldCharType="separate"/>
        </w:r>
        <w:r w:rsidR="00C04907">
          <w:rPr>
            <w:noProof/>
            <w:webHidden/>
          </w:rPr>
          <w:t>6</w:t>
        </w:r>
        <w:r w:rsidR="00C04907">
          <w:rPr>
            <w:noProof/>
            <w:webHidden/>
          </w:rPr>
          <w:fldChar w:fldCharType="end"/>
        </w:r>
      </w:hyperlink>
    </w:p>
    <w:p w14:paraId="168DE302" w14:textId="77777777" w:rsidR="00C04907" w:rsidRDefault="00EE3426">
      <w:pPr>
        <w:pStyle w:val="TOC2"/>
        <w:rPr>
          <w:rFonts w:eastAsiaTheme="minorEastAsia" w:cstheme="minorBidi"/>
          <w:noProof/>
          <w:sz w:val="22"/>
          <w:szCs w:val="22"/>
        </w:rPr>
      </w:pPr>
      <w:hyperlink w:anchor="_Toc445448366" w:history="1">
        <w:r w:rsidR="00C04907" w:rsidRPr="003E0565">
          <w:rPr>
            <w:rStyle w:val="Hyperlink"/>
            <w:noProof/>
          </w:rPr>
          <w:t>D.</w:t>
        </w:r>
        <w:r w:rsidR="00C04907">
          <w:rPr>
            <w:rFonts w:eastAsiaTheme="minorEastAsia" w:cstheme="minorBidi"/>
            <w:noProof/>
            <w:sz w:val="22"/>
            <w:szCs w:val="22"/>
          </w:rPr>
          <w:tab/>
        </w:r>
        <w:r w:rsidR="00C04907" w:rsidRPr="003E0565">
          <w:rPr>
            <w:rStyle w:val="Hyperlink"/>
            <w:noProof/>
          </w:rPr>
          <w:t>Attachment 1, Statement of Project Objectives</w:t>
        </w:r>
        <w:r w:rsidR="00C04907">
          <w:rPr>
            <w:noProof/>
            <w:webHidden/>
          </w:rPr>
          <w:tab/>
        </w:r>
        <w:r w:rsidR="00C04907">
          <w:rPr>
            <w:noProof/>
            <w:webHidden/>
          </w:rPr>
          <w:fldChar w:fldCharType="begin"/>
        </w:r>
        <w:r w:rsidR="00C04907">
          <w:rPr>
            <w:noProof/>
            <w:webHidden/>
          </w:rPr>
          <w:instrText xml:space="preserve"> PAGEREF _Toc445448366 \h </w:instrText>
        </w:r>
        <w:r w:rsidR="00C04907">
          <w:rPr>
            <w:noProof/>
            <w:webHidden/>
          </w:rPr>
        </w:r>
        <w:r w:rsidR="00C04907">
          <w:rPr>
            <w:noProof/>
            <w:webHidden/>
          </w:rPr>
          <w:fldChar w:fldCharType="separate"/>
        </w:r>
        <w:r w:rsidR="00C04907">
          <w:rPr>
            <w:noProof/>
            <w:webHidden/>
          </w:rPr>
          <w:t>7</w:t>
        </w:r>
        <w:r w:rsidR="00C04907">
          <w:rPr>
            <w:noProof/>
            <w:webHidden/>
          </w:rPr>
          <w:fldChar w:fldCharType="end"/>
        </w:r>
      </w:hyperlink>
    </w:p>
    <w:p w14:paraId="5C4A77F3" w14:textId="77777777" w:rsidR="00C04907" w:rsidRDefault="00EE3426">
      <w:pPr>
        <w:pStyle w:val="TOC2"/>
        <w:rPr>
          <w:rFonts w:eastAsiaTheme="minorEastAsia" w:cstheme="minorBidi"/>
          <w:noProof/>
          <w:sz w:val="22"/>
          <w:szCs w:val="22"/>
        </w:rPr>
      </w:pPr>
      <w:hyperlink w:anchor="_Toc445448367" w:history="1">
        <w:r w:rsidR="00C04907" w:rsidRPr="003E0565">
          <w:rPr>
            <w:rStyle w:val="Hyperlink"/>
            <w:noProof/>
          </w:rPr>
          <w:t>E.</w:t>
        </w:r>
        <w:r w:rsidR="00C04907">
          <w:rPr>
            <w:rFonts w:eastAsiaTheme="minorEastAsia" w:cstheme="minorBidi"/>
            <w:noProof/>
            <w:sz w:val="22"/>
            <w:szCs w:val="22"/>
          </w:rPr>
          <w:tab/>
        </w:r>
        <w:r w:rsidR="00C04907" w:rsidRPr="003E0565">
          <w:rPr>
            <w:rStyle w:val="Hyperlink"/>
            <w:noProof/>
          </w:rPr>
          <w:t>Attachment 2, Reporting Checklist and Instructions</w:t>
        </w:r>
        <w:r w:rsidR="00C04907">
          <w:rPr>
            <w:noProof/>
            <w:webHidden/>
          </w:rPr>
          <w:tab/>
        </w:r>
        <w:r w:rsidR="00C04907">
          <w:rPr>
            <w:noProof/>
            <w:webHidden/>
          </w:rPr>
          <w:fldChar w:fldCharType="begin"/>
        </w:r>
        <w:r w:rsidR="00C04907">
          <w:rPr>
            <w:noProof/>
            <w:webHidden/>
          </w:rPr>
          <w:instrText xml:space="preserve"> PAGEREF _Toc445448367 \h </w:instrText>
        </w:r>
        <w:r w:rsidR="00C04907">
          <w:rPr>
            <w:noProof/>
            <w:webHidden/>
          </w:rPr>
        </w:r>
        <w:r w:rsidR="00C04907">
          <w:rPr>
            <w:noProof/>
            <w:webHidden/>
          </w:rPr>
          <w:fldChar w:fldCharType="separate"/>
        </w:r>
        <w:r w:rsidR="00C04907">
          <w:rPr>
            <w:noProof/>
            <w:webHidden/>
          </w:rPr>
          <w:t>8</w:t>
        </w:r>
        <w:r w:rsidR="00C04907">
          <w:rPr>
            <w:noProof/>
            <w:webHidden/>
          </w:rPr>
          <w:fldChar w:fldCharType="end"/>
        </w:r>
      </w:hyperlink>
    </w:p>
    <w:p w14:paraId="2FE89645" w14:textId="77777777" w:rsidR="00C04907" w:rsidRDefault="00EE3426">
      <w:pPr>
        <w:pStyle w:val="TOC2"/>
        <w:rPr>
          <w:rFonts w:eastAsiaTheme="minorEastAsia" w:cstheme="minorBidi"/>
          <w:noProof/>
          <w:sz w:val="22"/>
          <w:szCs w:val="22"/>
        </w:rPr>
      </w:pPr>
      <w:hyperlink w:anchor="_Toc445448368" w:history="1">
        <w:r w:rsidR="00C04907" w:rsidRPr="003E0565">
          <w:rPr>
            <w:rStyle w:val="Hyperlink"/>
            <w:noProof/>
          </w:rPr>
          <w:t>F.</w:t>
        </w:r>
        <w:r w:rsidR="00C04907">
          <w:rPr>
            <w:rFonts w:eastAsiaTheme="minorEastAsia" w:cstheme="minorBidi"/>
            <w:noProof/>
            <w:sz w:val="22"/>
            <w:szCs w:val="22"/>
          </w:rPr>
          <w:tab/>
        </w:r>
        <w:r w:rsidR="00C04907" w:rsidRPr="003E0565">
          <w:rPr>
            <w:rStyle w:val="Hyperlink"/>
            <w:noProof/>
          </w:rPr>
          <w:t>Attachment 3, Budget Information</w:t>
        </w:r>
        <w:r w:rsidR="00C04907">
          <w:rPr>
            <w:noProof/>
            <w:webHidden/>
          </w:rPr>
          <w:tab/>
        </w:r>
        <w:r w:rsidR="00C04907">
          <w:rPr>
            <w:noProof/>
            <w:webHidden/>
          </w:rPr>
          <w:fldChar w:fldCharType="begin"/>
        </w:r>
        <w:r w:rsidR="00C04907">
          <w:rPr>
            <w:noProof/>
            <w:webHidden/>
          </w:rPr>
          <w:instrText xml:space="preserve"> PAGEREF _Toc445448368 \h </w:instrText>
        </w:r>
        <w:r w:rsidR="00C04907">
          <w:rPr>
            <w:noProof/>
            <w:webHidden/>
          </w:rPr>
        </w:r>
        <w:r w:rsidR="00C04907">
          <w:rPr>
            <w:noProof/>
            <w:webHidden/>
          </w:rPr>
          <w:fldChar w:fldCharType="separate"/>
        </w:r>
        <w:r w:rsidR="00C04907">
          <w:rPr>
            <w:noProof/>
            <w:webHidden/>
          </w:rPr>
          <w:t>8</w:t>
        </w:r>
        <w:r w:rsidR="00C04907">
          <w:rPr>
            <w:noProof/>
            <w:webHidden/>
          </w:rPr>
          <w:fldChar w:fldCharType="end"/>
        </w:r>
      </w:hyperlink>
    </w:p>
    <w:p w14:paraId="08D9AB9D" w14:textId="77777777" w:rsidR="00C04907" w:rsidRDefault="00EE3426">
      <w:pPr>
        <w:pStyle w:val="TOC2"/>
        <w:rPr>
          <w:rFonts w:eastAsiaTheme="minorEastAsia" w:cstheme="minorBidi"/>
          <w:noProof/>
          <w:sz w:val="22"/>
          <w:szCs w:val="22"/>
        </w:rPr>
      </w:pPr>
      <w:hyperlink w:anchor="_Toc445448369" w:history="1">
        <w:r w:rsidR="00C04907" w:rsidRPr="003E0565">
          <w:rPr>
            <w:rStyle w:val="Hyperlink"/>
            <w:noProof/>
          </w:rPr>
          <w:t>G.</w:t>
        </w:r>
        <w:r w:rsidR="00C04907">
          <w:rPr>
            <w:rFonts w:eastAsiaTheme="minorEastAsia" w:cstheme="minorBidi"/>
            <w:noProof/>
            <w:sz w:val="22"/>
            <w:szCs w:val="22"/>
          </w:rPr>
          <w:tab/>
        </w:r>
        <w:r w:rsidR="00C04907" w:rsidRPr="003E0565">
          <w:rPr>
            <w:rStyle w:val="Hyperlink"/>
            <w:noProof/>
          </w:rPr>
          <w:t>Attachment 4 Intellectual Property Provisions</w:t>
        </w:r>
        <w:r w:rsidR="00C04907">
          <w:rPr>
            <w:noProof/>
            <w:webHidden/>
          </w:rPr>
          <w:tab/>
        </w:r>
        <w:r w:rsidR="00C04907">
          <w:rPr>
            <w:noProof/>
            <w:webHidden/>
          </w:rPr>
          <w:fldChar w:fldCharType="begin"/>
        </w:r>
        <w:r w:rsidR="00C04907">
          <w:rPr>
            <w:noProof/>
            <w:webHidden/>
          </w:rPr>
          <w:instrText xml:space="preserve"> PAGEREF _Toc445448369 \h </w:instrText>
        </w:r>
        <w:r w:rsidR="00C04907">
          <w:rPr>
            <w:noProof/>
            <w:webHidden/>
          </w:rPr>
        </w:r>
        <w:r w:rsidR="00C04907">
          <w:rPr>
            <w:noProof/>
            <w:webHidden/>
          </w:rPr>
          <w:fldChar w:fldCharType="separate"/>
        </w:r>
        <w:r w:rsidR="00C04907">
          <w:rPr>
            <w:noProof/>
            <w:webHidden/>
          </w:rPr>
          <w:t>8</w:t>
        </w:r>
        <w:r w:rsidR="00C04907">
          <w:rPr>
            <w:noProof/>
            <w:webHidden/>
          </w:rPr>
          <w:fldChar w:fldCharType="end"/>
        </w:r>
      </w:hyperlink>
    </w:p>
    <w:p w14:paraId="219951A5" w14:textId="77777777" w:rsidR="00C04907" w:rsidRDefault="00EE3426">
      <w:pPr>
        <w:pStyle w:val="TOC3"/>
        <w:tabs>
          <w:tab w:val="left" w:pos="880"/>
          <w:tab w:val="right" w:leader="dot" w:pos="9350"/>
        </w:tabs>
        <w:rPr>
          <w:rFonts w:eastAsiaTheme="minorEastAsia" w:cstheme="minorBidi"/>
          <w:noProof/>
          <w:sz w:val="22"/>
          <w:szCs w:val="22"/>
        </w:rPr>
      </w:pPr>
      <w:hyperlink w:anchor="_Toc445448370" w:history="1">
        <w:r w:rsidR="00C04907" w:rsidRPr="003E0565">
          <w:rPr>
            <w:rStyle w:val="Hyperlink"/>
            <w:noProof/>
          </w:rPr>
          <w:t>i.</w:t>
        </w:r>
        <w:r w:rsidR="00C04907">
          <w:rPr>
            <w:rFonts w:eastAsiaTheme="minorEastAsia" w:cstheme="minorBidi"/>
            <w:noProof/>
            <w:sz w:val="22"/>
            <w:szCs w:val="22"/>
          </w:rPr>
          <w:tab/>
        </w:r>
        <w:r w:rsidR="00C04907" w:rsidRPr="003E0565">
          <w:rPr>
            <w:rStyle w:val="Hyperlink"/>
            <w:noProof/>
          </w:rPr>
          <w:t>Inventions and Patent Rights</w:t>
        </w:r>
        <w:r w:rsidR="00C04907">
          <w:rPr>
            <w:noProof/>
            <w:webHidden/>
          </w:rPr>
          <w:tab/>
        </w:r>
        <w:r w:rsidR="00C04907">
          <w:rPr>
            <w:noProof/>
            <w:webHidden/>
          </w:rPr>
          <w:fldChar w:fldCharType="begin"/>
        </w:r>
        <w:r w:rsidR="00C04907">
          <w:rPr>
            <w:noProof/>
            <w:webHidden/>
          </w:rPr>
          <w:instrText xml:space="preserve"> PAGEREF _Toc445448370 \h </w:instrText>
        </w:r>
        <w:r w:rsidR="00C04907">
          <w:rPr>
            <w:noProof/>
            <w:webHidden/>
          </w:rPr>
        </w:r>
        <w:r w:rsidR="00C04907">
          <w:rPr>
            <w:noProof/>
            <w:webHidden/>
          </w:rPr>
          <w:fldChar w:fldCharType="separate"/>
        </w:r>
        <w:r w:rsidR="00C04907">
          <w:rPr>
            <w:noProof/>
            <w:webHidden/>
          </w:rPr>
          <w:t>8</w:t>
        </w:r>
        <w:r w:rsidR="00C04907">
          <w:rPr>
            <w:noProof/>
            <w:webHidden/>
          </w:rPr>
          <w:fldChar w:fldCharType="end"/>
        </w:r>
      </w:hyperlink>
    </w:p>
    <w:p w14:paraId="11DDF5D8" w14:textId="77777777" w:rsidR="00C04907" w:rsidRDefault="00EE3426">
      <w:pPr>
        <w:pStyle w:val="TOC3"/>
        <w:tabs>
          <w:tab w:val="left" w:pos="880"/>
          <w:tab w:val="right" w:leader="dot" w:pos="9350"/>
        </w:tabs>
        <w:rPr>
          <w:rFonts w:eastAsiaTheme="minorEastAsia" w:cstheme="minorBidi"/>
          <w:noProof/>
          <w:sz w:val="22"/>
          <w:szCs w:val="22"/>
        </w:rPr>
      </w:pPr>
      <w:hyperlink w:anchor="_Toc445448371" w:history="1">
        <w:r w:rsidR="00C04907" w:rsidRPr="003E0565">
          <w:rPr>
            <w:rStyle w:val="Hyperlink"/>
            <w:noProof/>
          </w:rPr>
          <w:t>ii.</w:t>
        </w:r>
        <w:r w:rsidR="00C04907">
          <w:rPr>
            <w:rFonts w:eastAsiaTheme="minorEastAsia" w:cstheme="minorBidi"/>
            <w:noProof/>
            <w:sz w:val="22"/>
            <w:szCs w:val="22"/>
          </w:rPr>
          <w:tab/>
        </w:r>
        <w:r w:rsidR="00C04907" w:rsidRPr="003E0565">
          <w:rPr>
            <w:rStyle w:val="Hyperlink"/>
            <w:noProof/>
          </w:rPr>
          <w:t>Data Rights</w:t>
        </w:r>
        <w:r w:rsidR="00C04907">
          <w:rPr>
            <w:noProof/>
            <w:webHidden/>
          </w:rPr>
          <w:tab/>
        </w:r>
        <w:r w:rsidR="00C04907">
          <w:rPr>
            <w:noProof/>
            <w:webHidden/>
          </w:rPr>
          <w:fldChar w:fldCharType="begin"/>
        </w:r>
        <w:r w:rsidR="00C04907">
          <w:rPr>
            <w:noProof/>
            <w:webHidden/>
          </w:rPr>
          <w:instrText xml:space="preserve"> PAGEREF _Toc445448371 \h </w:instrText>
        </w:r>
        <w:r w:rsidR="00C04907">
          <w:rPr>
            <w:noProof/>
            <w:webHidden/>
          </w:rPr>
        </w:r>
        <w:r w:rsidR="00C04907">
          <w:rPr>
            <w:noProof/>
            <w:webHidden/>
          </w:rPr>
          <w:fldChar w:fldCharType="separate"/>
        </w:r>
        <w:r w:rsidR="00C04907">
          <w:rPr>
            <w:noProof/>
            <w:webHidden/>
          </w:rPr>
          <w:t>10</w:t>
        </w:r>
        <w:r w:rsidR="00C04907">
          <w:rPr>
            <w:noProof/>
            <w:webHidden/>
          </w:rPr>
          <w:fldChar w:fldCharType="end"/>
        </w:r>
      </w:hyperlink>
    </w:p>
    <w:p w14:paraId="0B2D1D37" w14:textId="40F7CD05" w:rsidR="00C04907" w:rsidRDefault="00EE3426">
      <w:pPr>
        <w:pStyle w:val="TOC3"/>
        <w:tabs>
          <w:tab w:val="left" w:pos="1100"/>
          <w:tab w:val="right" w:leader="dot" w:pos="9350"/>
        </w:tabs>
        <w:rPr>
          <w:rFonts w:eastAsiaTheme="minorEastAsia" w:cstheme="minorBidi"/>
          <w:noProof/>
          <w:sz w:val="22"/>
          <w:szCs w:val="22"/>
        </w:rPr>
      </w:pPr>
      <w:hyperlink w:anchor="_Toc445448372" w:history="1">
        <w:r w:rsidR="00C04907" w:rsidRPr="003E0565">
          <w:rPr>
            <w:rStyle w:val="Hyperlink"/>
            <w:noProof/>
          </w:rPr>
          <w:t>iii.</w:t>
        </w:r>
        <w:r w:rsidR="000E477B">
          <w:rPr>
            <w:rStyle w:val="Hyperlink"/>
            <w:noProof/>
          </w:rPr>
          <w:t xml:space="preserve">   </w:t>
        </w:r>
        <w:r w:rsidR="00C04907" w:rsidRPr="003E0565">
          <w:rPr>
            <w:rStyle w:val="Hyperlink"/>
            <w:noProof/>
          </w:rPr>
          <w:t>Copyright</w:t>
        </w:r>
        <w:r w:rsidR="00C04907">
          <w:rPr>
            <w:noProof/>
            <w:webHidden/>
          </w:rPr>
          <w:tab/>
        </w:r>
        <w:r w:rsidR="00C04907">
          <w:rPr>
            <w:noProof/>
            <w:webHidden/>
          </w:rPr>
          <w:fldChar w:fldCharType="begin"/>
        </w:r>
        <w:r w:rsidR="00C04907">
          <w:rPr>
            <w:noProof/>
            <w:webHidden/>
          </w:rPr>
          <w:instrText xml:space="preserve"> PAGEREF _Toc445448372 \h </w:instrText>
        </w:r>
        <w:r w:rsidR="00C04907">
          <w:rPr>
            <w:noProof/>
            <w:webHidden/>
          </w:rPr>
        </w:r>
        <w:r w:rsidR="00C04907">
          <w:rPr>
            <w:noProof/>
            <w:webHidden/>
          </w:rPr>
          <w:fldChar w:fldCharType="separate"/>
        </w:r>
        <w:r w:rsidR="00C04907">
          <w:rPr>
            <w:noProof/>
            <w:webHidden/>
          </w:rPr>
          <w:t>11</w:t>
        </w:r>
        <w:r w:rsidR="00C04907">
          <w:rPr>
            <w:noProof/>
            <w:webHidden/>
          </w:rPr>
          <w:fldChar w:fldCharType="end"/>
        </w:r>
      </w:hyperlink>
    </w:p>
    <w:p w14:paraId="5CC66DDE" w14:textId="77777777" w:rsidR="00C04907" w:rsidRDefault="00EE3426">
      <w:pPr>
        <w:pStyle w:val="TOC1"/>
        <w:tabs>
          <w:tab w:val="left" w:pos="480"/>
          <w:tab w:val="right" w:leader="dot" w:pos="9350"/>
        </w:tabs>
        <w:rPr>
          <w:rFonts w:eastAsiaTheme="minorEastAsia" w:cstheme="minorBidi"/>
          <w:noProof/>
          <w:sz w:val="22"/>
          <w:szCs w:val="22"/>
        </w:rPr>
      </w:pPr>
      <w:hyperlink w:anchor="_Toc445448373" w:history="1">
        <w:r w:rsidR="00C04907" w:rsidRPr="003E0565">
          <w:rPr>
            <w:rStyle w:val="Hyperlink"/>
            <w:noProof/>
          </w:rPr>
          <w:t>III.</w:t>
        </w:r>
        <w:r w:rsidR="00C04907">
          <w:rPr>
            <w:rFonts w:eastAsiaTheme="minorEastAsia" w:cstheme="minorBidi"/>
            <w:noProof/>
            <w:sz w:val="22"/>
            <w:szCs w:val="22"/>
          </w:rPr>
          <w:tab/>
        </w:r>
        <w:r w:rsidR="00C04907" w:rsidRPr="003E0565">
          <w:rPr>
            <w:rStyle w:val="Hyperlink"/>
            <w:noProof/>
          </w:rPr>
          <w:t>Required Registrations</w:t>
        </w:r>
        <w:r w:rsidR="00C04907">
          <w:rPr>
            <w:noProof/>
            <w:webHidden/>
          </w:rPr>
          <w:tab/>
        </w:r>
        <w:r w:rsidR="00C04907">
          <w:rPr>
            <w:noProof/>
            <w:webHidden/>
          </w:rPr>
          <w:fldChar w:fldCharType="begin"/>
        </w:r>
        <w:r w:rsidR="00C04907">
          <w:rPr>
            <w:noProof/>
            <w:webHidden/>
          </w:rPr>
          <w:instrText xml:space="preserve"> PAGEREF _Toc445448373 \h </w:instrText>
        </w:r>
        <w:r w:rsidR="00C04907">
          <w:rPr>
            <w:noProof/>
            <w:webHidden/>
          </w:rPr>
        </w:r>
        <w:r w:rsidR="00C04907">
          <w:rPr>
            <w:noProof/>
            <w:webHidden/>
          </w:rPr>
          <w:fldChar w:fldCharType="separate"/>
        </w:r>
        <w:r w:rsidR="00C04907">
          <w:rPr>
            <w:noProof/>
            <w:webHidden/>
          </w:rPr>
          <w:t>11</w:t>
        </w:r>
        <w:r w:rsidR="00C04907">
          <w:rPr>
            <w:noProof/>
            <w:webHidden/>
          </w:rPr>
          <w:fldChar w:fldCharType="end"/>
        </w:r>
      </w:hyperlink>
    </w:p>
    <w:p w14:paraId="4371C1E7" w14:textId="77777777" w:rsidR="00C04907" w:rsidRDefault="00EE3426">
      <w:pPr>
        <w:pStyle w:val="TOC2"/>
        <w:rPr>
          <w:rFonts w:eastAsiaTheme="minorEastAsia" w:cstheme="minorBidi"/>
          <w:noProof/>
          <w:sz w:val="22"/>
          <w:szCs w:val="22"/>
        </w:rPr>
      </w:pPr>
      <w:hyperlink w:anchor="_Toc445448374" w:history="1">
        <w:r w:rsidR="00C04907" w:rsidRPr="003E0565">
          <w:rPr>
            <w:rStyle w:val="Hyperlink"/>
            <w:noProof/>
          </w:rPr>
          <w:t>A.</w:t>
        </w:r>
        <w:r w:rsidR="00C04907">
          <w:rPr>
            <w:rFonts w:eastAsiaTheme="minorEastAsia" w:cstheme="minorBidi"/>
            <w:noProof/>
            <w:sz w:val="22"/>
            <w:szCs w:val="22"/>
          </w:rPr>
          <w:tab/>
        </w:r>
        <w:r w:rsidR="00C04907" w:rsidRPr="003E0565">
          <w:rPr>
            <w:rStyle w:val="Hyperlink"/>
            <w:noProof/>
          </w:rPr>
          <w:t>FedConnect</w:t>
        </w:r>
        <w:r w:rsidR="00C04907">
          <w:rPr>
            <w:noProof/>
            <w:webHidden/>
          </w:rPr>
          <w:tab/>
        </w:r>
        <w:r w:rsidR="00C04907">
          <w:rPr>
            <w:noProof/>
            <w:webHidden/>
          </w:rPr>
          <w:fldChar w:fldCharType="begin"/>
        </w:r>
        <w:r w:rsidR="00C04907">
          <w:rPr>
            <w:noProof/>
            <w:webHidden/>
          </w:rPr>
          <w:instrText xml:space="preserve"> PAGEREF _Toc445448374 \h </w:instrText>
        </w:r>
        <w:r w:rsidR="00C04907">
          <w:rPr>
            <w:noProof/>
            <w:webHidden/>
          </w:rPr>
        </w:r>
        <w:r w:rsidR="00C04907">
          <w:rPr>
            <w:noProof/>
            <w:webHidden/>
          </w:rPr>
          <w:fldChar w:fldCharType="separate"/>
        </w:r>
        <w:r w:rsidR="00C04907">
          <w:rPr>
            <w:noProof/>
            <w:webHidden/>
          </w:rPr>
          <w:t>11</w:t>
        </w:r>
        <w:r w:rsidR="00C04907">
          <w:rPr>
            <w:noProof/>
            <w:webHidden/>
          </w:rPr>
          <w:fldChar w:fldCharType="end"/>
        </w:r>
      </w:hyperlink>
    </w:p>
    <w:p w14:paraId="7E28961A" w14:textId="77777777" w:rsidR="00C04907" w:rsidRDefault="00EE3426">
      <w:pPr>
        <w:pStyle w:val="TOC2"/>
        <w:rPr>
          <w:rFonts w:eastAsiaTheme="minorEastAsia" w:cstheme="minorBidi"/>
          <w:noProof/>
          <w:sz w:val="22"/>
          <w:szCs w:val="22"/>
        </w:rPr>
      </w:pPr>
      <w:hyperlink w:anchor="_Toc445448375" w:history="1">
        <w:r w:rsidR="00C04907" w:rsidRPr="003E0565">
          <w:rPr>
            <w:rStyle w:val="Hyperlink"/>
            <w:noProof/>
          </w:rPr>
          <w:t>B.</w:t>
        </w:r>
        <w:r w:rsidR="00C04907">
          <w:rPr>
            <w:rFonts w:eastAsiaTheme="minorEastAsia" w:cstheme="minorBidi"/>
            <w:noProof/>
            <w:sz w:val="22"/>
            <w:szCs w:val="22"/>
          </w:rPr>
          <w:tab/>
        </w:r>
        <w:r w:rsidR="00C04907" w:rsidRPr="003E0565">
          <w:rPr>
            <w:rStyle w:val="Hyperlink"/>
            <w:noProof/>
          </w:rPr>
          <w:t>Dun and Bradstreet Data Universal Numbering System (DUNS) Number</w:t>
        </w:r>
        <w:r w:rsidR="00C04907">
          <w:rPr>
            <w:noProof/>
            <w:webHidden/>
          </w:rPr>
          <w:tab/>
        </w:r>
        <w:r w:rsidR="00C04907">
          <w:rPr>
            <w:noProof/>
            <w:webHidden/>
          </w:rPr>
          <w:fldChar w:fldCharType="begin"/>
        </w:r>
        <w:r w:rsidR="00C04907">
          <w:rPr>
            <w:noProof/>
            <w:webHidden/>
          </w:rPr>
          <w:instrText xml:space="preserve"> PAGEREF _Toc445448375 \h </w:instrText>
        </w:r>
        <w:r w:rsidR="00C04907">
          <w:rPr>
            <w:noProof/>
            <w:webHidden/>
          </w:rPr>
        </w:r>
        <w:r w:rsidR="00C04907">
          <w:rPr>
            <w:noProof/>
            <w:webHidden/>
          </w:rPr>
          <w:fldChar w:fldCharType="separate"/>
        </w:r>
        <w:r w:rsidR="00C04907">
          <w:rPr>
            <w:noProof/>
            <w:webHidden/>
          </w:rPr>
          <w:t>11</w:t>
        </w:r>
        <w:r w:rsidR="00C04907">
          <w:rPr>
            <w:noProof/>
            <w:webHidden/>
          </w:rPr>
          <w:fldChar w:fldCharType="end"/>
        </w:r>
      </w:hyperlink>
    </w:p>
    <w:p w14:paraId="761365D1" w14:textId="77777777" w:rsidR="00C04907" w:rsidRDefault="00EE3426">
      <w:pPr>
        <w:pStyle w:val="TOC2"/>
        <w:rPr>
          <w:rFonts w:eastAsiaTheme="minorEastAsia" w:cstheme="minorBidi"/>
          <w:noProof/>
          <w:sz w:val="22"/>
          <w:szCs w:val="22"/>
        </w:rPr>
      </w:pPr>
      <w:hyperlink w:anchor="_Toc445448376" w:history="1">
        <w:r w:rsidR="00C04907" w:rsidRPr="003E0565">
          <w:rPr>
            <w:rStyle w:val="Hyperlink"/>
            <w:noProof/>
          </w:rPr>
          <w:t>C.</w:t>
        </w:r>
        <w:r w:rsidR="00C04907">
          <w:rPr>
            <w:rFonts w:eastAsiaTheme="minorEastAsia" w:cstheme="minorBidi"/>
            <w:noProof/>
            <w:sz w:val="22"/>
            <w:szCs w:val="22"/>
          </w:rPr>
          <w:tab/>
        </w:r>
        <w:r w:rsidR="00C04907" w:rsidRPr="003E0565">
          <w:rPr>
            <w:rStyle w:val="Hyperlink"/>
            <w:noProof/>
          </w:rPr>
          <w:t>System for Award Management (SAM)</w:t>
        </w:r>
        <w:r w:rsidR="00C04907">
          <w:rPr>
            <w:noProof/>
            <w:webHidden/>
          </w:rPr>
          <w:tab/>
        </w:r>
        <w:r w:rsidR="00C04907">
          <w:rPr>
            <w:noProof/>
            <w:webHidden/>
          </w:rPr>
          <w:fldChar w:fldCharType="begin"/>
        </w:r>
        <w:r w:rsidR="00C04907">
          <w:rPr>
            <w:noProof/>
            <w:webHidden/>
          </w:rPr>
          <w:instrText xml:space="preserve"> PAGEREF _Toc445448376 \h </w:instrText>
        </w:r>
        <w:r w:rsidR="00C04907">
          <w:rPr>
            <w:noProof/>
            <w:webHidden/>
          </w:rPr>
        </w:r>
        <w:r w:rsidR="00C04907">
          <w:rPr>
            <w:noProof/>
            <w:webHidden/>
          </w:rPr>
          <w:fldChar w:fldCharType="separate"/>
        </w:r>
        <w:r w:rsidR="00C04907">
          <w:rPr>
            <w:noProof/>
            <w:webHidden/>
          </w:rPr>
          <w:t>12</w:t>
        </w:r>
        <w:r w:rsidR="00C04907">
          <w:rPr>
            <w:noProof/>
            <w:webHidden/>
          </w:rPr>
          <w:fldChar w:fldCharType="end"/>
        </w:r>
      </w:hyperlink>
    </w:p>
    <w:p w14:paraId="61360539" w14:textId="77777777" w:rsidR="00C04907" w:rsidRDefault="00EE3426">
      <w:pPr>
        <w:pStyle w:val="TOC2"/>
        <w:rPr>
          <w:rFonts w:eastAsiaTheme="minorEastAsia" w:cstheme="minorBidi"/>
          <w:noProof/>
          <w:sz w:val="22"/>
          <w:szCs w:val="22"/>
        </w:rPr>
      </w:pPr>
      <w:hyperlink w:anchor="_Toc445448377" w:history="1">
        <w:r w:rsidR="00C04907" w:rsidRPr="003E0565">
          <w:rPr>
            <w:rStyle w:val="Hyperlink"/>
            <w:noProof/>
          </w:rPr>
          <w:t>D.</w:t>
        </w:r>
        <w:r w:rsidR="00C04907">
          <w:rPr>
            <w:rFonts w:eastAsiaTheme="minorEastAsia" w:cstheme="minorBidi"/>
            <w:noProof/>
            <w:sz w:val="22"/>
            <w:szCs w:val="22"/>
          </w:rPr>
          <w:tab/>
        </w:r>
        <w:r w:rsidR="00C04907" w:rsidRPr="003E0565">
          <w:rPr>
            <w:rStyle w:val="Hyperlink"/>
            <w:noProof/>
          </w:rPr>
          <w:t>Federal Funding Accountability and Transparency Act Subaward Reporting System (FSRS)</w:t>
        </w:r>
        <w:r w:rsidR="00C04907">
          <w:rPr>
            <w:noProof/>
            <w:webHidden/>
          </w:rPr>
          <w:tab/>
        </w:r>
        <w:r w:rsidR="00C04907">
          <w:rPr>
            <w:noProof/>
            <w:webHidden/>
          </w:rPr>
          <w:fldChar w:fldCharType="begin"/>
        </w:r>
        <w:r w:rsidR="00C04907">
          <w:rPr>
            <w:noProof/>
            <w:webHidden/>
          </w:rPr>
          <w:instrText xml:space="preserve"> PAGEREF _Toc445448377 \h </w:instrText>
        </w:r>
        <w:r w:rsidR="00C04907">
          <w:rPr>
            <w:noProof/>
            <w:webHidden/>
          </w:rPr>
        </w:r>
        <w:r w:rsidR="00C04907">
          <w:rPr>
            <w:noProof/>
            <w:webHidden/>
          </w:rPr>
          <w:fldChar w:fldCharType="separate"/>
        </w:r>
        <w:r w:rsidR="00C04907">
          <w:rPr>
            <w:noProof/>
            <w:webHidden/>
          </w:rPr>
          <w:t>12</w:t>
        </w:r>
        <w:r w:rsidR="00C04907">
          <w:rPr>
            <w:noProof/>
            <w:webHidden/>
          </w:rPr>
          <w:fldChar w:fldCharType="end"/>
        </w:r>
      </w:hyperlink>
    </w:p>
    <w:p w14:paraId="7073571C" w14:textId="77777777" w:rsidR="00C04907" w:rsidRDefault="00EE3426">
      <w:pPr>
        <w:pStyle w:val="TOC1"/>
        <w:tabs>
          <w:tab w:val="left" w:pos="480"/>
          <w:tab w:val="right" w:leader="dot" w:pos="9350"/>
        </w:tabs>
        <w:rPr>
          <w:rFonts w:eastAsiaTheme="minorEastAsia" w:cstheme="minorBidi"/>
          <w:noProof/>
          <w:sz w:val="22"/>
          <w:szCs w:val="22"/>
        </w:rPr>
      </w:pPr>
      <w:hyperlink w:anchor="_Toc445448378" w:history="1">
        <w:r w:rsidR="00C04907" w:rsidRPr="003E0565">
          <w:rPr>
            <w:rStyle w:val="Hyperlink"/>
            <w:noProof/>
          </w:rPr>
          <w:t>IV.</w:t>
        </w:r>
        <w:r w:rsidR="00C04907">
          <w:rPr>
            <w:rFonts w:eastAsiaTheme="minorEastAsia" w:cstheme="minorBidi"/>
            <w:noProof/>
            <w:sz w:val="22"/>
            <w:szCs w:val="22"/>
          </w:rPr>
          <w:tab/>
        </w:r>
        <w:r w:rsidR="00C04907" w:rsidRPr="003E0565">
          <w:rPr>
            <w:rStyle w:val="Hyperlink"/>
            <w:noProof/>
          </w:rPr>
          <w:t>EERE Contracting Officer Determinations</w:t>
        </w:r>
        <w:r w:rsidR="00C04907">
          <w:rPr>
            <w:noProof/>
            <w:webHidden/>
          </w:rPr>
          <w:tab/>
        </w:r>
        <w:r w:rsidR="00C04907">
          <w:rPr>
            <w:noProof/>
            <w:webHidden/>
          </w:rPr>
          <w:fldChar w:fldCharType="begin"/>
        </w:r>
        <w:r w:rsidR="00C04907">
          <w:rPr>
            <w:noProof/>
            <w:webHidden/>
          </w:rPr>
          <w:instrText xml:space="preserve"> PAGEREF _Toc445448378 \h </w:instrText>
        </w:r>
        <w:r w:rsidR="00C04907">
          <w:rPr>
            <w:noProof/>
            <w:webHidden/>
          </w:rPr>
        </w:r>
        <w:r w:rsidR="00C04907">
          <w:rPr>
            <w:noProof/>
            <w:webHidden/>
          </w:rPr>
          <w:fldChar w:fldCharType="separate"/>
        </w:r>
        <w:r w:rsidR="00C04907">
          <w:rPr>
            <w:noProof/>
            <w:webHidden/>
          </w:rPr>
          <w:t>12</w:t>
        </w:r>
        <w:r w:rsidR="00C04907">
          <w:rPr>
            <w:noProof/>
            <w:webHidden/>
          </w:rPr>
          <w:fldChar w:fldCharType="end"/>
        </w:r>
      </w:hyperlink>
    </w:p>
    <w:p w14:paraId="13E1D399" w14:textId="77777777" w:rsidR="00C04907" w:rsidRDefault="00EE3426">
      <w:pPr>
        <w:pStyle w:val="TOC2"/>
        <w:rPr>
          <w:rFonts w:eastAsiaTheme="minorEastAsia" w:cstheme="minorBidi"/>
          <w:noProof/>
          <w:sz w:val="22"/>
          <w:szCs w:val="22"/>
        </w:rPr>
      </w:pPr>
      <w:hyperlink w:anchor="_Toc445448379" w:history="1">
        <w:r w:rsidR="00C04907" w:rsidRPr="003E0565">
          <w:rPr>
            <w:rStyle w:val="Hyperlink"/>
            <w:noProof/>
          </w:rPr>
          <w:t>A.</w:t>
        </w:r>
        <w:r w:rsidR="00C04907">
          <w:rPr>
            <w:rFonts w:eastAsiaTheme="minorEastAsia" w:cstheme="minorBidi"/>
            <w:noProof/>
            <w:sz w:val="22"/>
            <w:szCs w:val="22"/>
          </w:rPr>
          <w:tab/>
        </w:r>
        <w:r w:rsidR="00C04907" w:rsidRPr="003E0565">
          <w:rPr>
            <w:rStyle w:val="Hyperlink"/>
            <w:noProof/>
          </w:rPr>
          <w:t>Financial Management Assessment</w:t>
        </w:r>
        <w:r w:rsidR="00C04907">
          <w:rPr>
            <w:noProof/>
            <w:webHidden/>
          </w:rPr>
          <w:tab/>
        </w:r>
        <w:r w:rsidR="00C04907">
          <w:rPr>
            <w:noProof/>
            <w:webHidden/>
          </w:rPr>
          <w:fldChar w:fldCharType="begin"/>
        </w:r>
        <w:r w:rsidR="00C04907">
          <w:rPr>
            <w:noProof/>
            <w:webHidden/>
          </w:rPr>
          <w:instrText xml:space="preserve"> PAGEREF _Toc445448379 \h </w:instrText>
        </w:r>
        <w:r w:rsidR="00C04907">
          <w:rPr>
            <w:noProof/>
            <w:webHidden/>
          </w:rPr>
        </w:r>
        <w:r w:rsidR="00C04907">
          <w:rPr>
            <w:noProof/>
            <w:webHidden/>
          </w:rPr>
          <w:fldChar w:fldCharType="separate"/>
        </w:r>
        <w:r w:rsidR="00C04907">
          <w:rPr>
            <w:noProof/>
            <w:webHidden/>
          </w:rPr>
          <w:t>12</w:t>
        </w:r>
        <w:r w:rsidR="00C04907">
          <w:rPr>
            <w:noProof/>
            <w:webHidden/>
          </w:rPr>
          <w:fldChar w:fldCharType="end"/>
        </w:r>
      </w:hyperlink>
    </w:p>
    <w:p w14:paraId="597F42F6" w14:textId="77777777" w:rsidR="00C04907" w:rsidRDefault="00EE3426">
      <w:pPr>
        <w:pStyle w:val="TOC2"/>
        <w:rPr>
          <w:rFonts w:eastAsiaTheme="minorEastAsia" w:cstheme="minorBidi"/>
          <w:noProof/>
          <w:sz w:val="22"/>
          <w:szCs w:val="22"/>
        </w:rPr>
      </w:pPr>
      <w:hyperlink w:anchor="_Toc445448380" w:history="1">
        <w:r w:rsidR="00C04907" w:rsidRPr="003E0565">
          <w:rPr>
            <w:rStyle w:val="Hyperlink"/>
            <w:noProof/>
          </w:rPr>
          <w:t>B.</w:t>
        </w:r>
        <w:r w:rsidR="00C04907">
          <w:rPr>
            <w:rFonts w:eastAsiaTheme="minorEastAsia" w:cstheme="minorBidi"/>
            <w:noProof/>
            <w:sz w:val="22"/>
            <w:szCs w:val="22"/>
          </w:rPr>
          <w:tab/>
        </w:r>
        <w:r w:rsidR="00C04907" w:rsidRPr="003E0565">
          <w:rPr>
            <w:rStyle w:val="Hyperlink"/>
            <w:noProof/>
          </w:rPr>
          <w:t>Determination of Responsibility</w:t>
        </w:r>
        <w:r w:rsidR="00C04907">
          <w:rPr>
            <w:noProof/>
            <w:webHidden/>
          </w:rPr>
          <w:tab/>
        </w:r>
        <w:r w:rsidR="00C04907">
          <w:rPr>
            <w:noProof/>
            <w:webHidden/>
          </w:rPr>
          <w:fldChar w:fldCharType="begin"/>
        </w:r>
        <w:r w:rsidR="00C04907">
          <w:rPr>
            <w:noProof/>
            <w:webHidden/>
          </w:rPr>
          <w:instrText xml:space="preserve"> PAGEREF _Toc445448380 \h </w:instrText>
        </w:r>
        <w:r w:rsidR="00C04907">
          <w:rPr>
            <w:noProof/>
            <w:webHidden/>
          </w:rPr>
        </w:r>
        <w:r w:rsidR="00C04907">
          <w:rPr>
            <w:noProof/>
            <w:webHidden/>
          </w:rPr>
          <w:fldChar w:fldCharType="separate"/>
        </w:r>
        <w:r w:rsidR="00C04907">
          <w:rPr>
            <w:noProof/>
            <w:webHidden/>
          </w:rPr>
          <w:t>13</w:t>
        </w:r>
        <w:r w:rsidR="00C04907">
          <w:rPr>
            <w:noProof/>
            <w:webHidden/>
          </w:rPr>
          <w:fldChar w:fldCharType="end"/>
        </w:r>
      </w:hyperlink>
    </w:p>
    <w:p w14:paraId="0238C1EB" w14:textId="77777777" w:rsidR="00C04907" w:rsidRDefault="00EE3426">
      <w:pPr>
        <w:pStyle w:val="TOC2"/>
        <w:rPr>
          <w:rFonts w:eastAsiaTheme="minorEastAsia" w:cstheme="minorBidi"/>
          <w:noProof/>
          <w:sz w:val="22"/>
          <w:szCs w:val="22"/>
        </w:rPr>
      </w:pPr>
      <w:hyperlink w:anchor="_Toc445448381" w:history="1">
        <w:r w:rsidR="00C04907" w:rsidRPr="003E0565">
          <w:rPr>
            <w:rStyle w:val="Hyperlink"/>
            <w:noProof/>
          </w:rPr>
          <w:t>C.</w:t>
        </w:r>
        <w:r w:rsidR="00C04907">
          <w:rPr>
            <w:rFonts w:eastAsiaTheme="minorEastAsia" w:cstheme="minorBidi"/>
            <w:noProof/>
            <w:sz w:val="22"/>
            <w:szCs w:val="22"/>
          </w:rPr>
          <w:tab/>
        </w:r>
        <w:r w:rsidR="00C04907" w:rsidRPr="003E0565">
          <w:rPr>
            <w:rStyle w:val="Hyperlink"/>
            <w:noProof/>
          </w:rPr>
          <w:t>Cost Share Allowability</w:t>
        </w:r>
        <w:r w:rsidR="00C04907">
          <w:rPr>
            <w:noProof/>
            <w:webHidden/>
          </w:rPr>
          <w:tab/>
        </w:r>
        <w:r w:rsidR="00C04907">
          <w:rPr>
            <w:noProof/>
            <w:webHidden/>
          </w:rPr>
          <w:fldChar w:fldCharType="begin"/>
        </w:r>
        <w:r w:rsidR="00C04907">
          <w:rPr>
            <w:noProof/>
            <w:webHidden/>
          </w:rPr>
          <w:instrText xml:space="preserve"> PAGEREF _Toc445448381 \h </w:instrText>
        </w:r>
        <w:r w:rsidR="00C04907">
          <w:rPr>
            <w:noProof/>
            <w:webHidden/>
          </w:rPr>
        </w:r>
        <w:r w:rsidR="00C04907">
          <w:rPr>
            <w:noProof/>
            <w:webHidden/>
          </w:rPr>
          <w:fldChar w:fldCharType="separate"/>
        </w:r>
        <w:r w:rsidR="00C04907">
          <w:rPr>
            <w:noProof/>
            <w:webHidden/>
          </w:rPr>
          <w:t>14</w:t>
        </w:r>
        <w:r w:rsidR="00C04907">
          <w:rPr>
            <w:noProof/>
            <w:webHidden/>
          </w:rPr>
          <w:fldChar w:fldCharType="end"/>
        </w:r>
      </w:hyperlink>
    </w:p>
    <w:p w14:paraId="56741316" w14:textId="77777777" w:rsidR="00C04907" w:rsidRDefault="00EE3426">
      <w:pPr>
        <w:pStyle w:val="TOC2"/>
        <w:rPr>
          <w:rFonts w:eastAsiaTheme="minorEastAsia" w:cstheme="minorBidi"/>
          <w:noProof/>
          <w:sz w:val="22"/>
          <w:szCs w:val="22"/>
        </w:rPr>
      </w:pPr>
      <w:hyperlink w:anchor="_Toc445448382" w:history="1">
        <w:r w:rsidR="00C04907" w:rsidRPr="003E0565">
          <w:rPr>
            <w:rStyle w:val="Hyperlink"/>
            <w:noProof/>
          </w:rPr>
          <w:t>D.</w:t>
        </w:r>
        <w:r w:rsidR="00C04907">
          <w:rPr>
            <w:rFonts w:eastAsiaTheme="minorEastAsia" w:cstheme="minorBidi"/>
            <w:noProof/>
            <w:sz w:val="22"/>
            <w:szCs w:val="22"/>
          </w:rPr>
          <w:tab/>
        </w:r>
        <w:r w:rsidR="00C04907" w:rsidRPr="003E0565">
          <w:rPr>
            <w:rStyle w:val="Hyperlink"/>
            <w:noProof/>
          </w:rPr>
          <w:t>Cost Share Commitment Letters</w:t>
        </w:r>
        <w:r w:rsidR="00C04907">
          <w:rPr>
            <w:noProof/>
            <w:webHidden/>
          </w:rPr>
          <w:tab/>
        </w:r>
        <w:r w:rsidR="00C04907">
          <w:rPr>
            <w:noProof/>
            <w:webHidden/>
          </w:rPr>
          <w:fldChar w:fldCharType="begin"/>
        </w:r>
        <w:r w:rsidR="00C04907">
          <w:rPr>
            <w:noProof/>
            <w:webHidden/>
          </w:rPr>
          <w:instrText xml:space="preserve"> PAGEREF _Toc445448382 \h </w:instrText>
        </w:r>
        <w:r w:rsidR="00C04907">
          <w:rPr>
            <w:noProof/>
            <w:webHidden/>
          </w:rPr>
        </w:r>
        <w:r w:rsidR="00C04907">
          <w:rPr>
            <w:noProof/>
            <w:webHidden/>
          </w:rPr>
          <w:fldChar w:fldCharType="separate"/>
        </w:r>
        <w:r w:rsidR="00C04907">
          <w:rPr>
            <w:noProof/>
            <w:webHidden/>
          </w:rPr>
          <w:t>14</w:t>
        </w:r>
        <w:r w:rsidR="00C04907">
          <w:rPr>
            <w:noProof/>
            <w:webHidden/>
          </w:rPr>
          <w:fldChar w:fldCharType="end"/>
        </w:r>
      </w:hyperlink>
    </w:p>
    <w:p w14:paraId="3E0D0E1C" w14:textId="77777777" w:rsidR="00C04907" w:rsidRDefault="00EE3426">
      <w:pPr>
        <w:pStyle w:val="TOC2"/>
        <w:rPr>
          <w:rFonts w:eastAsiaTheme="minorEastAsia" w:cstheme="minorBidi"/>
          <w:noProof/>
          <w:sz w:val="22"/>
          <w:szCs w:val="22"/>
        </w:rPr>
      </w:pPr>
      <w:hyperlink w:anchor="_Toc445448383" w:history="1">
        <w:r w:rsidR="00C04907" w:rsidRPr="003E0565">
          <w:rPr>
            <w:rStyle w:val="Hyperlink"/>
            <w:noProof/>
          </w:rPr>
          <w:t>E.</w:t>
        </w:r>
        <w:r w:rsidR="00C04907">
          <w:rPr>
            <w:rFonts w:eastAsiaTheme="minorEastAsia" w:cstheme="minorBidi"/>
            <w:noProof/>
            <w:sz w:val="22"/>
            <w:szCs w:val="22"/>
          </w:rPr>
          <w:tab/>
        </w:r>
        <w:r w:rsidR="00C04907" w:rsidRPr="003E0565">
          <w:rPr>
            <w:rStyle w:val="Hyperlink"/>
            <w:noProof/>
          </w:rPr>
          <w:t>Pre-award Costs</w:t>
        </w:r>
        <w:r w:rsidR="00C04907">
          <w:rPr>
            <w:noProof/>
            <w:webHidden/>
          </w:rPr>
          <w:tab/>
        </w:r>
        <w:r w:rsidR="00C04907">
          <w:rPr>
            <w:noProof/>
            <w:webHidden/>
          </w:rPr>
          <w:fldChar w:fldCharType="begin"/>
        </w:r>
        <w:r w:rsidR="00C04907">
          <w:rPr>
            <w:noProof/>
            <w:webHidden/>
          </w:rPr>
          <w:instrText xml:space="preserve"> PAGEREF _Toc445448383 \h </w:instrText>
        </w:r>
        <w:r w:rsidR="00C04907">
          <w:rPr>
            <w:noProof/>
            <w:webHidden/>
          </w:rPr>
        </w:r>
        <w:r w:rsidR="00C04907">
          <w:rPr>
            <w:noProof/>
            <w:webHidden/>
          </w:rPr>
          <w:fldChar w:fldCharType="separate"/>
        </w:r>
        <w:r w:rsidR="00C04907">
          <w:rPr>
            <w:noProof/>
            <w:webHidden/>
          </w:rPr>
          <w:t>14</w:t>
        </w:r>
        <w:r w:rsidR="00C04907">
          <w:rPr>
            <w:noProof/>
            <w:webHidden/>
          </w:rPr>
          <w:fldChar w:fldCharType="end"/>
        </w:r>
      </w:hyperlink>
    </w:p>
    <w:p w14:paraId="15E30DDC" w14:textId="77777777" w:rsidR="00C04907" w:rsidRDefault="00EE3426">
      <w:pPr>
        <w:pStyle w:val="TOC1"/>
        <w:tabs>
          <w:tab w:val="left" w:pos="480"/>
          <w:tab w:val="right" w:leader="dot" w:pos="9350"/>
        </w:tabs>
        <w:rPr>
          <w:rFonts w:eastAsiaTheme="minorEastAsia" w:cstheme="minorBidi"/>
          <w:noProof/>
          <w:sz w:val="22"/>
          <w:szCs w:val="22"/>
        </w:rPr>
      </w:pPr>
      <w:hyperlink w:anchor="_Toc445448384" w:history="1">
        <w:r w:rsidR="00C04907" w:rsidRPr="003E0565">
          <w:rPr>
            <w:rStyle w:val="Hyperlink"/>
            <w:noProof/>
          </w:rPr>
          <w:t>V.</w:t>
        </w:r>
        <w:r w:rsidR="00C04907">
          <w:rPr>
            <w:rFonts w:eastAsiaTheme="minorEastAsia" w:cstheme="minorBidi"/>
            <w:noProof/>
            <w:sz w:val="22"/>
            <w:szCs w:val="22"/>
          </w:rPr>
          <w:tab/>
        </w:r>
        <w:r w:rsidR="00C04907" w:rsidRPr="003E0565">
          <w:rPr>
            <w:rStyle w:val="Hyperlink"/>
            <w:noProof/>
          </w:rPr>
          <w:t>Other Resources</w:t>
        </w:r>
        <w:r w:rsidR="00C04907">
          <w:rPr>
            <w:noProof/>
            <w:webHidden/>
          </w:rPr>
          <w:tab/>
        </w:r>
        <w:r w:rsidR="00C04907">
          <w:rPr>
            <w:noProof/>
            <w:webHidden/>
          </w:rPr>
          <w:fldChar w:fldCharType="begin"/>
        </w:r>
        <w:r w:rsidR="00C04907">
          <w:rPr>
            <w:noProof/>
            <w:webHidden/>
          </w:rPr>
          <w:instrText xml:space="preserve"> PAGEREF _Toc445448384 \h </w:instrText>
        </w:r>
        <w:r w:rsidR="00C04907">
          <w:rPr>
            <w:noProof/>
            <w:webHidden/>
          </w:rPr>
        </w:r>
        <w:r w:rsidR="00C04907">
          <w:rPr>
            <w:noProof/>
            <w:webHidden/>
          </w:rPr>
          <w:fldChar w:fldCharType="separate"/>
        </w:r>
        <w:r w:rsidR="00C04907">
          <w:rPr>
            <w:noProof/>
            <w:webHidden/>
          </w:rPr>
          <w:t>15</w:t>
        </w:r>
        <w:r w:rsidR="00C04907">
          <w:rPr>
            <w:noProof/>
            <w:webHidden/>
          </w:rPr>
          <w:fldChar w:fldCharType="end"/>
        </w:r>
      </w:hyperlink>
    </w:p>
    <w:p w14:paraId="2C7169A4" w14:textId="448633A4" w:rsidR="00650BFC" w:rsidRPr="00C04907" w:rsidRDefault="00ED6997" w:rsidP="00C04907">
      <w:pPr>
        <w:pStyle w:val="Heading1"/>
        <w:numPr>
          <w:ilvl w:val="0"/>
          <w:numId w:val="0"/>
        </w:numPr>
        <w:tabs>
          <w:tab w:val="left" w:pos="0"/>
        </w:tabs>
        <w:rPr>
          <w:szCs w:val="24"/>
        </w:rPr>
      </w:pPr>
      <w:r w:rsidRPr="00ED6997">
        <w:rPr>
          <w:szCs w:val="24"/>
        </w:rPr>
        <w:lastRenderedPageBreak/>
        <w:fldChar w:fldCharType="end"/>
      </w:r>
      <w:bookmarkStart w:id="1" w:name="_Toc302238498"/>
      <w:bookmarkStart w:id="2" w:name="_Toc302238603"/>
    </w:p>
    <w:p w14:paraId="15EE75CC" w14:textId="77777777" w:rsidR="00ED6997" w:rsidRPr="00E069F7" w:rsidRDefault="00ED6997" w:rsidP="0023759D">
      <w:pPr>
        <w:pStyle w:val="Heading1"/>
        <w:numPr>
          <w:ilvl w:val="0"/>
          <w:numId w:val="8"/>
        </w:numPr>
        <w:tabs>
          <w:tab w:val="left" w:pos="0"/>
        </w:tabs>
        <w:ind w:left="720" w:hanging="540"/>
        <w:rPr>
          <w:rFonts w:eastAsia="Times New Roman" w:cs="Calibri"/>
          <w:szCs w:val="36"/>
        </w:rPr>
      </w:pPr>
      <w:bookmarkStart w:id="3" w:name="_Toc445448354"/>
      <w:r w:rsidRPr="00E069F7">
        <w:rPr>
          <w:rFonts w:eastAsia="Times New Roman" w:cs="Calibri"/>
          <w:szCs w:val="36"/>
        </w:rPr>
        <w:t>Overview</w:t>
      </w:r>
      <w:bookmarkEnd w:id="1"/>
      <w:bookmarkEnd w:id="2"/>
      <w:bookmarkEnd w:id="3"/>
    </w:p>
    <w:p w14:paraId="7829D5F1" w14:textId="77777777" w:rsidR="00ED6997" w:rsidRPr="00ED6997" w:rsidRDefault="00ED6997" w:rsidP="00ED6997">
      <w:pPr>
        <w:rPr>
          <w:rFonts w:cs="Calibri"/>
          <w:szCs w:val="24"/>
        </w:rPr>
      </w:pPr>
      <w:r w:rsidRPr="00ED6997">
        <w:rPr>
          <w:rFonts w:cs="Calibri"/>
          <w:szCs w:val="24"/>
        </w:rPr>
        <w:t>Congratulations on being selected for award negotiations! This guide will help you navigate the award negotiation process, from the critical first few days after selection until the signing of the award.</w:t>
      </w:r>
    </w:p>
    <w:p w14:paraId="78017FA6" w14:textId="77777777" w:rsidR="00ED6997" w:rsidRPr="00ED6997" w:rsidRDefault="00ED6997" w:rsidP="00ED6997">
      <w:pPr>
        <w:rPr>
          <w:rFonts w:cs="Calibri"/>
          <w:szCs w:val="24"/>
        </w:rPr>
      </w:pPr>
    </w:p>
    <w:p w14:paraId="6C8B024E" w14:textId="357DA94C" w:rsidR="00ED6997" w:rsidRPr="00ED6997" w:rsidRDefault="00ED6997" w:rsidP="00ED6997">
      <w:pPr>
        <w:rPr>
          <w:rFonts w:cs="Calibri"/>
          <w:szCs w:val="24"/>
        </w:rPr>
      </w:pPr>
      <w:r w:rsidRPr="00ED6997">
        <w:rPr>
          <w:rFonts w:cs="Calibri"/>
          <w:szCs w:val="24"/>
        </w:rPr>
        <w:t>The assigned Technology Manager/</w:t>
      </w:r>
      <w:r w:rsidR="005A2104">
        <w:rPr>
          <w:rFonts w:cs="Calibri"/>
          <w:szCs w:val="24"/>
        </w:rPr>
        <w:t>Project Officer</w:t>
      </w:r>
      <w:r w:rsidRPr="00ED6997">
        <w:rPr>
          <w:rFonts w:cs="Calibri"/>
          <w:szCs w:val="24"/>
        </w:rPr>
        <w:t xml:space="preserve"> will be contacting you shortly to set up a negotiation call in order to finalize the Statement of Project Objectives (SOPO), </w:t>
      </w:r>
      <w:r w:rsidR="00642D2E">
        <w:rPr>
          <w:rFonts w:cs="Calibri"/>
          <w:szCs w:val="24"/>
        </w:rPr>
        <w:t>Project Management Plan (</w:t>
      </w:r>
      <w:r w:rsidRPr="00ED6997">
        <w:rPr>
          <w:rFonts w:cs="Calibri"/>
          <w:szCs w:val="24"/>
        </w:rPr>
        <w:t>PMP</w:t>
      </w:r>
      <w:r w:rsidR="00642D2E">
        <w:rPr>
          <w:rFonts w:cs="Calibri"/>
          <w:szCs w:val="24"/>
        </w:rPr>
        <w:t>)</w:t>
      </w:r>
      <w:r w:rsidRPr="00ED6997">
        <w:rPr>
          <w:rFonts w:cs="Calibri"/>
          <w:szCs w:val="24"/>
        </w:rPr>
        <w:t xml:space="preserve"> (if required in the Funding Opportunity Announcement (FOA)), deliverables/milestones, schedule and budget. This call and any follow-up calls will allow the Technology Manager/Project </w:t>
      </w:r>
      <w:r w:rsidR="005A2104">
        <w:rPr>
          <w:rFonts w:cs="Calibri"/>
          <w:szCs w:val="24"/>
        </w:rPr>
        <w:t>Officer</w:t>
      </w:r>
      <w:r w:rsidRPr="00ED6997">
        <w:rPr>
          <w:rFonts w:cs="Calibri"/>
          <w:szCs w:val="24"/>
        </w:rPr>
        <w:t xml:space="preserve"> to provide updated programmatic guidance and direction from </w:t>
      </w:r>
      <w:r w:rsidR="006C196E" w:rsidRPr="00ED6997">
        <w:rPr>
          <w:rFonts w:cs="Calibri"/>
          <w:szCs w:val="24"/>
        </w:rPr>
        <w:t xml:space="preserve">Energy Efficiency and Renewable Energy </w:t>
      </w:r>
      <w:r w:rsidR="006C196E">
        <w:rPr>
          <w:rFonts w:cs="Calibri"/>
          <w:szCs w:val="24"/>
        </w:rPr>
        <w:t>(</w:t>
      </w:r>
      <w:r w:rsidRPr="00ED6997">
        <w:rPr>
          <w:rFonts w:cs="Calibri"/>
          <w:szCs w:val="24"/>
        </w:rPr>
        <w:t>EERE</w:t>
      </w:r>
      <w:r w:rsidR="006C196E">
        <w:rPr>
          <w:rFonts w:cs="Calibri"/>
          <w:szCs w:val="24"/>
        </w:rPr>
        <w:t>)</w:t>
      </w:r>
      <w:r w:rsidRPr="00ED6997">
        <w:rPr>
          <w:rFonts w:cs="Calibri"/>
          <w:szCs w:val="24"/>
        </w:rPr>
        <w:t xml:space="preserve"> in order to better align the project with current program objectives.  </w:t>
      </w:r>
    </w:p>
    <w:p w14:paraId="2BE4660B" w14:textId="77777777" w:rsidR="00ED6997" w:rsidRPr="00ED6997" w:rsidRDefault="00ED6997" w:rsidP="00ED6997">
      <w:pPr>
        <w:rPr>
          <w:rFonts w:cs="Calibri"/>
          <w:szCs w:val="24"/>
        </w:rPr>
      </w:pPr>
    </w:p>
    <w:p w14:paraId="742B89A3" w14:textId="743E1741" w:rsidR="00ED6997" w:rsidRPr="00ED6997" w:rsidRDefault="00ED6997" w:rsidP="00ED6997">
      <w:pPr>
        <w:rPr>
          <w:rFonts w:cs="Calibri"/>
          <w:szCs w:val="24"/>
        </w:rPr>
      </w:pPr>
      <w:r w:rsidRPr="00ED6997">
        <w:rPr>
          <w:rFonts w:cs="Calibri"/>
          <w:szCs w:val="24"/>
        </w:rPr>
        <w:t>EERE has an aggressive deadline for the completion of award negotiations, typically 60 days after notification of selection.  It is essential for you to mobilize your resources to meet this important deadline.  Having the key resources and people on hand will help you complete the award negotiation process in a timely manner.</w:t>
      </w:r>
    </w:p>
    <w:p w14:paraId="454C23A8" w14:textId="77777777" w:rsidR="00ED6997" w:rsidRPr="00ED6997" w:rsidRDefault="00ED6997" w:rsidP="00ED6997">
      <w:pPr>
        <w:rPr>
          <w:rFonts w:cs="Calibri"/>
          <w:szCs w:val="24"/>
        </w:rPr>
      </w:pPr>
    </w:p>
    <w:p w14:paraId="1500BE2C" w14:textId="39E05011" w:rsidR="00ED6997" w:rsidRDefault="00ED6997" w:rsidP="00ED6997">
      <w:pPr>
        <w:rPr>
          <w:rFonts w:cs="Calibri"/>
          <w:szCs w:val="24"/>
        </w:rPr>
      </w:pPr>
      <w:r w:rsidRPr="00ED6997">
        <w:rPr>
          <w:rFonts w:cs="Calibri"/>
          <w:szCs w:val="24"/>
        </w:rPr>
        <w:t xml:space="preserve">Throughout the award negotiations and the performance of the project, it is critically important that you:  1) respond to EERE personnel in a prompt manner and 2) fill out documentation completely and accurately.  In addition, you should not submit Personally Identifiable Information (PII) to EERE.  </w:t>
      </w:r>
    </w:p>
    <w:p w14:paraId="588C652A" w14:textId="77777777" w:rsidR="008340CC" w:rsidRPr="00ED6997" w:rsidRDefault="008340CC" w:rsidP="00ED6997">
      <w:pPr>
        <w:rPr>
          <w:rFonts w:cs="Calibri"/>
          <w:szCs w:val="24"/>
        </w:rPr>
      </w:pPr>
    </w:p>
    <w:p w14:paraId="78E594EE" w14:textId="77777777" w:rsidR="009B4536" w:rsidRPr="0061179E" w:rsidRDefault="009B4536" w:rsidP="009B4536">
      <w:pPr>
        <w:pStyle w:val="Heading2"/>
        <w:ind w:left="1080" w:hanging="360"/>
      </w:pPr>
      <w:bookmarkStart w:id="4" w:name="_Toc302238503"/>
      <w:bookmarkStart w:id="5" w:name="_Toc302238608"/>
      <w:bookmarkStart w:id="6" w:name="_Toc351993191"/>
      <w:bookmarkStart w:id="7" w:name="_Toc445448355"/>
      <w:r w:rsidRPr="0061179E">
        <w:t>Personnel – EERE’s Team</w:t>
      </w:r>
      <w:bookmarkEnd w:id="4"/>
      <w:bookmarkEnd w:id="5"/>
      <w:bookmarkEnd w:id="6"/>
      <w:bookmarkEnd w:id="7"/>
    </w:p>
    <w:p w14:paraId="1A8F7410" w14:textId="77777777" w:rsidR="009B4536" w:rsidRPr="00ED6997" w:rsidRDefault="009B4536" w:rsidP="009B4536">
      <w:pPr>
        <w:ind w:left="1080"/>
        <w:rPr>
          <w:rFonts w:cs="Calibri"/>
          <w:szCs w:val="24"/>
        </w:rPr>
      </w:pPr>
      <w:r w:rsidRPr="00ED6997">
        <w:rPr>
          <w:rFonts w:cs="Calibri"/>
          <w:szCs w:val="24"/>
        </w:rPr>
        <w:t>Upon selection, EERE will assign a team of technical, contracting, and legal personnel to negotiate your award. It is critical to the negotiations process for you to respond to requests from EERE personnel.</w:t>
      </w:r>
    </w:p>
    <w:p w14:paraId="0C643832" w14:textId="77777777" w:rsidR="009B4536" w:rsidRPr="00ED6997" w:rsidRDefault="009B4536" w:rsidP="009B4536">
      <w:pPr>
        <w:rPr>
          <w:rFonts w:cs="Calibri"/>
          <w:szCs w:val="24"/>
        </w:rPr>
      </w:pPr>
    </w:p>
    <w:p w14:paraId="7BCC9A58" w14:textId="558C38DC" w:rsidR="009B4536" w:rsidRPr="0061179E" w:rsidRDefault="00C82280" w:rsidP="009B4536">
      <w:pPr>
        <w:pStyle w:val="Heading3"/>
        <w:tabs>
          <w:tab w:val="left" w:pos="3150"/>
        </w:tabs>
        <w:ind w:left="1800" w:hanging="360"/>
      </w:pPr>
      <w:bookmarkStart w:id="8" w:name="_Toc351986751"/>
      <w:bookmarkStart w:id="9" w:name="_Toc351993193"/>
      <w:bookmarkStart w:id="10" w:name="_Toc352058120"/>
      <w:bookmarkStart w:id="11" w:name="_Toc351986752"/>
      <w:bookmarkStart w:id="12" w:name="_Toc351993194"/>
      <w:bookmarkStart w:id="13" w:name="_Toc352058121"/>
      <w:bookmarkStart w:id="14" w:name="_Toc351993196"/>
      <w:bookmarkStart w:id="15" w:name="_Toc445448356"/>
      <w:bookmarkEnd w:id="8"/>
      <w:bookmarkEnd w:id="9"/>
      <w:bookmarkEnd w:id="10"/>
      <w:bookmarkEnd w:id="11"/>
      <w:bookmarkEnd w:id="12"/>
      <w:bookmarkEnd w:id="13"/>
      <w:bookmarkEnd w:id="14"/>
      <w:r>
        <w:t>Technical Team</w:t>
      </w:r>
      <w:bookmarkEnd w:id="15"/>
    </w:p>
    <w:p w14:paraId="734A2D68" w14:textId="31B62F2B" w:rsidR="009B4536" w:rsidRPr="00ED6997" w:rsidRDefault="002877B8" w:rsidP="009B4536">
      <w:pPr>
        <w:ind w:left="1800"/>
        <w:rPr>
          <w:rFonts w:cs="Calibri"/>
          <w:szCs w:val="24"/>
        </w:rPr>
      </w:pPr>
      <w:r w:rsidRPr="00ED6997">
        <w:rPr>
          <w:rFonts w:cs="Calibri"/>
          <w:szCs w:val="24"/>
        </w:rPr>
        <w:t xml:space="preserve">The </w:t>
      </w:r>
      <w:r w:rsidR="00C82280">
        <w:rPr>
          <w:rFonts w:cs="Calibri"/>
          <w:szCs w:val="24"/>
        </w:rPr>
        <w:t>Technical</w:t>
      </w:r>
      <w:r w:rsidRPr="00ED6997">
        <w:rPr>
          <w:rFonts w:cs="Calibri"/>
          <w:szCs w:val="24"/>
        </w:rPr>
        <w:t xml:space="preserve"> Team consists of a </w:t>
      </w:r>
      <w:r w:rsidR="00C82280" w:rsidRPr="00ED6997">
        <w:rPr>
          <w:rFonts w:cs="Calibri"/>
          <w:szCs w:val="24"/>
        </w:rPr>
        <w:t>Technology Manager/</w:t>
      </w:r>
      <w:r w:rsidR="00C82280">
        <w:rPr>
          <w:rFonts w:cs="Calibri"/>
          <w:szCs w:val="24"/>
        </w:rPr>
        <w:t>Project Officer</w:t>
      </w:r>
      <w:r w:rsidR="00C82280" w:rsidRPr="00ED6997">
        <w:rPr>
          <w:rFonts w:cs="Calibri"/>
          <w:szCs w:val="24"/>
        </w:rPr>
        <w:t xml:space="preserve"> </w:t>
      </w:r>
      <w:r w:rsidRPr="00ED6997">
        <w:rPr>
          <w:rFonts w:cs="Calibri"/>
          <w:szCs w:val="24"/>
        </w:rPr>
        <w:t xml:space="preserve">and </w:t>
      </w:r>
      <w:r>
        <w:rPr>
          <w:rFonts w:cs="Calibri"/>
          <w:szCs w:val="24"/>
        </w:rPr>
        <w:t xml:space="preserve">a </w:t>
      </w:r>
      <w:r w:rsidR="00C82280">
        <w:rPr>
          <w:rFonts w:cs="Calibri"/>
          <w:szCs w:val="24"/>
        </w:rPr>
        <w:t>Project Monitor</w:t>
      </w:r>
      <w:r w:rsidRPr="00ED6997">
        <w:rPr>
          <w:rFonts w:cs="Calibri"/>
          <w:szCs w:val="24"/>
        </w:rPr>
        <w:t xml:space="preserve">.  </w:t>
      </w:r>
      <w:r w:rsidR="009B4536" w:rsidRPr="00ED6997">
        <w:rPr>
          <w:rFonts w:cs="Calibri"/>
          <w:szCs w:val="24"/>
        </w:rPr>
        <w:t>The Technology Manager/</w:t>
      </w:r>
      <w:r w:rsidR="009B4536">
        <w:rPr>
          <w:rFonts w:cs="Calibri"/>
          <w:szCs w:val="24"/>
        </w:rPr>
        <w:t>Project Officer</w:t>
      </w:r>
      <w:r w:rsidR="009B4536" w:rsidRPr="00ED6997">
        <w:rPr>
          <w:rFonts w:cs="Calibri"/>
          <w:szCs w:val="24"/>
        </w:rPr>
        <w:t xml:space="preserve"> coordinates and manages the award negotiation</w:t>
      </w:r>
      <w:r w:rsidR="00C82280">
        <w:rPr>
          <w:rFonts w:cs="Calibri"/>
          <w:szCs w:val="24"/>
        </w:rPr>
        <w:t xml:space="preserve"> with support from the Project Monitor</w:t>
      </w:r>
      <w:r w:rsidR="009B4536" w:rsidRPr="00ED6997">
        <w:rPr>
          <w:rFonts w:cs="Calibri"/>
          <w:szCs w:val="24"/>
        </w:rPr>
        <w:t xml:space="preserve">.  </w:t>
      </w:r>
      <w:r>
        <w:rPr>
          <w:rFonts w:cs="Calibri"/>
          <w:szCs w:val="24"/>
        </w:rPr>
        <w:t>They</w:t>
      </w:r>
      <w:r w:rsidR="009B4536" w:rsidRPr="00ED6997">
        <w:rPr>
          <w:rFonts w:cs="Calibri"/>
          <w:szCs w:val="24"/>
        </w:rPr>
        <w:t xml:space="preserve"> work with you to negotiate a SOPO, an aggressive schedule of technical milestones and deliverables, and </w:t>
      </w:r>
      <w:r w:rsidR="009B4536">
        <w:rPr>
          <w:rFonts w:cs="Calibri"/>
          <w:szCs w:val="24"/>
        </w:rPr>
        <w:t xml:space="preserve">a </w:t>
      </w:r>
      <w:r w:rsidR="009B4536" w:rsidRPr="00ED6997">
        <w:rPr>
          <w:rFonts w:cs="Calibri"/>
          <w:szCs w:val="24"/>
        </w:rPr>
        <w:t xml:space="preserve">budget for the project.  EERE’s intent is for you to update the information already provided in your application, not to have you create new documents from scratch. </w:t>
      </w:r>
    </w:p>
    <w:p w14:paraId="7FBCF054" w14:textId="77777777" w:rsidR="009B4536" w:rsidRPr="00ED6997" w:rsidRDefault="009B4536" w:rsidP="009B4536">
      <w:pPr>
        <w:rPr>
          <w:rFonts w:cs="Calibri"/>
          <w:szCs w:val="24"/>
        </w:rPr>
      </w:pPr>
    </w:p>
    <w:p w14:paraId="0E5CC8F8" w14:textId="77777777" w:rsidR="009B4536" w:rsidRPr="0061179E" w:rsidRDefault="009B4536" w:rsidP="009B4536">
      <w:pPr>
        <w:pStyle w:val="Heading3"/>
        <w:ind w:left="1800" w:hanging="360"/>
      </w:pPr>
      <w:bookmarkStart w:id="16" w:name="_Toc351986754"/>
      <w:bookmarkStart w:id="17" w:name="_Toc351993197"/>
      <w:bookmarkStart w:id="18" w:name="_Toc352058124"/>
      <w:bookmarkStart w:id="19" w:name="_Toc351986755"/>
      <w:bookmarkStart w:id="20" w:name="_Toc351993198"/>
      <w:bookmarkStart w:id="21" w:name="_Toc352058125"/>
      <w:bookmarkStart w:id="22" w:name="_Toc351986756"/>
      <w:bookmarkStart w:id="23" w:name="_Toc351993199"/>
      <w:bookmarkStart w:id="24" w:name="_Toc352058126"/>
      <w:bookmarkStart w:id="25" w:name="_Toc351986766"/>
      <w:bookmarkStart w:id="26" w:name="_Toc351993209"/>
      <w:bookmarkStart w:id="27" w:name="_Toc352058136"/>
      <w:bookmarkStart w:id="28" w:name="_Toc302238505"/>
      <w:bookmarkStart w:id="29" w:name="_Toc302238610"/>
      <w:bookmarkStart w:id="30" w:name="_Toc351993210"/>
      <w:bookmarkStart w:id="31" w:name="_Toc445448357"/>
      <w:bookmarkEnd w:id="16"/>
      <w:bookmarkEnd w:id="17"/>
      <w:bookmarkEnd w:id="18"/>
      <w:bookmarkEnd w:id="19"/>
      <w:bookmarkEnd w:id="20"/>
      <w:bookmarkEnd w:id="21"/>
      <w:bookmarkEnd w:id="22"/>
      <w:bookmarkEnd w:id="23"/>
      <w:bookmarkEnd w:id="24"/>
      <w:bookmarkEnd w:id="25"/>
      <w:bookmarkEnd w:id="26"/>
      <w:bookmarkEnd w:id="27"/>
      <w:r w:rsidRPr="0061179E">
        <w:t>Contracting Team</w:t>
      </w:r>
      <w:bookmarkStart w:id="32" w:name="_Toc351993211"/>
      <w:bookmarkEnd w:id="28"/>
      <w:bookmarkEnd w:id="29"/>
      <w:bookmarkEnd w:id="30"/>
      <w:bookmarkEnd w:id="31"/>
      <w:bookmarkEnd w:id="32"/>
    </w:p>
    <w:p w14:paraId="18968EB7" w14:textId="089098DA" w:rsidR="009B4536" w:rsidRPr="00ED6997" w:rsidRDefault="009B4536" w:rsidP="009B4536">
      <w:pPr>
        <w:ind w:left="1800"/>
        <w:rPr>
          <w:rFonts w:cs="Calibri"/>
          <w:szCs w:val="24"/>
        </w:rPr>
      </w:pPr>
      <w:r w:rsidRPr="00ED6997">
        <w:rPr>
          <w:rFonts w:cs="Calibri"/>
          <w:szCs w:val="24"/>
        </w:rPr>
        <w:t xml:space="preserve">The Contracting Team consists of a Contracting Officer and </w:t>
      </w:r>
      <w:r>
        <w:rPr>
          <w:rFonts w:cs="Calibri"/>
          <w:szCs w:val="24"/>
        </w:rPr>
        <w:t xml:space="preserve">a </w:t>
      </w:r>
      <w:r w:rsidRPr="00ED6997">
        <w:rPr>
          <w:rFonts w:cs="Calibri"/>
          <w:szCs w:val="24"/>
        </w:rPr>
        <w:t xml:space="preserve">Grants Management Specialist.  The Contracting Team is responsible for reviewing and approving all award documents (see Model Cooperative Agreement </w:t>
      </w:r>
      <w:r w:rsidRPr="00ED6997">
        <w:rPr>
          <w:rFonts w:cs="Calibri"/>
          <w:szCs w:val="24"/>
        </w:rPr>
        <w:lastRenderedPageBreak/>
        <w:t xml:space="preserve">below) including terms and conditions. </w:t>
      </w:r>
      <w:r>
        <w:rPr>
          <w:rFonts w:cs="Calibri"/>
          <w:szCs w:val="24"/>
        </w:rPr>
        <w:t xml:space="preserve"> </w:t>
      </w:r>
      <w:r w:rsidRPr="00ED6997">
        <w:rPr>
          <w:rFonts w:cs="Calibri"/>
          <w:szCs w:val="24"/>
        </w:rPr>
        <w:t>The Contracting Officer is the only person who has authority to execute and modify the award.</w:t>
      </w:r>
    </w:p>
    <w:p w14:paraId="62EDB3EE" w14:textId="77777777" w:rsidR="009B4536" w:rsidRPr="00ED6997" w:rsidRDefault="009B4536" w:rsidP="009B4536">
      <w:pPr>
        <w:ind w:left="720"/>
        <w:rPr>
          <w:rFonts w:cs="Calibri"/>
          <w:szCs w:val="24"/>
        </w:rPr>
      </w:pPr>
    </w:p>
    <w:p w14:paraId="541CAD2B" w14:textId="616D0398" w:rsidR="009B4536" w:rsidRPr="00ED6997" w:rsidRDefault="009B4536" w:rsidP="009B4536">
      <w:pPr>
        <w:tabs>
          <w:tab w:val="left" w:pos="450"/>
        </w:tabs>
        <w:ind w:left="1800"/>
        <w:rPr>
          <w:rFonts w:cs="Calibri"/>
          <w:szCs w:val="24"/>
        </w:rPr>
      </w:pPr>
      <w:r>
        <w:rPr>
          <w:rFonts w:cs="Calibri"/>
          <w:szCs w:val="24"/>
        </w:rPr>
        <w:t>Both the</w:t>
      </w:r>
      <w:r w:rsidRPr="00ED6997">
        <w:rPr>
          <w:rFonts w:cs="Calibri"/>
          <w:szCs w:val="24"/>
        </w:rPr>
        <w:t xml:space="preserve"> Contracting Team </w:t>
      </w:r>
      <w:r>
        <w:rPr>
          <w:rFonts w:cs="Calibri"/>
          <w:szCs w:val="24"/>
        </w:rPr>
        <w:t xml:space="preserve">and </w:t>
      </w:r>
      <w:r w:rsidR="00C82280">
        <w:rPr>
          <w:rFonts w:cs="Calibri"/>
          <w:szCs w:val="24"/>
        </w:rPr>
        <w:t>the Technical Team</w:t>
      </w:r>
      <w:r>
        <w:rPr>
          <w:rFonts w:cs="Calibri"/>
          <w:szCs w:val="24"/>
        </w:rPr>
        <w:t xml:space="preserve"> are</w:t>
      </w:r>
      <w:r w:rsidRPr="00ED6997">
        <w:rPr>
          <w:rFonts w:cs="Calibri"/>
          <w:szCs w:val="24"/>
        </w:rPr>
        <w:t xml:space="preserve"> responsible for reviewing the proposed budget for the project.  During the budget review, they verify cost data</w:t>
      </w:r>
      <w:r w:rsidR="002877B8">
        <w:rPr>
          <w:rFonts w:cs="Calibri"/>
          <w:szCs w:val="24"/>
        </w:rPr>
        <w:t xml:space="preserve"> </w:t>
      </w:r>
      <w:r w:rsidRPr="00ED6997">
        <w:rPr>
          <w:rFonts w:cs="Calibri"/>
          <w:szCs w:val="24"/>
        </w:rPr>
        <w:t xml:space="preserve">and ensure that proposed costs are consistently treated in accordance with </w:t>
      </w:r>
      <w:r w:rsidR="00E5260E">
        <w:rPr>
          <w:rFonts w:cs="Calibri"/>
          <w:szCs w:val="24"/>
        </w:rPr>
        <w:t xml:space="preserve">the federal regulations and </w:t>
      </w:r>
      <w:r w:rsidRPr="00ED6997">
        <w:rPr>
          <w:rFonts w:cs="Calibri"/>
          <w:szCs w:val="24"/>
        </w:rPr>
        <w:t xml:space="preserve">applicable cost principles.  The Contracting Team determines the </w:t>
      </w:r>
      <w:proofErr w:type="spellStart"/>
      <w:r w:rsidRPr="00ED6997">
        <w:rPr>
          <w:rFonts w:cs="Calibri"/>
          <w:szCs w:val="24"/>
        </w:rPr>
        <w:t>allowability</w:t>
      </w:r>
      <w:proofErr w:type="spellEnd"/>
      <w:r w:rsidRPr="00ED6997">
        <w:rPr>
          <w:rFonts w:cs="Calibri"/>
          <w:szCs w:val="24"/>
        </w:rPr>
        <w:t xml:space="preserve">, </w:t>
      </w:r>
      <w:proofErr w:type="spellStart"/>
      <w:r w:rsidRPr="00ED6997">
        <w:rPr>
          <w:rFonts w:cs="Calibri"/>
          <w:szCs w:val="24"/>
        </w:rPr>
        <w:t>allocability</w:t>
      </w:r>
      <w:proofErr w:type="spellEnd"/>
      <w:r w:rsidRPr="00ED6997">
        <w:rPr>
          <w:rFonts w:cs="Calibri"/>
          <w:szCs w:val="24"/>
        </w:rPr>
        <w:t>, and reasonableness of proposed expenditures.  They may send you questions or requests for clarifications from the Budget Justification (</w:t>
      </w:r>
      <w:r>
        <w:rPr>
          <w:rFonts w:cs="Calibri"/>
          <w:szCs w:val="24"/>
        </w:rPr>
        <w:t>EERE 335</w:t>
      </w:r>
      <w:r w:rsidRPr="00ED6997">
        <w:rPr>
          <w:rFonts w:cs="Calibri"/>
          <w:szCs w:val="24"/>
        </w:rPr>
        <w:t>).  In addition, the Contracting Team may seek technical and cost input from the Technology Manager/</w:t>
      </w:r>
      <w:r>
        <w:rPr>
          <w:rFonts w:cs="Calibri"/>
          <w:szCs w:val="24"/>
        </w:rPr>
        <w:t>Project Officer</w:t>
      </w:r>
      <w:r w:rsidRPr="00ED6997">
        <w:rPr>
          <w:rFonts w:cs="Calibri"/>
          <w:szCs w:val="24"/>
        </w:rPr>
        <w:t xml:space="preserve">. </w:t>
      </w:r>
    </w:p>
    <w:p w14:paraId="6B2C2030" w14:textId="77777777" w:rsidR="009B4536" w:rsidRPr="00ED6997" w:rsidRDefault="009B4536" w:rsidP="009B4536">
      <w:pPr>
        <w:ind w:left="1440"/>
        <w:rPr>
          <w:rFonts w:cs="Calibri"/>
          <w:szCs w:val="24"/>
        </w:rPr>
      </w:pPr>
    </w:p>
    <w:p w14:paraId="16DBBBEA" w14:textId="7AD73AB3" w:rsidR="009B4536" w:rsidRPr="00ED6997" w:rsidRDefault="009B4536" w:rsidP="009B4536">
      <w:pPr>
        <w:ind w:left="1800"/>
        <w:rPr>
          <w:rFonts w:cs="Calibri"/>
          <w:szCs w:val="24"/>
        </w:rPr>
      </w:pPr>
      <w:r w:rsidRPr="00ED6997">
        <w:rPr>
          <w:rFonts w:cs="Calibri"/>
          <w:szCs w:val="24"/>
        </w:rPr>
        <w:t>The Contracting Team will review your responses to the Accounting System Survey in the Pre-Award Information Sheet to determine if it is in compliance with Federal requirements and make a responsibility determination.</w:t>
      </w:r>
      <w:bookmarkStart w:id="33" w:name="_Toc302238506"/>
      <w:bookmarkStart w:id="34" w:name="_Toc302238611"/>
      <w:r w:rsidR="00E5260E">
        <w:rPr>
          <w:rFonts w:cs="Calibri"/>
          <w:szCs w:val="24"/>
        </w:rPr>
        <w:t xml:space="preserve"> </w:t>
      </w:r>
      <w:r w:rsidR="00B270FC">
        <w:rPr>
          <w:rFonts w:cs="Calibri"/>
          <w:szCs w:val="24"/>
        </w:rPr>
        <w:t>In addition, with input from the Technical Team, the Contracting Officer will make a risk determination for the Prime Recipient and for the proposed project.  Based on this determination, the Contracting Officer may put additional restrictions and requirements into the Special Terms and Conditions of the award and will also determine the award payment method.</w:t>
      </w:r>
    </w:p>
    <w:p w14:paraId="06C4B7D5" w14:textId="77777777" w:rsidR="009B4536" w:rsidRPr="00ED6997" w:rsidRDefault="009B4536" w:rsidP="009B4536">
      <w:pPr>
        <w:rPr>
          <w:rFonts w:cs="Calibri"/>
          <w:szCs w:val="24"/>
        </w:rPr>
      </w:pPr>
    </w:p>
    <w:p w14:paraId="43CD2638" w14:textId="77777777" w:rsidR="009B4536" w:rsidRPr="0061179E" w:rsidRDefault="009B4536" w:rsidP="009B4536">
      <w:pPr>
        <w:pStyle w:val="Heading3"/>
        <w:ind w:left="1800" w:hanging="360"/>
      </w:pPr>
      <w:bookmarkStart w:id="35" w:name="_Toc351986792"/>
      <w:bookmarkStart w:id="36" w:name="_Toc351993236"/>
      <w:bookmarkStart w:id="37" w:name="_Toc352058163"/>
      <w:bookmarkStart w:id="38" w:name="_Toc351993254"/>
      <w:bookmarkStart w:id="39" w:name="_Toc445448358"/>
      <w:bookmarkEnd w:id="35"/>
      <w:bookmarkEnd w:id="36"/>
      <w:bookmarkEnd w:id="37"/>
      <w:r w:rsidRPr="0061179E">
        <w:t xml:space="preserve">Legal </w:t>
      </w:r>
      <w:bookmarkEnd w:id="33"/>
      <w:bookmarkEnd w:id="34"/>
      <w:r w:rsidRPr="0061179E">
        <w:t>Team</w:t>
      </w:r>
      <w:bookmarkStart w:id="40" w:name="_Toc351993255"/>
      <w:bookmarkEnd w:id="38"/>
      <w:bookmarkEnd w:id="39"/>
      <w:bookmarkEnd w:id="40"/>
    </w:p>
    <w:p w14:paraId="304002E5" w14:textId="77777777" w:rsidR="009B4536" w:rsidRPr="00ED6997" w:rsidRDefault="009B4536" w:rsidP="009B4536">
      <w:pPr>
        <w:ind w:left="1800"/>
        <w:rPr>
          <w:rFonts w:cs="Calibri"/>
          <w:szCs w:val="24"/>
        </w:rPr>
      </w:pPr>
      <w:r w:rsidRPr="00ED6997">
        <w:rPr>
          <w:rFonts w:cs="Calibri"/>
          <w:szCs w:val="24"/>
        </w:rPr>
        <w:t>The Legal Team is responsible for resolving legal issues relating to proposed awards.  The Legal Team works with the Contracting Team to review and finalize awards, as appropriate.  In addition, the Legal Team works with Recipients to resolve a wide range of legal and contracting issues.</w:t>
      </w:r>
    </w:p>
    <w:p w14:paraId="22BBC8C9" w14:textId="77777777" w:rsidR="009B4536" w:rsidRPr="00ED6997" w:rsidRDefault="009B4536" w:rsidP="009B4536">
      <w:pPr>
        <w:rPr>
          <w:rFonts w:cs="Calibri"/>
          <w:szCs w:val="24"/>
        </w:rPr>
      </w:pPr>
    </w:p>
    <w:p w14:paraId="19128656" w14:textId="77777777" w:rsidR="009B4536" w:rsidRPr="0061179E" w:rsidRDefault="009B4536" w:rsidP="009B4536">
      <w:pPr>
        <w:pStyle w:val="Heading3"/>
        <w:ind w:left="1800" w:hanging="360"/>
      </w:pPr>
      <w:bookmarkStart w:id="41" w:name="_Toc351993256"/>
      <w:bookmarkStart w:id="42" w:name="_Toc352058183"/>
      <w:bookmarkStart w:id="43" w:name="_Toc351986811"/>
      <w:bookmarkStart w:id="44" w:name="_Toc351993257"/>
      <w:bookmarkStart w:id="45" w:name="_Toc352058184"/>
      <w:bookmarkStart w:id="46" w:name="_Toc351986812"/>
      <w:bookmarkStart w:id="47" w:name="_Toc351993258"/>
      <w:bookmarkStart w:id="48" w:name="_Toc352058185"/>
      <w:bookmarkStart w:id="49" w:name="_Toc302238507"/>
      <w:bookmarkStart w:id="50" w:name="_Toc302238612"/>
      <w:bookmarkStart w:id="51" w:name="_Toc351993269"/>
      <w:bookmarkStart w:id="52" w:name="_Toc445448359"/>
      <w:bookmarkEnd w:id="41"/>
      <w:bookmarkEnd w:id="42"/>
      <w:bookmarkEnd w:id="43"/>
      <w:bookmarkEnd w:id="44"/>
      <w:bookmarkEnd w:id="45"/>
      <w:bookmarkEnd w:id="46"/>
      <w:bookmarkEnd w:id="47"/>
      <w:bookmarkEnd w:id="48"/>
      <w:r w:rsidRPr="0061179E">
        <w:t>Patent Counsel</w:t>
      </w:r>
      <w:bookmarkEnd w:id="49"/>
      <w:bookmarkEnd w:id="50"/>
      <w:bookmarkEnd w:id="51"/>
      <w:bookmarkEnd w:id="52"/>
    </w:p>
    <w:p w14:paraId="76B8575F" w14:textId="77777777" w:rsidR="009B4536" w:rsidRDefault="009B4536" w:rsidP="009B4536">
      <w:pPr>
        <w:ind w:left="1800"/>
        <w:rPr>
          <w:rFonts w:cs="Calibri"/>
          <w:szCs w:val="24"/>
        </w:rPr>
      </w:pPr>
      <w:bookmarkStart w:id="53" w:name="_Toc351986824"/>
      <w:bookmarkStart w:id="54" w:name="_Toc351993270"/>
      <w:bookmarkStart w:id="55" w:name="_Toc352058197"/>
      <w:bookmarkStart w:id="56" w:name="_Toc351986825"/>
      <w:bookmarkStart w:id="57" w:name="_Toc351993271"/>
      <w:bookmarkStart w:id="58" w:name="_Toc352058198"/>
      <w:bookmarkStart w:id="59" w:name="_Toc351986826"/>
      <w:bookmarkStart w:id="60" w:name="_Toc351993272"/>
      <w:bookmarkStart w:id="61" w:name="_Toc352058199"/>
      <w:bookmarkStart w:id="62" w:name="_Toc351986851"/>
      <w:bookmarkStart w:id="63" w:name="_Toc351993297"/>
      <w:bookmarkStart w:id="64" w:name="_Toc352058224"/>
      <w:bookmarkStart w:id="65" w:name="_Toc351986852"/>
      <w:bookmarkStart w:id="66" w:name="_Toc351993298"/>
      <w:bookmarkStart w:id="67" w:name="_Toc352058225"/>
      <w:bookmarkStart w:id="68" w:name="_Toc351986853"/>
      <w:bookmarkStart w:id="69" w:name="_Toc351993299"/>
      <w:bookmarkStart w:id="70" w:name="_Toc352058226"/>
      <w:bookmarkStart w:id="71" w:name="_Toc351986854"/>
      <w:bookmarkStart w:id="72" w:name="_Toc351993300"/>
      <w:bookmarkStart w:id="73" w:name="_Toc352058227"/>
      <w:bookmarkStart w:id="74" w:name="_Toc351986855"/>
      <w:bookmarkStart w:id="75" w:name="_Toc351993301"/>
      <w:bookmarkStart w:id="76" w:name="_Toc352058228"/>
      <w:bookmarkStart w:id="77" w:name="_Toc351986856"/>
      <w:bookmarkStart w:id="78" w:name="_Toc351993302"/>
      <w:bookmarkStart w:id="79" w:name="_Toc352058229"/>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ED6997">
        <w:rPr>
          <w:rFonts w:cs="Calibri"/>
          <w:szCs w:val="24"/>
        </w:rPr>
        <w:t>DOE Patent Counsel is responsible for resolving intellectual property issues relating to proposed awards.  DOE Patent Counsel works with recipients to address any questions or concerns with the Intellectual Property terms and conditions of the awards and, when applicable, negotiate protection of certain technical data from public release or waiver of DOE patent rights.</w:t>
      </w:r>
    </w:p>
    <w:p w14:paraId="7EAE1EEE" w14:textId="77777777" w:rsidR="009B4536" w:rsidRDefault="009B4536" w:rsidP="009B4536">
      <w:pPr>
        <w:pStyle w:val="Heading2"/>
        <w:numPr>
          <w:ilvl w:val="0"/>
          <w:numId w:val="0"/>
        </w:numPr>
        <w:ind w:left="1080"/>
      </w:pPr>
    </w:p>
    <w:p w14:paraId="1D11EB87" w14:textId="77777777" w:rsidR="008340CC" w:rsidRPr="008340CC" w:rsidRDefault="008340CC" w:rsidP="0023759D">
      <w:pPr>
        <w:pStyle w:val="Heading2"/>
        <w:ind w:left="1080" w:hanging="360"/>
      </w:pPr>
      <w:bookmarkStart w:id="80" w:name="_Toc445448360"/>
      <w:r w:rsidRPr="008340CC">
        <w:t>Schedule</w:t>
      </w:r>
      <w:bookmarkEnd w:id="80"/>
    </w:p>
    <w:p w14:paraId="538569C4" w14:textId="7B11AD62" w:rsidR="00ED6997" w:rsidRDefault="00ED6997" w:rsidP="0023759D">
      <w:pPr>
        <w:ind w:left="1080"/>
        <w:rPr>
          <w:rFonts w:cs="Calibri"/>
          <w:szCs w:val="24"/>
        </w:rPr>
      </w:pPr>
      <w:r w:rsidRPr="00ED6997">
        <w:rPr>
          <w:rFonts w:cs="Calibri"/>
          <w:szCs w:val="24"/>
        </w:rPr>
        <w:t>Please submit all required application documents</w:t>
      </w:r>
      <w:r w:rsidR="006C196E">
        <w:rPr>
          <w:rFonts w:cs="Calibri"/>
          <w:szCs w:val="24"/>
        </w:rPr>
        <w:t xml:space="preserve"> </w:t>
      </w:r>
      <w:r w:rsidR="006C196E" w:rsidRPr="00ED6997">
        <w:rPr>
          <w:rFonts w:cs="Calibri"/>
          <w:szCs w:val="24"/>
        </w:rPr>
        <w:t>to the Grants Management Specialist</w:t>
      </w:r>
      <w:r w:rsidRPr="00ED6997">
        <w:rPr>
          <w:rFonts w:cs="Calibri"/>
          <w:szCs w:val="24"/>
        </w:rPr>
        <w:t xml:space="preserve"> iden</w:t>
      </w:r>
      <w:r w:rsidR="002877B8">
        <w:rPr>
          <w:rFonts w:cs="Calibri"/>
          <w:szCs w:val="24"/>
        </w:rPr>
        <w:t>tified on your Selection Letter</w:t>
      </w:r>
      <w:r w:rsidRPr="00ED6997">
        <w:rPr>
          <w:rFonts w:cs="Calibri"/>
          <w:szCs w:val="24"/>
        </w:rPr>
        <w:t xml:space="preserve"> by the designated submission date.  Failure to submit the required application documents by the stated due date may lead to a determination of non-responsiveness</w:t>
      </w:r>
      <w:r w:rsidR="002877B8">
        <w:rPr>
          <w:rFonts w:cs="Calibri"/>
          <w:szCs w:val="24"/>
        </w:rPr>
        <w:t>,</w:t>
      </w:r>
      <w:r w:rsidRPr="00ED6997">
        <w:rPr>
          <w:rFonts w:cs="Calibri"/>
          <w:szCs w:val="24"/>
        </w:rPr>
        <w:t xml:space="preserve"> and </w:t>
      </w:r>
      <w:r w:rsidR="002877B8">
        <w:rPr>
          <w:rFonts w:cs="Calibri"/>
          <w:szCs w:val="24"/>
        </w:rPr>
        <w:t xml:space="preserve">EERE </w:t>
      </w:r>
      <w:r w:rsidRPr="00ED6997">
        <w:rPr>
          <w:rFonts w:cs="Calibri"/>
          <w:szCs w:val="24"/>
        </w:rPr>
        <w:t xml:space="preserve">may cancel the negotiations. </w:t>
      </w:r>
    </w:p>
    <w:p w14:paraId="4037683C" w14:textId="77777777" w:rsidR="008340CC" w:rsidRPr="00ED6997" w:rsidRDefault="008340CC" w:rsidP="006173E2">
      <w:pPr>
        <w:ind w:left="810"/>
        <w:rPr>
          <w:rFonts w:cs="Calibri"/>
          <w:szCs w:val="24"/>
        </w:rPr>
      </w:pPr>
    </w:p>
    <w:p w14:paraId="28A68C15" w14:textId="77777777" w:rsidR="00ED6997" w:rsidRPr="0061179E" w:rsidRDefault="00ED6997" w:rsidP="0023759D">
      <w:pPr>
        <w:pStyle w:val="Heading2"/>
        <w:ind w:left="1080" w:hanging="360"/>
      </w:pPr>
      <w:bookmarkStart w:id="81" w:name="_Toc351986679"/>
      <w:bookmarkStart w:id="82" w:name="_Toc351993120"/>
      <w:bookmarkStart w:id="83" w:name="_Toc352058047"/>
      <w:bookmarkStart w:id="84" w:name="_Toc351986680"/>
      <w:bookmarkStart w:id="85" w:name="_Toc351993121"/>
      <w:bookmarkStart w:id="86" w:name="_Toc352058048"/>
      <w:bookmarkStart w:id="87" w:name="_Toc351986681"/>
      <w:bookmarkStart w:id="88" w:name="_Toc351993122"/>
      <w:bookmarkStart w:id="89" w:name="_Toc352058049"/>
      <w:bookmarkStart w:id="90" w:name="_Toc351986736"/>
      <w:bookmarkStart w:id="91" w:name="_Toc351993177"/>
      <w:bookmarkStart w:id="92" w:name="_Toc352058104"/>
      <w:bookmarkStart w:id="93" w:name="_Toc445448361"/>
      <w:bookmarkEnd w:id="81"/>
      <w:bookmarkEnd w:id="82"/>
      <w:bookmarkEnd w:id="83"/>
      <w:bookmarkEnd w:id="84"/>
      <w:bookmarkEnd w:id="85"/>
      <w:bookmarkEnd w:id="86"/>
      <w:bookmarkEnd w:id="87"/>
      <w:bookmarkEnd w:id="88"/>
      <w:bookmarkEnd w:id="89"/>
      <w:bookmarkEnd w:id="90"/>
      <w:bookmarkEnd w:id="91"/>
      <w:bookmarkEnd w:id="92"/>
      <w:r w:rsidRPr="0061179E">
        <w:lastRenderedPageBreak/>
        <w:t>Revisions to your Application</w:t>
      </w:r>
      <w:bookmarkEnd w:id="93"/>
    </w:p>
    <w:p w14:paraId="1858C3A5" w14:textId="77777777" w:rsidR="00ED6997" w:rsidRPr="00ED6997" w:rsidRDefault="00ED6997" w:rsidP="0023759D">
      <w:pPr>
        <w:ind w:left="1080"/>
        <w:rPr>
          <w:rFonts w:cs="Calibri"/>
          <w:szCs w:val="24"/>
        </w:rPr>
      </w:pPr>
      <w:r w:rsidRPr="00ED6997">
        <w:rPr>
          <w:rFonts w:cs="Calibri"/>
          <w:szCs w:val="24"/>
        </w:rPr>
        <w:t>We appreciate the time, effort, and energy you invested in preparing your Full Application.  During the award negotiations, you may be required to update the information provided in your Full Application, as described below.</w:t>
      </w:r>
    </w:p>
    <w:p w14:paraId="20564565" w14:textId="77777777" w:rsidR="00ED6997" w:rsidRPr="00ED6997" w:rsidRDefault="00ED6997" w:rsidP="00ED6997">
      <w:pPr>
        <w:rPr>
          <w:rFonts w:cs="Calibri"/>
          <w:szCs w:val="24"/>
        </w:rPr>
      </w:pPr>
    </w:p>
    <w:p w14:paraId="28B0ECDD" w14:textId="7DE7BF48" w:rsidR="00ED6997" w:rsidRPr="00ED6997" w:rsidRDefault="00ED6997" w:rsidP="0023759D">
      <w:pPr>
        <w:numPr>
          <w:ilvl w:val="0"/>
          <w:numId w:val="3"/>
        </w:numPr>
        <w:ind w:left="1800"/>
        <w:rPr>
          <w:rFonts w:cs="Calibri"/>
          <w:szCs w:val="24"/>
        </w:rPr>
      </w:pPr>
      <w:r w:rsidRPr="00ED6997">
        <w:rPr>
          <w:rFonts w:cs="Calibri"/>
          <w:szCs w:val="24"/>
        </w:rPr>
        <w:t xml:space="preserve">The selection of your project may be conditional upon changes to the project, as specified in your Selection Letter.  The Technical Team </w:t>
      </w:r>
      <w:r w:rsidR="00C82280">
        <w:rPr>
          <w:rFonts w:cs="Calibri"/>
          <w:szCs w:val="24"/>
        </w:rPr>
        <w:t>is</w:t>
      </w:r>
      <w:r w:rsidRPr="00ED6997">
        <w:rPr>
          <w:rFonts w:cs="Calibri"/>
          <w:szCs w:val="24"/>
        </w:rPr>
        <w:t xml:space="preserve"> responsible for ensuring that these changes have been implemented into the </w:t>
      </w:r>
      <w:r w:rsidR="004D18D0">
        <w:rPr>
          <w:rFonts w:cs="Calibri"/>
          <w:szCs w:val="24"/>
        </w:rPr>
        <w:t xml:space="preserve">revised </w:t>
      </w:r>
      <w:r w:rsidRPr="00ED6997">
        <w:rPr>
          <w:rFonts w:cs="Calibri"/>
          <w:szCs w:val="24"/>
        </w:rPr>
        <w:t>application documents</w:t>
      </w:r>
      <w:r w:rsidR="004D18D0">
        <w:rPr>
          <w:rFonts w:cs="Calibri"/>
          <w:szCs w:val="24"/>
        </w:rPr>
        <w:t>,</w:t>
      </w:r>
      <w:r w:rsidRPr="00ED6997">
        <w:rPr>
          <w:rFonts w:cs="Calibri"/>
          <w:szCs w:val="24"/>
        </w:rPr>
        <w:t xml:space="preserve"> as applicable.  Changes may include, but are not limited to</w:t>
      </w:r>
      <w:r w:rsidR="00642D2E">
        <w:rPr>
          <w:rFonts w:cs="Calibri"/>
          <w:szCs w:val="24"/>
        </w:rPr>
        <w:t>,</w:t>
      </w:r>
      <w:r w:rsidRPr="00ED6997">
        <w:rPr>
          <w:rFonts w:cs="Calibri"/>
          <w:szCs w:val="24"/>
        </w:rPr>
        <w:t xml:space="preserve"> funding only a portion of the work you proposed in your Full Application</w:t>
      </w:r>
      <w:r w:rsidR="00642D2E">
        <w:rPr>
          <w:rFonts w:cs="Calibri"/>
          <w:szCs w:val="24"/>
        </w:rPr>
        <w:t>;</w:t>
      </w:r>
      <w:r w:rsidR="00642D2E" w:rsidRPr="00ED6997">
        <w:rPr>
          <w:rFonts w:cs="Calibri"/>
          <w:szCs w:val="24"/>
        </w:rPr>
        <w:t xml:space="preserve"> </w:t>
      </w:r>
      <w:r w:rsidRPr="00ED6997">
        <w:rPr>
          <w:rFonts w:cs="Calibri"/>
          <w:szCs w:val="24"/>
        </w:rPr>
        <w:t>requesting changes to your team (adding new team members or dropping others)</w:t>
      </w:r>
      <w:r w:rsidR="00642D2E">
        <w:rPr>
          <w:rFonts w:cs="Calibri"/>
          <w:szCs w:val="24"/>
        </w:rPr>
        <w:t>;</w:t>
      </w:r>
      <w:r w:rsidRPr="00ED6997">
        <w:rPr>
          <w:rFonts w:cs="Calibri"/>
          <w:szCs w:val="24"/>
        </w:rPr>
        <w:t xml:space="preserve"> </w:t>
      </w:r>
      <w:r w:rsidR="00C82280">
        <w:rPr>
          <w:rFonts w:cs="Calibri"/>
          <w:szCs w:val="24"/>
        </w:rPr>
        <w:t xml:space="preserve">revising the scope of work; </w:t>
      </w:r>
      <w:r w:rsidRPr="00ED6997">
        <w:rPr>
          <w:rFonts w:cs="Calibri"/>
          <w:szCs w:val="24"/>
        </w:rPr>
        <w:t>and/or revising your proposed budget.  In addition, the technical milestones and deliverables you proposed for your project have been thoroughly vetted during the review process. The input from this process will be discussed with you and factored into the project by the Technology Manager/</w:t>
      </w:r>
      <w:r w:rsidR="005A2104">
        <w:rPr>
          <w:rFonts w:cs="Calibri"/>
          <w:szCs w:val="24"/>
        </w:rPr>
        <w:t>Project Officer</w:t>
      </w:r>
      <w:r w:rsidRPr="00ED6997">
        <w:rPr>
          <w:rFonts w:cs="Calibri"/>
          <w:szCs w:val="24"/>
        </w:rPr>
        <w:t>; aggressive technical milestones and deliverables will be required.</w:t>
      </w:r>
    </w:p>
    <w:p w14:paraId="267BA477" w14:textId="77777777" w:rsidR="00ED6997" w:rsidRPr="00ED6997" w:rsidRDefault="00ED6997" w:rsidP="00ED6997">
      <w:pPr>
        <w:rPr>
          <w:rFonts w:cs="Calibri"/>
          <w:szCs w:val="24"/>
        </w:rPr>
      </w:pPr>
    </w:p>
    <w:p w14:paraId="70613C53" w14:textId="3EA21DEC" w:rsidR="00ED6997" w:rsidRPr="00ED6997" w:rsidRDefault="00ED6997" w:rsidP="0023759D">
      <w:pPr>
        <w:numPr>
          <w:ilvl w:val="0"/>
          <w:numId w:val="3"/>
        </w:numPr>
        <w:tabs>
          <w:tab w:val="left" w:pos="2340"/>
        </w:tabs>
        <w:ind w:left="1800"/>
        <w:rPr>
          <w:rFonts w:cs="Calibri"/>
          <w:szCs w:val="24"/>
        </w:rPr>
      </w:pPr>
      <w:r w:rsidRPr="00ED6997">
        <w:rPr>
          <w:rFonts w:cs="Calibri"/>
          <w:szCs w:val="24"/>
        </w:rPr>
        <w:t xml:space="preserve">You will need to update your budget to reflect any changes that result from the technical negotiations and/or changes </w:t>
      </w:r>
      <w:r w:rsidR="004D18D0">
        <w:rPr>
          <w:rFonts w:cs="Calibri"/>
          <w:szCs w:val="24"/>
        </w:rPr>
        <w:t xml:space="preserve">that have occurred </w:t>
      </w:r>
      <w:r w:rsidRPr="00ED6997">
        <w:rPr>
          <w:rFonts w:cs="Calibri"/>
          <w:szCs w:val="24"/>
        </w:rPr>
        <w:t>since you submitted your application. The Contracting Team may require further changes to your budget and supporting documentation for the proposed expenditures.  They may impose conditions on your award, and may require you to complete certain actions within short timeframes.</w:t>
      </w:r>
    </w:p>
    <w:p w14:paraId="5D5426D9" w14:textId="77777777" w:rsidR="00ED6997" w:rsidRPr="00ED6997" w:rsidRDefault="00ED6997" w:rsidP="0023759D">
      <w:pPr>
        <w:tabs>
          <w:tab w:val="left" w:pos="1440"/>
        </w:tabs>
        <w:ind w:left="1440"/>
        <w:rPr>
          <w:rFonts w:cs="Calibri"/>
          <w:szCs w:val="24"/>
        </w:rPr>
      </w:pPr>
    </w:p>
    <w:p w14:paraId="006345DA" w14:textId="77777777" w:rsidR="00ED6997" w:rsidRPr="00ED6997" w:rsidRDefault="00ED6997" w:rsidP="0023759D">
      <w:pPr>
        <w:numPr>
          <w:ilvl w:val="0"/>
          <w:numId w:val="3"/>
        </w:numPr>
        <w:tabs>
          <w:tab w:val="left" w:pos="2340"/>
        </w:tabs>
        <w:ind w:left="1800"/>
        <w:rPr>
          <w:rFonts w:cs="Calibri"/>
          <w:szCs w:val="24"/>
        </w:rPr>
      </w:pPr>
      <w:r w:rsidRPr="00ED6997">
        <w:rPr>
          <w:rFonts w:cs="Calibri"/>
          <w:szCs w:val="24"/>
        </w:rPr>
        <w:t>The DOE Patent Counsel may negotiate protection of certain technical data from public release or waiver of DOE patent rights (depending on the FOA and type of Recipient).</w:t>
      </w:r>
    </w:p>
    <w:p w14:paraId="7B7B68B3" w14:textId="77777777" w:rsidR="00ED6997" w:rsidRPr="00ED6997" w:rsidRDefault="00ED6997" w:rsidP="00ED6997">
      <w:pPr>
        <w:rPr>
          <w:rFonts w:cs="Calibri"/>
          <w:szCs w:val="24"/>
        </w:rPr>
      </w:pPr>
    </w:p>
    <w:p w14:paraId="08F0CD8E" w14:textId="1DAE4113" w:rsidR="008340CC" w:rsidRPr="00ED6997" w:rsidRDefault="00ED6997" w:rsidP="00C82280">
      <w:pPr>
        <w:ind w:left="1080"/>
        <w:rPr>
          <w:rFonts w:cs="Calibri"/>
          <w:szCs w:val="24"/>
        </w:rPr>
      </w:pPr>
      <w:r w:rsidRPr="00ED6997">
        <w:rPr>
          <w:rFonts w:cs="Calibri"/>
          <w:szCs w:val="24"/>
        </w:rPr>
        <w:t xml:space="preserve">Any proposed changes that affect the schedule, cost, or milestones should be communicated to the Technology Manager and Contracting Officer.  All negotiated changes will be approved by the Contracting Officer when the award is made and released to </w:t>
      </w:r>
      <w:proofErr w:type="spellStart"/>
      <w:r w:rsidRPr="00ED6997">
        <w:rPr>
          <w:rFonts w:cs="Calibri"/>
          <w:szCs w:val="24"/>
        </w:rPr>
        <w:t>FedConnect</w:t>
      </w:r>
      <w:proofErr w:type="spellEnd"/>
      <w:r w:rsidRPr="00ED6997">
        <w:rPr>
          <w:rFonts w:cs="Calibri"/>
          <w:szCs w:val="24"/>
        </w:rPr>
        <w:t>.</w:t>
      </w:r>
      <w:r w:rsidR="004D18D0">
        <w:rPr>
          <w:rFonts w:cs="Calibri"/>
          <w:szCs w:val="24"/>
        </w:rPr>
        <w:t xml:space="preserve">  </w:t>
      </w:r>
    </w:p>
    <w:p w14:paraId="07FAE184" w14:textId="77777777" w:rsidR="00766DE7" w:rsidRPr="00ED6997" w:rsidRDefault="00766DE7" w:rsidP="00766DE7">
      <w:pPr>
        <w:ind w:left="450"/>
        <w:rPr>
          <w:rFonts w:cs="Calibri"/>
          <w:szCs w:val="24"/>
        </w:rPr>
      </w:pPr>
      <w:bookmarkStart w:id="94" w:name="_Toc351986741"/>
      <w:bookmarkStart w:id="95" w:name="_Toc351993182"/>
      <w:bookmarkStart w:id="96" w:name="_Toc352058109"/>
      <w:bookmarkStart w:id="97" w:name="_Toc351986743"/>
      <w:bookmarkStart w:id="98" w:name="_Toc351993184"/>
      <w:bookmarkStart w:id="99" w:name="_Toc352058111"/>
      <w:bookmarkStart w:id="100" w:name="_Toc351986745"/>
      <w:bookmarkStart w:id="101" w:name="_Toc351993186"/>
      <w:bookmarkStart w:id="102" w:name="_Toc352058113"/>
      <w:bookmarkStart w:id="103" w:name="_Toc351986746"/>
      <w:bookmarkStart w:id="104" w:name="_Toc351993187"/>
      <w:bookmarkStart w:id="105" w:name="_Toc352058114"/>
      <w:bookmarkStart w:id="106" w:name="_Toc351986747"/>
      <w:bookmarkStart w:id="107" w:name="_Toc351993188"/>
      <w:bookmarkStart w:id="108" w:name="_Toc352058115"/>
      <w:bookmarkStart w:id="109" w:name="_Toc351986749"/>
      <w:bookmarkStart w:id="110" w:name="_Toc351993190"/>
      <w:bookmarkStart w:id="111" w:name="_Toc352058117"/>
      <w:bookmarkStart w:id="112" w:name="_Toc302238509"/>
      <w:bookmarkStart w:id="113" w:name="_Toc302238614"/>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3EAA49F6" w14:textId="77777777" w:rsidR="00ED6997" w:rsidRPr="001727C2" w:rsidRDefault="00ED6997" w:rsidP="0023759D">
      <w:pPr>
        <w:pStyle w:val="Heading1"/>
        <w:ind w:left="720" w:hanging="450"/>
      </w:pPr>
      <w:bookmarkStart w:id="114" w:name="_Toc445448362"/>
      <w:r w:rsidRPr="001727C2">
        <w:t>EERE Model Cooperative Agreement</w:t>
      </w:r>
      <w:bookmarkEnd w:id="112"/>
      <w:bookmarkEnd w:id="113"/>
      <w:bookmarkEnd w:id="114"/>
    </w:p>
    <w:p w14:paraId="25E4475F" w14:textId="77777777" w:rsidR="001727C2" w:rsidRPr="001727C2" w:rsidRDefault="001727C2" w:rsidP="001727C2"/>
    <w:p w14:paraId="4192DBA8" w14:textId="77777777" w:rsidR="00ED6997" w:rsidRPr="001727C2" w:rsidRDefault="00ED6997" w:rsidP="0023759D">
      <w:pPr>
        <w:pStyle w:val="Heading2"/>
        <w:ind w:left="1080" w:hanging="360"/>
      </w:pPr>
      <w:bookmarkStart w:id="115" w:name="_Toc302238510"/>
      <w:bookmarkStart w:id="116" w:name="_Toc302238615"/>
      <w:bookmarkStart w:id="117" w:name="_Toc351993319"/>
      <w:bookmarkStart w:id="118" w:name="_Toc445448363"/>
      <w:r w:rsidRPr="001727C2">
        <w:t>Overview</w:t>
      </w:r>
      <w:bookmarkEnd w:id="115"/>
      <w:bookmarkEnd w:id="116"/>
      <w:bookmarkEnd w:id="117"/>
      <w:bookmarkEnd w:id="118"/>
    </w:p>
    <w:p w14:paraId="3A019532" w14:textId="77777777" w:rsidR="00ED6997" w:rsidRPr="00ED6997" w:rsidRDefault="00ED6997" w:rsidP="0023759D">
      <w:pPr>
        <w:ind w:left="1080"/>
        <w:rPr>
          <w:rFonts w:cs="Calibri"/>
          <w:szCs w:val="24"/>
        </w:rPr>
      </w:pPr>
      <w:r w:rsidRPr="00ED6997">
        <w:rPr>
          <w:rFonts w:cs="Calibri"/>
          <w:szCs w:val="24"/>
        </w:rPr>
        <w:t xml:space="preserve">EERE has established a Model Cooperative Agreement as the default award for all Prime Recipients.  Use of a standard agreement expedites the award negotiation process and reduces the administrative burden associated with EERE’s active project management.  </w:t>
      </w:r>
    </w:p>
    <w:p w14:paraId="69C57ED8" w14:textId="77777777" w:rsidR="0023759D" w:rsidRDefault="0023759D" w:rsidP="006173E2">
      <w:pPr>
        <w:ind w:left="720"/>
        <w:rPr>
          <w:rFonts w:cs="Calibri"/>
          <w:szCs w:val="24"/>
        </w:rPr>
      </w:pPr>
    </w:p>
    <w:p w14:paraId="230D9025" w14:textId="3959FEC0" w:rsidR="00C82280" w:rsidRPr="00ED6997" w:rsidRDefault="00ED6997" w:rsidP="00E60FE5">
      <w:pPr>
        <w:ind w:left="1080"/>
        <w:rPr>
          <w:rFonts w:cs="Calibri"/>
          <w:szCs w:val="24"/>
        </w:rPr>
      </w:pPr>
      <w:r w:rsidRPr="00ED6997">
        <w:rPr>
          <w:rFonts w:cs="Calibri"/>
          <w:szCs w:val="24"/>
        </w:rPr>
        <w:lastRenderedPageBreak/>
        <w:t xml:space="preserve">The Model Cooperative Agreement explains the Prime Recipient’s duties and responsibilities, which facilitates compliance with reporting and other obligations.  The Model Cooperative Agreement consists of the following </w:t>
      </w:r>
      <w:r w:rsidR="008D3BD4">
        <w:rPr>
          <w:rFonts w:cs="Calibri"/>
          <w:szCs w:val="24"/>
        </w:rPr>
        <w:t>documents</w:t>
      </w:r>
      <w:r w:rsidRPr="00ED6997">
        <w:rPr>
          <w:rFonts w:cs="Calibri"/>
          <w:szCs w:val="24"/>
        </w:rPr>
        <w:t xml:space="preserve">: </w:t>
      </w:r>
    </w:p>
    <w:p w14:paraId="12698F22" w14:textId="77777777" w:rsidR="00ED6997" w:rsidRPr="00ED6997" w:rsidRDefault="00ED6997" w:rsidP="00ED6997">
      <w:pPr>
        <w:rPr>
          <w:rFonts w:cs="Calibri"/>
          <w:szCs w:val="24"/>
        </w:rPr>
      </w:pPr>
    </w:p>
    <w:tbl>
      <w:tblPr>
        <w:tblW w:w="0" w:type="auto"/>
        <w:tblInd w:w="118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06"/>
        <w:gridCol w:w="5162"/>
      </w:tblGrid>
      <w:tr w:rsidR="00ED6997" w:rsidRPr="00ED6997" w14:paraId="5CE019B5" w14:textId="77777777" w:rsidTr="007501EB">
        <w:tc>
          <w:tcPr>
            <w:tcW w:w="2506" w:type="dxa"/>
            <w:tcBorders>
              <w:bottom w:val="nil"/>
            </w:tcBorders>
            <w:shd w:val="clear" w:color="auto" w:fill="00B050"/>
          </w:tcPr>
          <w:p w14:paraId="76A4D06F" w14:textId="377B2512" w:rsidR="00ED6997" w:rsidRPr="00ED6997" w:rsidRDefault="008D3BD4" w:rsidP="00ED6997">
            <w:pPr>
              <w:widowControl w:val="0"/>
              <w:ind w:right="151"/>
              <w:jc w:val="center"/>
              <w:rPr>
                <w:rFonts w:eastAsia="Garamond" w:cs="Calibri"/>
                <w:b/>
                <w:sz w:val="21"/>
                <w:szCs w:val="21"/>
              </w:rPr>
            </w:pPr>
            <w:r>
              <w:rPr>
                <w:rFonts w:eastAsia="Garamond" w:cs="Calibri"/>
                <w:b/>
                <w:sz w:val="21"/>
                <w:szCs w:val="21"/>
              </w:rPr>
              <w:t>Attachment Number</w:t>
            </w:r>
          </w:p>
        </w:tc>
        <w:tc>
          <w:tcPr>
            <w:tcW w:w="5162" w:type="dxa"/>
            <w:tcBorders>
              <w:bottom w:val="nil"/>
            </w:tcBorders>
            <w:shd w:val="clear" w:color="auto" w:fill="00B050"/>
          </w:tcPr>
          <w:p w14:paraId="2BDD1E4C" w14:textId="674F0638" w:rsidR="00ED6997" w:rsidRPr="00ED6997" w:rsidRDefault="008D3BD4" w:rsidP="00ED6997">
            <w:pPr>
              <w:widowControl w:val="0"/>
              <w:ind w:right="151"/>
              <w:jc w:val="center"/>
              <w:rPr>
                <w:rFonts w:eastAsia="Garamond" w:cs="Calibri"/>
                <w:b/>
                <w:sz w:val="21"/>
                <w:szCs w:val="21"/>
              </w:rPr>
            </w:pPr>
            <w:r>
              <w:rPr>
                <w:rFonts w:eastAsia="Garamond" w:cs="Calibri"/>
                <w:b/>
                <w:sz w:val="21"/>
                <w:szCs w:val="21"/>
              </w:rPr>
              <w:t xml:space="preserve">Document </w:t>
            </w:r>
          </w:p>
        </w:tc>
      </w:tr>
      <w:tr w:rsidR="00ED6997" w:rsidRPr="00ED6997" w14:paraId="31480A7D" w14:textId="77777777" w:rsidTr="007501EB">
        <w:tc>
          <w:tcPr>
            <w:tcW w:w="2506" w:type="dxa"/>
            <w:tcBorders>
              <w:top w:val="nil"/>
              <w:bottom w:val="nil"/>
              <w:right w:val="nil"/>
            </w:tcBorders>
          </w:tcPr>
          <w:p w14:paraId="1C471544" w14:textId="5A5FAB17" w:rsidR="00ED6997" w:rsidRPr="00ED6997" w:rsidRDefault="00ED6997" w:rsidP="00ED6997">
            <w:pPr>
              <w:widowControl w:val="0"/>
              <w:spacing w:before="120"/>
              <w:ind w:right="151"/>
              <w:jc w:val="center"/>
              <w:rPr>
                <w:rFonts w:eastAsia="Garamond" w:cs="Calibri"/>
                <w:sz w:val="21"/>
                <w:szCs w:val="21"/>
              </w:rPr>
            </w:pPr>
          </w:p>
        </w:tc>
        <w:tc>
          <w:tcPr>
            <w:tcW w:w="5162" w:type="dxa"/>
            <w:tcBorders>
              <w:top w:val="nil"/>
              <w:left w:val="nil"/>
              <w:bottom w:val="nil"/>
            </w:tcBorders>
          </w:tcPr>
          <w:p w14:paraId="6E078361" w14:textId="77777777" w:rsidR="00ED6997" w:rsidRPr="00ED6997" w:rsidRDefault="00ED6997" w:rsidP="00ED6997">
            <w:pPr>
              <w:widowControl w:val="0"/>
              <w:spacing w:before="120"/>
              <w:ind w:right="151"/>
              <w:jc w:val="center"/>
              <w:rPr>
                <w:rFonts w:eastAsia="Garamond" w:cs="Calibri"/>
                <w:sz w:val="21"/>
                <w:szCs w:val="21"/>
              </w:rPr>
            </w:pPr>
            <w:r w:rsidRPr="00ED6997">
              <w:rPr>
                <w:rFonts w:eastAsia="Garamond" w:cs="Calibri"/>
                <w:sz w:val="21"/>
                <w:szCs w:val="21"/>
              </w:rPr>
              <w:t>Assistance Agreement Form</w:t>
            </w:r>
          </w:p>
        </w:tc>
      </w:tr>
      <w:tr w:rsidR="00ED6997" w:rsidRPr="00ED6997" w14:paraId="45462E2E" w14:textId="77777777" w:rsidTr="007501EB">
        <w:tc>
          <w:tcPr>
            <w:tcW w:w="2506" w:type="dxa"/>
            <w:tcBorders>
              <w:top w:val="nil"/>
              <w:bottom w:val="nil"/>
              <w:right w:val="nil"/>
            </w:tcBorders>
          </w:tcPr>
          <w:p w14:paraId="33C726C4" w14:textId="23336E6B" w:rsidR="00ED6997" w:rsidRPr="00ED6997" w:rsidRDefault="00ED6997" w:rsidP="00ED6997">
            <w:pPr>
              <w:widowControl w:val="0"/>
              <w:spacing w:before="120"/>
              <w:ind w:right="151"/>
              <w:jc w:val="center"/>
              <w:rPr>
                <w:rFonts w:eastAsia="Garamond" w:cs="Calibri"/>
                <w:sz w:val="21"/>
                <w:szCs w:val="21"/>
              </w:rPr>
            </w:pPr>
          </w:p>
        </w:tc>
        <w:tc>
          <w:tcPr>
            <w:tcW w:w="5162" w:type="dxa"/>
            <w:tcBorders>
              <w:top w:val="nil"/>
              <w:left w:val="nil"/>
              <w:bottom w:val="nil"/>
            </w:tcBorders>
          </w:tcPr>
          <w:p w14:paraId="7A27005F" w14:textId="77777777" w:rsidR="00ED6997" w:rsidRPr="00ED6997" w:rsidRDefault="00ED6997" w:rsidP="00ED6997">
            <w:pPr>
              <w:widowControl w:val="0"/>
              <w:spacing w:before="120"/>
              <w:ind w:right="151"/>
              <w:jc w:val="center"/>
              <w:rPr>
                <w:rFonts w:eastAsia="Garamond" w:cs="Calibri"/>
                <w:sz w:val="21"/>
                <w:szCs w:val="21"/>
              </w:rPr>
            </w:pPr>
            <w:r w:rsidRPr="00ED6997">
              <w:rPr>
                <w:rFonts w:eastAsia="Garamond" w:cs="Calibri"/>
                <w:sz w:val="21"/>
                <w:szCs w:val="21"/>
              </w:rPr>
              <w:t>Special Terms and Conditions</w:t>
            </w:r>
          </w:p>
        </w:tc>
      </w:tr>
      <w:tr w:rsidR="00ED6997" w:rsidRPr="00ED6997" w14:paraId="787CB1F0" w14:textId="77777777" w:rsidTr="007501EB">
        <w:tc>
          <w:tcPr>
            <w:tcW w:w="2506" w:type="dxa"/>
          </w:tcPr>
          <w:p w14:paraId="30666351" w14:textId="77777777" w:rsidR="00ED6997" w:rsidRPr="00ED6997" w:rsidRDefault="00ED6997" w:rsidP="00ED6997">
            <w:pPr>
              <w:widowControl w:val="0"/>
              <w:spacing w:before="120"/>
              <w:ind w:right="151"/>
              <w:jc w:val="center"/>
              <w:rPr>
                <w:rFonts w:eastAsia="Garamond" w:cs="Calibri"/>
                <w:sz w:val="21"/>
                <w:szCs w:val="21"/>
              </w:rPr>
            </w:pPr>
            <w:r w:rsidRPr="00ED6997">
              <w:rPr>
                <w:rFonts w:eastAsia="Garamond" w:cs="Calibri"/>
                <w:sz w:val="21"/>
                <w:szCs w:val="21"/>
              </w:rPr>
              <w:t>Attachment 1</w:t>
            </w:r>
          </w:p>
          <w:p w14:paraId="62FCF4A3" w14:textId="77777777" w:rsidR="00ED6997" w:rsidRPr="00ED6997" w:rsidRDefault="00ED6997" w:rsidP="00ED6997">
            <w:pPr>
              <w:widowControl w:val="0"/>
              <w:spacing w:before="120"/>
              <w:ind w:right="151"/>
              <w:jc w:val="center"/>
              <w:rPr>
                <w:rFonts w:eastAsia="Garamond" w:cs="Calibri"/>
                <w:sz w:val="21"/>
                <w:szCs w:val="21"/>
              </w:rPr>
            </w:pPr>
            <w:r w:rsidRPr="00ED6997">
              <w:rPr>
                <w:rFonts w:eastAsia="Garamond" w:cs="Calibri"/>
                <w:sz w:val="21"/>
                <w:szCs w:val="21"/>
              </w:rPr>
              <w:t>Attachment 2</w:t>
            </w:r>
          </w:p>
        </w:tc>
        <w:tc>
          <w:tcPr>
            <w:tcW w:w="5162" w:type="dxa"/>
          </w:tcPr>
          <w:p w14:paraId="1D4205BB" w14:textId="19627A72" w:rsidR="00ED6997" w:rsidRPr="00ED6997" w:rsidRDefault="00ED6997" w:rsidP="00ED6997">
            <w:pPr>
              <w:widowControl w:val="0"/>
              <w:spacing w:before="120"/>
              <w:ind w:right="151"/>
              <w:jc w:val="center"/>
              <w:rPr>
                <w:rFonts w:eastAsia="Garamond" w:cs="Calibri"/>
                <w:sz w:val="21"/>
                <w:szCs w:val="21"/>
              </w:rPr>
            </w:pPr>
            <w:r w:rsidRPr="00ED6997">
              <w:rPr>
                <w:rFonts w:eastAsia="Garamond" w:cs="Calibri"/>
                <w:sz w:val="21"/>
                <w:szCs w:val="21"/>
              </w:rPr>
              <w:t xml:space="preserve">Statement of Project Objectives (SOPO) </w:t>
            </w:r>
            <w:r w:rsidR="00EB5D2F">
              <w:rPr>
                <w:rFonts w:eastAsia="Garamond" w:cs="Calibri"/>
                <w:sz w:val="21"/>
                <w:szCs w:val="21"/>
              </w:rPr>
              <w:t xml:space="preserve"> </w:t>
            </w:r>
          </w:p>
          <w:p w14:paraId="08E29BB9" w14:textId="77777777" w:rsidR="00ED6997" w:rsidRPr="00ED6997" w:rsidRDefault="00ED6997" w:rsidP="00ED6997">
            <w:pPr>
              <w:widowControl w:val="0"/>
              <w:spacing w:before="120"/>
              <w:ind w:right="151"/>
              <w:jc w:val="center"/>
              <w:rPr>
                <w:rFonts w:eastAsia="Garamond" w:cs="Calibri"/>
                <w:sz w:val="21"/>
                <w:szCs w:val="21"/>
              </w:rPr>
            </w:pPr>
            <w:r w:rsidRPr="00ED6997">
              <w:rPr>
                <w:rFonts w:eastAsia="Garamond" w:cs="Calibri"/>
                <w:sz w:val="21"/>
                <w:szCs w:val="21"/>
              </w:rPr>
              <w:t xml:space="preserve">Reporting Checklist and Instructions </w:t>
            </w:r>
          </w:p>
        </w:tc>
      </w:tr>
      <w:tr w:rsidR="00ED6997" w:rsidRPr="00ED6997" w14:paraId="5BB9E3A8" w14:textId="77777777" w:rsidTr="007501EB">
        <w:tc>
          <w:tcPr>
            <w:tcW w:w="2506" w:type="dxa"/>
          </w:tcPr>
          <w:p w14:paraId="62C34B0E" w14:textId="77777777" w:rsidR="00ED6997" w:rsidRPr="00ED6997" w:rsidRDefault="00ED6997" w:rsidP="00ED6997">
            <w:pPr>
              <w:widowControl w:val="0"/>
              <w:spacing w:before="120"/>
              <w:ind w:right="151"/>
              <w:jc w:val="center"/>
              <w:rPr>
                <w:rFonts w:eastAsia="Garamond" w:cs="Calibri"/>
                <w:sz w:val="21"/>
                <w:szCs w:val="21"/>
              </w:rPr>
            </w:pPr>
            <w:r w:rsidRPr="00ED6997">
              <w:rPr>
                <w:rFonts w:eastAsia="Garamond" w:cs="Calibri"/>
                <w:sz w:val="21"/>
                <w:szCs w:val="21"/>
              </w:rPr>
              <w:t>Attachment 3</w:t>
            </w:r>
          </w:p>
        </w:tc>
        <w:tc>
          <w:tcPr>
            <w:tcW w:w="5162" w:type="dxa"/>
          </w:tcPr>
          <w:p w14:paraId="7923567D" w14:textId="77777777" w:rsidR="00ED6997" w:rsidRPr="00ED6997" w:rsidRDefault="00ED6997" w:rsidP="00ED6997">
            <w:pPr>
              <w:widowControl w:val="0"/>
              <w:spacing w:before="120"/>
              <w:ind w:right="151"/>
              <w:jc w:val="center"/>
              <w:rPr>
                <w:rFonts w:eastAsia="Garamond" w:cs="Calibri"/>
                <w:sz w:val="21"/>
                <w:szCs w:val="21"/>
              </w:rPr>
            </w:pPr>
            <w:r w:rsidRPr="00ED6997">
              <w:rPr>
                <w:rFonts w:eastAsia="Garamond" w:cs="Calibri"/>
                <w:sz w:val="21"/>
                <w:szCs w:val="21"/>
              </w:rPr>
              <w:t>Budget Information</w:t>
            </w:r>
            <w:r w:rsidRPr="00ED6997" w:rsidDel="00911E6C">
              <w:rPr>
                <w:rFonts w:eastAsia="Garamond" w:cs="Calibri"/>
                <w:sz w:val="21"/>
                <w:szCs w:val="21"/>
              </w:rPr>
              <w:t xml:space="preserve"> </w:t>
            </w:r>
          </w:p>
        </w:tc>
      </w:tr>
      <w:tr w:rsidR="00ED6997" w:rsidRPr="00ED6997" w14:paraId="1A6DCC0A" w14:textId="77777777" w:rsidTr="007501EB">
        <w:tc>
          <w:tcPr>
            <w:tcW w:w="2506" w:type="dxa"/>
          </w:tcPr>
          <w:p w14:paraId="055F93C1" w14:textId="77777777" w:rsidR="00ED6997" w:rsidRPr="00ED6997" w:rsidRDefault="00ED6997" w:rsidP="00ED6997">
            <w:pPr>
              <w:widowControl w:val="0"/>
              <w:spacing w:before="120"/>
              <w:ind w:right="151"/>
              <w:jc w:val="center"/>
              <w:rPr>
                <w:rFonts w:eastAsia="Garamond" w:cs="Calibri"/>
                <w:sz w:val="21"/>
                <w:szCs w:val="21"/>
              </w:rPr>
            </w:pPr>
            <w:r w:rsidRPr="00ED6997">
              <w:rPr>
                <w:rFonts w:eastAsia="Garamond" w:cs="Calibri"/>
                <w:sz w:val="21"/>
                <w:szCs w:val="21"/>
              </w:rPr>
              <w:t>Attachment 4</w:t>
            </w:r>
          </w:p>
        </w:tc>
        <w:tc>
          <w:tcPr>
            <w:tcW w:w="5162" w:type="dxa"/>
          </w:tcPr>
          <w:p w14:paraId="3EB3FFEC" w14:textId="77777777" w:rsidR="00ED6997" w:rsidRPr="00ED6997" w:rsidRDefault="00ED6997" w:rsidP="00ED6997">
            <w:pPr>
              <w:widowControl w:val="0"/>
              <w:spacing w:before="120"/>
              <w:ind w:right="151"/>
              <w:jc w:val="center"/>
              <w:rPr>
                <w:rFonts w:eastAsia="Garamond" w:cs="Calibri"/>
                <w:sz w:val="21"/>
                <w:szCs w:val="21"/>
              </w:rPr>
            </w:pPr>
            <w:r w:rsidRPr="00ED6997">
              <w:rPr>
                <w:rFonts w:eastAsia="Garamond" w:cs="Calibri"/>
                <w:sz w:val="21"/>
                <w:szCs w:val="21"/>
              </w:rPr>
              <w:t>Intellectual Property Provisions</w:t>
            </w:r>
          </w:p>
        </w:tc>
      </w:tr>
    </w:tbl>
    <w:p w14:paraId="0139642B" w14:textId="77777777" w:rsidR="00ED6997" w:rsidRPr="00ED6997" w:rsidRDefault="00ED6997" w:rsidP="00ED6997">
      <w:pPr>
        <w:rPr>
          <w:rFonts w:cs="Calibri"/>
          <w:szCs w:val="24"/>
        </w:rPr>
      </w:pPr>
    </w:p>
    <w:p w14:paraId="11C47282" w14:textId="0F45E19D" w:rsidR="00ED6997" w:rsidRPr="00ED6997" w:rsidRDefault="00ED6997" w:rsidP="007501EB">
      <w:pPr>
        <w:ind w:left="1080"/>
        <w:rPr>
          <w:rFonts w:cs="Calibri"/>
          <w:szCs w:val="24"/>
        </w:rPr>
      </w:pPr>
      <w:r w:rsidRPr="00ED6997">
        <w:rPr>
          <w:rFonts w:cs="Calibri"/>
          <w:szCs w:val="24"/>
        </w:rPr>
        <w:t xml:space="preserve">EERE will </w:t>
      </w:r>
      <w:r w:rsidR="008D3BD4">
        <w:rPr>
          <w:rFonts w:cs="Calibri"/>
          <w:szCs w:val="24"/>
        </w:rPr>
        <w:t>add, remove and/or modify the above listed documents</w:t>
      </w:r>
      <w:r w:rsidR="00EB5D2F">
        <w:rPr>
          <w:rFonts w:cs="Calibri"/>
          <w:szCs w:val="24"/>
        </w:rPr>
        <w:t>, with Contracting Officer approval,</w:t>
      </w:r>
      <w:r w:rsidR="008D3BD4">
        <w:rPr>
          <w:rFonts w:cs="Calibri"/>
          <w:szCs w:val="24"/>
        </w:rPr>
        <w:t xml:space="preserve"> as appropriate for your award.</w:t>
      </w:r>
      <w:r w:rsidRPr="00ED6997">
        <w:rPr>
          <w:rFonts w:cs="Calibri"/>
          <w:szCs w:val="24"/>
        </w:rPr>
        <w:t xml:space="preserve">  </w:t>
      </w:r>
    </w:p>
    <w:p w14:paraId="38699123" w14:textId="77777777" w:rsidR="00ED6997" w:rsidRPr="00ED6997" w:rsidRDefault="00ED6997" w:rsidP="006173E2">
      <w:pPr>
        <w:ind w:left="720"/>
        <w:rPr>
          <w:rFonts w:cs="Calibri"/>
          <w:szCs w:val="24"/>
          <w:highlight w:val="yellow"/>
        </w:rPr>
      </w:pPr>
    </w:p>
    <w:p w14:paraId="44F1BBA0" w14:textId="247C104A" w:rsidR="00ED6997" w:rsidRDefault="008D3BD4" w:rsidP="007501EB">
      <w:pPr>
        <w:ind w:left="1080"/>
        <w:rPr>
          <w:rFonts w:cs="Calibri"/>
          <w:szCs w:val="24"/>
        </w:rPr>
      </w:pPr>
      <w:bookmarkStart w:id="119" w:name="_Toc302238511"/>
      <w:bookmarkStart w:id="120" w:name="_Toc302238616"/>
      <w:r>
        <w:rPr>
          <w:rFonts w:cs="Calibri"/>
          <w:szCs w:val="24"/>
        </w:rPr>
        <w:t xml:space="preserve">EERE generally uses cooperative agreements to fund financial assistance awards.  </w:t>
      </w:r>
      <w:r w:rsidR="000F7144" w:rsidRPr="008858B4">
        <w:t xml:space="preserve">Under Cooperative Agreements, </w:t>
      </w:r>
      <w:r w:rsidR="000F7144">
        <w:t>EERE</w:t>
      </w:r>
      <w:r w:rsidR="000F7144" w:rsidRPr="008858B4">
        <w:t xml:space="preserve"> and Prime Recipients share responsibility for the direction of projects.</w:t>
      </w:r>
      <w:r w:rsidR="000F7144">
        <w:t xml:space="preserve">  </w:t>
      </w:r>
      <w:r w:rsidR="00ED6997" w:rsidRPr="00ED6997">
        <w:rPr>
          <w:rFonts w:cs="Calibri"/>
          <w:szCs w:val="24"/>
        </w:rPr>
        <w:t>The specific nature of th</w:t>
      </w:r>
      <w:r w:rsidR="000F7144">
        <w:rPr>
          <w:rFonts w:cs="Calibri"/>
          <w:szCs w:val="24"/>
        </w:rPr>
        <w:t xml:space="preserve">e collaboration is defined in the award term </w:t>
      </w:r>
      <w:r w:rsidR="00ED6997" w:rsidRPr="00ED6997">
        <w:rPr>
          <w:rFonts w:cs="Calibri"/>
          <w:szCs w:val="24"/>
        </w:rPr>
        <w:t>entitled “Substantial Involvement.”</w:t>
      </w:r>
    </w:p>
    <w:p w14:paraId="08B7CB6F" w14:textId="77777777" w:rsidR="008965A1" w:rsidRPr="00ED6997" w:rsidRDefault="008965A1" w:rsidP="00ED6997">
      <w:pPr>
        <w:rPr>
          <w:rFonts w:cs="Calibri"/>
          <w:szCs w:val="24"/>
        </w:rPr>
      </w:pPr>
    </w:p>
    <w:p w14:paraId="0E0420CB" w14:textId="29B1190D" w:rsidR="00ED6997" w:rsidRPr="0061179E" w:rsidRDefault="00ED6997" w:rsidP="007501EB">
      <w:pPr>
        <w:pStyle w:val="Heading2"/>
        <w:ind w:left="1080" w:hanging="360"/>
      </w:pPr>
      <w:bookmarkStart w:id="121" w:name="_Toc445448364"/>
      <w:r w:rsidRPr="0061179E">
        <w:t>Assistance Agreement Form</w:t>
      </w:r>
      <w:bookmarkEnd w:id="119"/>
      <w:bookmarkEnd w:id="120"/>
      <w:bookmarkEnd w:id="121"/>
    </w:p>
    <w:p w14:paraId="4F6AB974" w14:textId="47938218" w:rsidR="00ED6997" w:rsidRPr="00ED6997" w:rsidRDefault="00ED6997" w:rsidP="007501EB">
      <w:pPr>
        <w:ind w:left="1080"/>
        <w:rPr>
          <w:rFonts w:cs="Calibri"/>
          <w:szCs w:val="24"/>
        </w:rPr>
      </w:pPr>
      <w:r w:rsidRPr="00ED6997">
        <w:rPr>
          <w:rFonts w:cs="Calibri"/>
          <w:szCs w:val="24"/>
        </w:rPr>
        <w:t>The Assistance Agreement Form includes key information regarding the project, such as the award number, the name of the Prime Recipient</w:t>
      </w:r>
      <w:r w:rsidR="000F7144">
        <w:rPr>
          <w:rFonts w:cs="Calibri"/>
          <w:szCs w:val="24"/>
        </w:rPr>
        <w:t xml:space="preserve">, </w:t>
      </w:r>
      <w:r w:rsidRPr="00ED6997">
        <w:rPr>
          <w:rFonts w:cs="Calibri"/>
          <w:szCs w:val="24"/>
        </w:rPr>
        <w:t>the name of the principal investigator, the period of performance, the total project cost, the Recipient’s cost share</w:t>
      </w:r>
      <w:r w:rsidR="008D3BD4">
        <w:rPr>
          <w:rFonts w:cs="Calibri"/>
          <w:szCs w:val="24"/>
        </w:rPr>
        <w:t>, and Recipient and DOE cont</w:t>
      </w:r>
      <w:r w:rsidR="008C6A37">
        <w:rPr>
          <w:rFonts w:cs="Calibri"/>
          <w:szCs w:val="24"/>
        </w:rPr>
        <w:t>a</w:t>
      </w:r>
      <w:r w:rsidR="008D3BD4">
        <w:rPr>
          <w:rFonts w:cs="Calibri"/>
          <w:szCs w:val="24"/>
        </w:rPr>
        <w:t>c</w:t>
      </w:r>
      <w:r w:rsidR="008C6A37">
        <w:rPr>
          <w:rFonts w:cs="Calibri"/>
          <w:szCs w:val="24"/>
        </w:rPr>
        <w:t>t information</w:t>
      </w:r>
      <w:r w:rsidRPr="00ED6997">
        <w:rPr>
          <w:rFonts w:cs="Calibri"/>
          <w:szCs w:val="24"/>
        </w:rPr>
        <w:t>.</w:t>
      </w:r>
    </w:p>
    <w:p w14:paraId="4C596956" w14:textId="77777777" w:rsidR="00ED6997" w:rsidRPr="00ED6997" w:rsidRDefault="00ED6997" w:rsidP="006173E2">
      <w:pPr>
        <w:ind w:left="720"/>
        <w:rPr>
          <w:rFonts w:cs="Calibri"/>
          <w:szCs w:val="24"/>
        </w:rPr>
      </w:pPr>
    </w:p>
    <w:p w14:paraId="12AE601A" w14:textId="71880CBB" w:rsidR="00ED6997" w:rsidRDefault="00ED6997" w:rsidP="008C6A37">
      <w:pPr>
        <w:ind w:left="1080"/>
        <w:rPr>
          <w:rFonts w:cs="Calibri"/>
          <w:szCs w:val="24"/>
        </w:rPr>
      </w:pPr>
      <w:r w:rsidRPr="00ED6997">
        <w:rPr>
          <w:rFonts w:cs="Calibri"/>
          <w:szCs w:val="24"/>
        </w:rPr>
        <w:t xml:space="preserve">After the Contracting Officer </w:t>
      </w:r>
      <w:r w:rsidR="008C6A37">
        <w:rPr>
          <w:rFonts w:cs="Calibri"/>
          <w:szCs w:val="24"/>
        </w:rPr>
        <w:t>approves</w:t>
      </w:r>
      <w:r w:rsidR="008C6A37" w:rsidRPr="00ED6997">
        <w:rPr>
          <w:rFonts w:cs="Calibri"/>
          <w:szCs w:val="24"/>
        </w:rPr>
        <w:t xml:space="preserve"> </w:t>
      </w:r>
      <w:r w:rsidR="000F7144">
        <w:rPr>
          <w:rFonts w:cs="Calibri"/>
          <w:szCs w:val="24"/>
        </w:rPr>
        <w:t>the final award documents</w:t>
      </w:r>
      <w:r w:rsidR="008C6A37">
        <w:rPr>
          <w:rFonts w:cs="Calibri"/>
          <w:szCs w:val="24"/>
        </w:rPr>
        <w:t xml:space="preserve"> and releases them</w:t>
      </w:r>
      <w:r w:rsidRPr="00ED6997">
        <w:rPr>
          <w:rFonts w:cs="Calibri"/>
          <w:szCs w:val="24"/>
        </w:rPr>
        <w:t xml:space="preserve"> to </w:t>
      </w:r>
      <w:proofErr w:type="spellStart"/>
      <w:r w:rsidRPr="00ED6997">
        <w:rPr>
          <w:rFonts w:cs="Calibri"/>
          <w:szCs w:val="24"/>
        </w:rPr>
        <w:t>FedConnect</w:t>
      </w:r>
      <w:proofErr w:type="spellEnd"/>
      <w:r w:rsidRPr="00ED6997">
        <w:rPr>
          <w:rFonts w:cs="Calibri"/>
          <w:szCs w:val="24"/>
        </w:rPr>
        <w:t xml:space="preserve">, you are required to view and acknowledge receipt of the award in </w:t>
      </w:r>
      <w:proofErr w:type="spellStart"/>
      <w:r w:rsidRPr="00ED6997">
        <w:rPr>
          <w:rFonts w:cs="Calibri"/>
          <w:szCs w:val="24"/>
        </w:rPr>
        <w:t>FedConnect</w:t>
      </w:r>
      <w:proofErr w:type="spellEnd"/>
      <w:r w:rsidRPr="00ED6997">
        <w:rPr>
          <w:rFonts w:cs="Calibri"/>
          <w:szCs w:val="24"/>
        </w:rPr>
        <w:t xml:space="preserve">. Instructions for acknowledging awards are provided at: </w:t>
      </w:r>
      <w:hyperlink r:id="rId12" w:history="1">
        <w:r w:rsidR="000F7144" w:rsidRPr="00097659">
          <w:rPr>
            <w:rStyle w:val="Hyperlink"/>
          </w:rPr>
          <w:t>https://www.fedconnect.net/FedConnect/Marketing/Documents/FedConnect_Ready_Set_Go.pdf</w:t>
        </w:r>
      </w:hyperlink>
      <w:r w:rsidR="00184011" w:rsidRPr="008D3BD4">
        <w:rPr>
          <w:rFonts w:cs="Calibri"/>
          <w:szCs w:val="24"/>
        </w:rPr>
        <w:t xml:space="preserve">.  If you have difficulties acknowledging the award in </w:t>
      </w:r>
      <w:proofErr w:type="spellStart"/>
      <w:r w:rsidR="00184011" w:rsidRPr="008D3BD4">
        <w:rPr>
          <w:rFonts w:cs="Calibri"/>
          <w:szCs w:val="24"/>
        </w:rPr>
        <w:t>FedConnect</w:t>
      </w:r>
      <w:proofErr w:type="spellEnd"/>
      <w:r w:rsidR="000F7144">
        <w:rPr>
          <w:rFonts w:cs="Calibri"/>
          <w:szCs w:val="24"/>
        </w:rPr>
        <w:t>,</w:t>
      </w:r>
      <w:r w:rsidR="00184011" w:rsidRPr="008D3BD4">
        <w:rPr>
          <w:rFonts w:cs="Calibri"/>
          <w:szCs w:val="24"/>
        </w:rPr>
        <w:t xml:space="preserve"> please contact the helpdesk</w:t>
      </w:r>
      <w:r w:rsidR="000F7144">
        <w:rPr>
          <w:rFonts w:cs="Calibri"/>
          <w:szCs w:val="24"/>
        </w:rPr>
        <w:t xml:space="preserve"> at </w:t>
      </w:r>
      <w:hyperlink r:id="rId13" w:history="1">
        <w:r w:rsidR="000F7144" w:rsidRPr="00097659">
          <w:rPr>
            <w:rStyle w:val="Hyperlink"/>
            <w:rFonts w:cs="Calibri"/>
            <w:szCs w:val="24"/>
          </w:rPr>
          <w:t>support@fedconnect.net</w:t>
        </w:r>
      </w:hyperlink>
      <w:r w:rsidR="000F7144">
        <w:rPr>
          <w:rFonts w:cs="Calibri"/>
          <w:szCs w:val="24"/>
        </w:rPr>
        <w:t xml:space="preserve"> or </w:t>
      </w:r>
      <w:r w:rsidR="00184011" w:rsidRPr="008D3BD4">
        <w:rPr>
          <w:rFonts w:cs="Calibri"/>
          <w:szCs w:val="24"/>
        </w:rPr>
        <w:t>1-800-899-6665.</w:t>
      </w:r>
    </w:p>
    <w:p w14:paraId="06EA6B77" w14:textId="77777777" w:rsidR="00C43856" w:rsidRPr="00ED6997" w:rsidRDefault="00C43856" w:rsidP="008C6A37">
      <w:pPr>
        <w:ind w:left="1080"/>
        <w:rPr>
          <w:rFonts w:cs="Calibri"/>
          <w:szCs w:val="24"/>
        </w:rPr>
      </w:pPr>
    </w:p>
    <w:p w14:paraId="46A993D2" w14:textId="77777777" w:rsidR="00ED6997" w:rsidRPr="0061179E" w:rsidRDefault="00ED6997" w:rsidP="007501EB">
      <w:pPr>
        <w:pStyle w:val="Heading2"/>
        <w:ind w:left="1080" w:hanging="360"/>
      </w:pPr>
      <w:bookmarkStart w:id="122" w:name="_Toc302238512"/>
      <w:bookmarkStart w:id="123" w:name="_Toc302238617"/>
      <w:bookmarkStart w:id="124" w:name="_Toc445448365"/>
      <w:r w:rsidRPr="0061179E">
        <w:t>Special Terms and Conditions</w:t>
      </w:r>
      <w:bookmarkEnd w:id="122"/>
      <w:bookmarkEnd w:id="123"/>
      <w:bookmarkEnd w:id="124"/>
    </w:p>
    <w:p w14:paraId="7298B8FA" w14:textId="450A4811" w:rsidR="00ED6997" w:rsidRPr="00ED6997" w:rsidRDefault="00ED6997" w:rsidP="007501EB">
      <w:pPr>
        <w:ind w:left="1080"/>
        <w:rPr>
          <w:rFonts w:cs="Calibri"/>
          <w:szCs w:val="24"/>
        </w:rPr>
      </w:pPr>
      <w:r w:rsidRPr="00ED6997">
        <w:rPr>
          <w:rFonts w:cs="Calibri"/>
          <w:szCs w:val="24"/>
        </w:rPr>
        <w:t xml:space="preserve">EERE has established a standard set of terms and conditions for cooperative agreements. Most of the terms and conditions are found in the Model Cooperative Agreement Special Terms and Conditions. The Model Special Terms and Conditions </w:t>
      </w:r>
      <w:r w:rsidR="000F7144">
        <w:rPr>
          <w:rFonts w:cs="Calibri"/>
          <w:szCs w:val="24"/>
        </w:rPr>
        <w:t>will</w:t>
      </w:r>
      <w:r w:rsidRPr="00ED6997">
        <w:rPr>
          <w:rFonts w:cs="Calibri"/>
          <w:szCs w:val="24"/>
        </w:rPr>
        <w:t xml:space="preserve"> be modified to delete non-applicable provisions or to add </w:t>
      </w:r>
      <w:r w:rsidR="000F7144">
        <w:rPr>
          <w:rFonts w:cs="Calibri"/>
          <w:szCs w:val="24"/>
        </w:rPr>
        <w:t xml:space="preserve">or amend </w:t>
      </w:r>
      <w:r w:rsidRPr="00ED6997">
        <w:rPr>
          <w:rFonts w:cs="Calibri"/>
          <w:szCs w:val="24"/>
        </w:rPr>
        <w:t>provisions required in special circumstances. Changes will only be approved by the Contracting Officer in exceptional circumstances.</w:t>
      </w:r>
    </w:p>
    <w:p w14:paraId="67FD38EB" w14:textId="77777777" w:rsidR="00ED6997" w:rsidRPr="00ED6997" w:rsidRDefault="00ED6997" w:rsidP="006173E2">
      <w:pPr>
        <w:ind w:left="720"/>
        <w:rPr>
          <w:rFonts w:cs="Calibri"/>
          <w:szCs w:val="24"/>
        </w:rPr>
      </w:pPr>
    </w:p>
    <w:p w14:paraId="787D7100" w14:textId="680AD4F3" w:rsidR="00ED6997" w:rsidRPr="00ED6997" w:rsidRDefault="00ED6997" w:rsidP="007501EB">
      <w:pPr>
        <w:ind w:left="1080"/>
        <w:rPr>
          <w:rFonts w:cs="Calibri"/>
          <w:szCs w:val="24"/>
        </w:rPr>
      </w:pPr>
      <w:r w:rsidRPr="00ED6997">
        <w:rPr>
          <w:rFonts w:cs="Calibri"/>
          <w:szCs w:val="24"/>
        </w:rPr>
        <w:lastRenderedPageBreak/>
        <w:t>If you have questions concerning the Special Terms and Conditions, please contact the Grants Management Specialist assigned to your award.</w:t>
      </w:r>
    </w:p>
    <w:p w14:paraId="7F6500D6" w14:textId="77777777" w:rsidR="00ED6997" w:rsidRPr="0061179E" w:rsidRDefault="00ED6997" w:rsidP="00ED6997">
      <w:pPr>
        <w:rPr>
          <w:rFonts w:cs="Calibri"/>
          <w:sz w:val="32"/>
          <w:szCs w:val="32"/>
        </w:rPr>
      </w:pPr>
    </w:p>
    <w:p w14:paraId="60DE0B0D" w14:textId="77777777" w:rsidR="00ED6997" w:rsidRPr="0061179E" w:rsidRDefault="00ED6997" w:rsidP="007501EB">
      <w:pPr>
        <w:pStyle w:val="Heading2"/>
        <w:ind w:left="1080" w:hanging="360"/>
      </w:pPr>
      <w:bookmarkStart w:id="125" w:name="_Toc445448366"/>
      <w:r w:rsidRPr="0061179E">
        <w:t>Attachment 1, Statement of Project Objectives</w:t>
      </w:r>
      <w:bookmarkEnd w:id="125"/>
    </w:p>
    <w:p w14:paraId="415ACE8F" w14:textId="410342C7" w:rsidR="00ED6997" w:rsidRPr="00ED6997" w:rsidRDefault="00925FED" w:rsidP="007501EB">
      <w:pPr>
        <w:ind w:left="1080"/>
        <w:rPr>
          <w:rFonts w:cs="Calibri"/>
          <w:szCs w:val="24"/>
        </w:rPr>
      </w:pPr>
      <w:r>
        <w:rPr>
          <w:rFonts w:cs="Calibri"/>
          <w:szCs w:val="24"/>
        </w:rPr>
        <w:t xml:space="preserve">The SOPO is refined and </w:t>
      </w:r>
      <w:r w:rsidRPr="00ED6997">
        <w:rPr>
          <w:rFonts w:cs="Calibri"/>
          <w:szCs w:val="24"/>
        </w:rPr>
        <w:t>finalized during award negotiations</w:t>
      </w:r>
      <w:r>
        <w:rPr>
          <w:rFonts w:cs="Calibri"/>
          <w:szCs w:val="24"/>
        </w:rPr>
        <w:t xml:space="preserve"> from </w:t>
      </w:r>
      <w:r w:rsidR="009852F3">
        <w:rPr>
          <w:rFonts w:cs="Calibri"/>
          <w:szCs w:val="24"/>
        </w:rPr>
        <w:t xml:space="preserve">the </w:t>
      </w:r>
      <w:r>
        <w:rPr>
          <w:rFonts w:cs="Calibri"/>
          <w:szCs w:val="24"/>
        </w:rPr>
        <w:t>SOPO</w:t>
      </w:r>
      <w:r w:rsidR="00ED6997" w:rsidRPr="00ED6997">
        <w:rPr>
          <w:rFonts w:cs="Calibri"/>
          <w:szCs w:val="24"/>
        </w:rPr>
        <w:t xml:space="preserve"> that was submitted with the original application. The SOPO is used to describe the overall objectives of the project, provide a description of the tasks to be performed, and identify the milestones and </w:t>
      </w:r>
      <w:r w:rsidR="004968E8">
        <w:rPr>
          <w:rFonts w:cs="Calibri"/>
          <w:szCs w:val="24"/>
        </w:rPr>
        <w:t>Go/No Go</w:t>
      </w:r>
      <w:r w:rsidR="00ED6997" w:rsidRPr="00ED6997">
        <w:rPr>
          <w:rFonts w:cs="Calibri"/>
          <w:szCs w:val="24"/>
        </w:rPr>
        <w:t xml:space="preserve"> decision points.  Failure to achieve the outcomes, milestones, and decision points to specification in a timely manner may result in the discontinuation of a project; therefore, careful consideration should be taken in its development.  The SOPO is the baseline document for both the Recipient’s project team and </w:t>
      </w:r>
      <w:r>
        <w:rPr>
          <w:rFonts w:cs="Calibri"/>
          <w:szCs w:val="24"/>
        </w:rPr>
        <w:t>EERE</w:t>
      </w:r>
      <w:r w:rsidR="00ED6997" w:rsidRPr="00ED6997">
        <w:rPr>
          <w:rFonts w:cs="Calibri"/>
          <w:szCs w:val="24"/>
        </w:rPr>
        <w:t xml:space="preserve"> to measure and evaluate the progress of the project. </w:t>
      </w:r>
    </w:p>
    <w:p w14:paraId="53B31FCF" w14:textId="77777777" w:rsidR="00ED6997" w:rsidRPr="00ED6997" w:rsidRDefault="00ED6997" w:rsidP="006173E2">
      <w:pPr>
        <w:ind w:left="720"/>
        <w:rPr>
          <w:rFonts w:ascii="Times New Roman" w:hAnsi="Times New Roman"/>
          <w:szCs w:val="24"/>
        </w:rPr>
      </w:pPr>
    </w:p>
    <w:p w14:paraId="467D1605" w14:textId="1F12045A" w:rsidR="00ED6997" w:rsidRPr="00ED6997" w:rsidRDefault="00ED6997" w:rsidP="005C469B">
      <w:pPr>
        <w:ind w:left="1080"/>
        <w:rPr>
          <w:rFonts w:cs="Calibri"/>
          <w:szCs w:val="24"/>
        </w:rPr>
      </w:pPr>
      <w:r w:rsidRPr="00ED6997">
        <w:rPr>
          <w:rFonts w:cs="Calibri"/>
          <w:szCs w:val="24"/>
        </w:rPr>
        <w:t>Attachment 1 is composed of two parts. The first section will include a description of the project, including a clear and concise statement of the goals and objectives of the project, a summary description of the overall scope and approach, and descriptions of the tasks to be performed, including expected outcomes/milestones.</w:t>
      </w:r>
      <w:r w:rsidR="005C469B">
        <w:rPr>
          <w:rFonts w:cs="Calibri"/>
          <w:szCs w:val="24"/>
        </w:rPr>
        <w:t xml:space="preserve">  </w:t>
      </w:r>
      <w:r w:rsidRPr="00ED6997">
        <w:rPr>
          <w:rFonts w:cs="Calibri"/>
          <w:szCs w:val="24"/>
        </w:rPr>
        <w:t xml:space="preserve">The second part is a Milestone Summary Table that lists specific milestones for each task and the </w:t>
      </w:r>
      <w:r w:rsidR="004968E8">
        <w:rPr>
          <w:rFonts w:cs="Calibri"/>
          <w:szCs w:val="24"/>
        </w:rPr>
        <w:t>Go/No Go</w:t>
      </w:r>
      <w:r w:rsidRPr="00ED6997">
        <w:rPr>
          <w:rFonts w:cs="Calibri"/>
          <w:szCs w:val="24"/>
        </w:rPr>
        <w:t xml:space="preserve"> decision criteria that will be evaluated.  Each project will have at least one</w:t>
      </w:r>
      <w:r w:rsidR="00925FED">
        <w:rPr>
          <w:rFonts w:cs="Calibri"/>
          <w:szCs w:val="24"/>
        </w:rPr>
        <w:t xml:space="preserve"> </w:t>
      </w:r>
      <w:r w:rsidR="005C469B">
        <w:rPr>
          <w:rFonts w:cs="Calibri"/>
          <w:szCs w:val="24"/>
        </w:rPr>
        <w:t xml:space="preserve">Milestone per quarter and one </w:t>
      </w:r>
      <w:r w:rsidR="004968E8">
        <w:rPr>
          <w:rFonts w:cs="Calibri"/>
          <w:szCs w:val="24"/>
        </w:rPr>
        <w:t>Go/No Go</w:t>
      </w:r>
      <w:r w:rsidR="00925FED">
        <w:rPr>
          <w:rFonts w:cs="Calibri"/>
          <w:szCs w:val="24"/>
        </w:rPr>
        <w:t xml:space="preserve"> decision point per 12 to 18 </w:t>
      </w:r>
      <w:r w:rsidRPr="00ED6997">
        <w:rPr>
          <w:rFonts w:cs="Calibri"/>
          <w:szCs w:val="24"/>
        </w:rPr>
        <w:t xml:space="preserve">month </w:t>
      </w:r>
      <w:r w:rsidR="00925FED">
        <w:rPr>
          <w:rFonts w:cs="Calibri"/>
          <w:szCs w:val="24"/>
        </w:rPr>
        <w:t xml:space="preserve">budget </w:t>
      </w:r>
      <w:r w:rsidRPr="00ED6997">
        <w:rPr>
          <w:rFonts w:cs="Calibri"/>
          <w:szCs w:val="24"/>
        </w:rPr>
        <w:t>period</w:t>
      </w:r>
      <w:r w:rsidR="00925FED">
        <w:rPr>
          <w:rFonts w:cs="Calibri"/>
          <w:szCs w:val="24"/>
        </w:rPr>
        <w:t xml:space="preserve">.  </w:t>
      </w:r>
      <w:r w:rsidRPr="00ED6997">
        <w:rPr>
          <w:rFonts w:cs="Calibri"/>
          <w:szCs w:val="24"/>
        </w:rPr>
        <w:t xml:space="preserve">Both milestones and </w:t>
      </w:r>
      <w:r w:rsidR="004968E8">
        <w:rPr>
          <w:rFonts w:cs="Calibri"/>
          <w:szCs w:val="24"/>
        </w:rPr>
        <w:t>Go/No Go</w:t>
      </w:r>
      <w:r w:rsidRPr="00ED6997">
        <w:rPr>
          <w:rFonts w:cs="Calibri"/>
          <w:szCs w:val="24"/>
        </w:rPr>
        <w:t xml:space="preserve"> decision points must include specific, measurable, attainable, realistic, and timely (SMART) criteria, and a verification method.</w:t>
      </w:r>
      <w:r w:rsidRPr="00ED6997">
        <w:rPr>
          <w:rFonts w:ascii="Times New Roman" w:hAnsi="Times New Roman"/>
          <w:szCs w:val="24"/>
        </w:rPr>
        <w:t xml:space="preserve"> </w:t>
      </w:r>
      <w:r w:rsidRPr="00ED6997">
        <w:rPr>
          <w:rFonts w:cs="Calibri"/>
          <w:szCs w:val="24"/>
        </w:rPr>
        <w:t xml:space="preserve">  </w:t>
      </w:r>
    </w:p>
    <w:p w14:paraId="47C29D93" w14:textId="77777777" w:rsidR="00ED6997" w:rsidRPr="00ED6997" w:rsidRDefault="00ED6997" w:rsidP="007501EB">
      <w:pPr>
        <w:ind w:left="1080"/>
        <w:rPr>
          <w:rFonts w:ascii="Times New Roman" w:hAnsi="Times New Roman"/>
          <w:szCs w:val="24"/>
        </w:rPr>
      </w:pPr>
    </w:p>
    <w:p w14:paraId="599C8A77" w14:textId="61D76F32" w:rsidR="004968E8" w:rsidRPr="008858B4" w:rsidRDefault="004968E8" w:rsidP="004968E8">
      <w:pPr>
        <w:ind w:left="1080"/>
        <w:rPr>
          <w:szCs w:val="24"/>
        </w:rPr>
      </w:pPr>
      <w:r w:rsidRPr="008858B4">
        <w:rPr>
          <w:szCs w:val="24"/>
        </w:rPr>
        <w:t xml:space="preserve">Each project will be subject to a periodic project evaluation referred to as a </w:t>
      </w:r>
      <w:r>
        <w:rPr>
          <w:szCs w:val="24"/>
        </w:rPr>
        <w:t>Go/No Go</w:t>
      </w:r>
      <w:r w:rsidRPr="008858B4">
        <w:rPr>
          <w:szCs w:val="24"/>
        </w:rPr>
        <w:t xml:space="preserve"> Review. Federal funding beyond the Go/No Go decision point (continuation funding), is contingent </w:t>
      </w:r>
      <w:r w:rsidR="009211A6">
        <w:rPr>
          <w:szCs w:val="24"/>
        </w:rPr>
        <w:t>upon:</w:t>
      </w:r>
      <w:r w:rsidRPr="008858B4">
        <w:rPr>
          <w:szCs w:val="24"/>
        </w:rPr>
        <w:t xml:space="preserve"> </w:t>
      </w:r>
      <w:r w:rsidR="009211A6">
        <w:t>(1</w:t>
      </w:r>
      <w:r w:rsidR="009211A6" w:rsidRPr="0065782B">
        <w:t>) availability of Federal funds appropriated by Congress for</w:t>
      </w:r>
      <w:r w:rsidR="009211A6">
        <w:t xml:space="preserve"> the purpose of this program; (2</w:t>
      </w:r>
      <w:r w:rsidR="009211A6" w:rsidRPr="0065782B">
        <w:t xml:space="preserve">) the availability of future-year budget authority; </w:t>
      </w:r>
      <w:r w:rsidR="009211A6">
        <w:rPr>
          <w:szCs w:val="24"/>
        </w:rPr>
        <w:t>(3</w:t>
      </w:r>
      <w:r w:rsidR="009211A6" w:rsidRPr="0065782B">
        <w:rPr>
          <w:szCs w:val="24"/>
        </w:rPr>
        <w:t>) Recipient’s technical progress compared to the Milestone Summary Table stated in</w:t>
      </w:r>
      <w:r w:rsidR="009211A6">
        <w:rPr>
          <w:szCs w:val="24"/>
        </w:rPr>
        <w:t xml:space="preserve"> Attachment 1 to this Award;  (4</w:t>
      </w:r>
      <w:r w:rsidR="009211A6" w:rsidRPr="0065782B">
        <w:rPr>
          <w:szCs w:val="24"/>
        </w:rPr>
        <w:t>) Recipient’s s</w:t>
      </w:r>
      <w:r w:rsidR="009211A6">
        <w:rPr>
          <w:szCs w:val="24"/>
        </w:rPr>
        <w:t>ubmittal of required reports; (5</w:t>
      </w:r>
      <w:r w:rsidR="009211A6" w:rsidRPr="0065782B">
        <w:rPr>
          <w:szCs w:val="24"/>
        </w:rPr>
        <w:t>) Recipient’s compliance with the terms and conditions of the Award;</w:t>
      </w:r>
      <w:r w:rsidR="009211A6">
        <w:t xml:space="preserve"> (6) EERE’s Go/No-Go decision; (7</w:t>
      </w:r>
      <w:r w:rsidR="009211A6" w:rsidRPr="0065782B">
        <w:t xml:space="preserve">) the Recipient’s submission of a </w:t>
      </w:r>
      <w:r w:rsidR="009211A6">
        <w:t>continuation application; and (8</w:t>
      </w:r>
      <w:r w:rsidR="009211A6" w:rsidRPr="0065782B">
        <w:t xml:space="preserve">) written approval of the continuation application by the Contracting Officer.  </w:t>
      </w:r>
      <w:r w:rsidR="009211A6" w:rsidRPr="0065782B">
        <w:rPr>
          <w:szCs w:val="24"/>
        </w:rPr>
        <w:t xml:space="preserve"> </w:t>
      </w:r>
    </w:p>
    <w:p w14:paraId="6578E812" w14:textId="77777777" w:rsidR="004968E8" w:rsidRPr="008858B4" w:rsidRDefault="004968E8" w:rsidP="004968E8">
      <w:pPr>
        <w:rPr>
          <w:szCs w:val="24"/>
        </w:rPr>
      </w:pPr>
    </w:p>
    <w:p w14:paraId="6A6BE981" w14:textId="585D2D38" w:rsidR="004968E8" w:rsidRPr="008858B4" w:rsidRDefault="004968E8" w:rsidP="004968E8">
      <w:pPr>
        <w:ind w:left="1080"/>
        <w:rPr>
          <w:szCs w:val="24"/>
        </w:rPr>
      </w:pPr>
      <w:r w:rsidRPr="008858B4">
        <w:rPr>
          <w:szCs w:val="24"/>
        </w:rPr>
        <w:t xml:space="preserve">As a result of the Go/No Go Review, </w:t>
      </w:r>
      <w:r>
        <w:rPr>
          <w:szCs w:val="24"/>
        </w:rPr>
        <w:t>EERE</w:t>
      </w:r>
      <w:r w:rsidRPr="008858B4">
        <w:rPr>
          <w:szCs w:val="24"/>
        </w:rPr>
        <w:t xml:space="preserve"> may, at its discretion, authorize the following actions:  (1) continue to fund the project, contingent upon the availability of funds appropriated by Congress for the purpose of this program and the availability of future-year budget authority; (2) recommend redirection of work under the project; (3) place a hold on federal funding for the project, pending further supporting data or funding; or (4) discontinue funding the project because of insufficient progress, change in strategic direction, or lack of funding.   </w:t>
      </w:r>
    </w:p>
    <w:p w14:paraId="4DA75524" w14:textId="77777777" w:rsidR="00ED6997" w:rsidRPr="00ED6997" w:rsidRDefault="00ED6997" w:rsidP="006173E2">
      <w:pPr>
        <w:ind w:left="720"/>
        <w:rPr>
          <w:rFonts w:ascii="Times New Roman" w:hAnsi="Times New Roman"/>
          <w:szCs w:val="24"/>
        </w:rPr>
      </w:pPr>
    </w:p>
    <w:p w14:paraId="277A31E7" w14:textId="193A1A1C" w:rsidR="00ED6997" w:rsidRPr="00ED6997" w:rsidRDefault="00ED6997" w:rsidP="007501EB">
      <w:pPr>
        <w:ind w:left="1080"/>
        <w:rPr>
          <w:rFonts w:cs="Calibri"/>
          <w:szCs w:val="24"/>
        </w:rPr>
      </w:pPr>
      <w:r w:rsidRPr="00ED6997">
        <w:rPr>
          <w:rFonts w:cs="Calibri"/>
          <w:szCs w:val="24"/>
        </w:rPr>
        <w:t>If you have questions concerning Attachment 1, please contact the Technology Manager/</w:t>
      </w:r>
      <w:r w:rsidR="005A2104">
        <w:rPr>
          <w:rFonts w:cs="Calibri"/>
          <w:szCs w:val="24"/>
        </w:rPr>
        <w:t>Project Officer</w:t>
      </w:r>
      <w:r w:rsidRPr="00ED6997">
        <w:rPr>
          <w:rFonts w:cs="Calibri"/>
          <w:szCs w:val="24"/>
        </w:rPr>
        <w:t xml:space="preserve"> </w:t>
      </w:r>
      <w:r w:rsidR="00BA1E1B">
        <w:rPr>
          <w:rFonts w:cs="Calibri"/>
          <w:szCs w:val="24"/>
        </w:rPr>
        <w:t>assigned to your award</w:t>
      </w:r>
      <w:r w:rsidRPr="00ED6997">
        <w:rPr>
          <w:rFonts w:cs="Calibri"/>
          <w:szCs w:val="24"/>
        </w:rPr>
        <w:t>.</w:t>
      </w:r>
    </w:p>
    <w:p w14:paraId="15D92D02" w14:textId="77777777" w:rsidR="00ED6997" w:rsidRPr="00ED6997" w:rsidRDefault="00ED6997" w:rsidP="00ED6997">
      <w:pPr>
        <w:rPr>
          <w:rFonts w:cs="Calibri"/>
          <w:szCs w:val="24"/>
        </w:rPr>
      </w:pPr>
    </w:p>
    <w:p w14:paraId="47A06125" w14:textId="77777777" w:rsidR="00ED6997" w:rsidRPr="0061179E" w:rsidRDefault="00ED6997" w:rsidP="007501EB">
      <w:pPr>
        <w:pStyle w:val="Heading2"/>
        <w:ind w:left="1080" w:hanging="360"/>
      </w:pPr>
      <w:bookmarkStart w:id="126" w:name="_Toc445448367"/>
      <w:r w:rsidRPr="0061179E">
        <w:t>Attachment 2, Reporting Checklist and Instructions</w:t>
      </w:r>
      <w:bookmarkEnd w:id="126"/>
      <w:r w:rsidRPr="0061179E">
        <w:t xml:space="preserve"> </w:t>
      </w:r>
    </w:p>
    <w:p w14:paraId="6EBBA3DA" w14:textId="65085E77" w:rsidR="00ED6997" w:rsidRPr="00ED6997" w:rsidRDefault="00ED6997" w:rsidP="007501EB">
      <w:pPr>
        <w:ind w:left="1080"/>
        <w:rPr>
          <w:rFonts w:cs="Calibri"/>
          <w:szCs w:val="24"/>
        </w:rPr>
      </w:pPr>
      <w:r w:rsidRPr="00ED6997">
        <w:rPr>
          <w:rFonts w:cs="Calibri"/>
          <w:szCs w:val="24"/>
        </w:rPr>
        <w:t xml:space="preserve">EERE has established reporting requirements dependent upon project type (e.g., Outreach, R&amp;D, Demonstration, etc.) and Prime Recipient type (e.g., for-profit, non-profit, university, etc.). Prime Recipients are required to provide EERE with quarterly progress reports, quarterly financial reports, certain annual reports, and periodic reports and submissions.  In addition, Prime Recipients are required to complete certain reports upon the closeout or termination of the award.  Reporting instructions are provided in Attachment 2.  </w:t>
      </w:r>
    </w:p>
    <w:p w14:paraId="2F89D31D" w14:textId="77777777" w:rsidR="00ED6997" w:rsidRPr="00ED6997" w:rsidRDefault="00ED6997" w:rsidP="006173E2">
      <w:pPr>
        <w:ind w:left="720"/>
        <w:rPr>
          <w:rFonts w:cs="Calibri"/>
          <w:szCs w:val="24"/>
        </w:rPr>
      </w:pPr>
    </w:p>
    <w:p w14:paraId="5574CF2F" w14:textId="0D1CE136" w:rsidR="00ED6997" w:rsidRPr="00ED6997" w:rsidRDefault="00ED6997" w:rsidP="007501EB">
      <w:pPr>
        <w:ind w:left="1080"/>
        <w:rPr>
          <w:rFonts w:cs="Calibri"/>
          <w:szCs w:val="24"/>
        </w:rPr>
      </w:pPr>
      <w:r w:rsidRPr="00ED6997">
        <w:rPr>
          <w:rFonts w:cs="Calibri"/>
          <w:szCs w:val="24"/>
        </w:rPr>
        <w:t xml:space="preserve">If you have questions concerning Attachment 2, please contact your assigned Grants Management Specialist. </w:t>
      </w:r>
    </w:p>
    <w:p w14:paraId="7D3D1B22" w14:textId="77777777" w:rsidR="00ED6997" w:rsidRPr="00ED6997" w:rsidRDefault="00ED6997" w:rsidP="00ED6997">
      <w:pPr>
        <w:rPr>
          <w:rFonts w:cs="Calibri"/>
          <w:szCs w:val="24"/>
        </w:rPr>
      </w:pPr>
    </w:p>
    <w:p w14:paraId="2C46D81F" w14:textId="77777777" w:rsidR="00ED6997" w:rsidRPr="0061179E" w:rsidRDefault="00ED6997" w:rsidP="007501EB">
      <w:pPr>
        <w:pStyle w:val="Heading2"/>
        <w:ind w:left="1080" w:hanging="360"/>
      </w:pPr>
      <w:bookmarkStart w:id="127" w:name="_Toc445448368"/>
      <w:r w:rsidRPr="0061179E">
        <w:t>Attachment 3, Budget Information</w:t>
      </w:r>
      <w:bookmarkEnd w:id="127"/>
    </w:p>
    <w:p w14:paraId="34DDDEFA" w14:textId="4E3E1006" w:rsidR="00ED6997" w:rsidRPr="00ED6997" w:rsidRDefault="00ED6997" w:rsidP="007501EB">
      <w:pPr>
        <w:ind w:left="1080"/>
        <w:rPr>
          <w:rFonts w:cs="Calibri"/>
          <w:szCs w:val="24"/>
        </w:rPr>
      </w:pPr>
      <w:r w:rsidRPr="00ED6997">
        <w:rPr>
          <w:rFonts w:cs="Calibri"/>
          <w:szCs w:val="24"/>
        </w:rPr>
        <w:t xml:space="preserve">Applicants are required to submit an Application </w:t>
      </w:r>
      <w:r w:rsidR="00BA1E1B">
        <w:rPr>
          <w:rFonts w:cs="Calibri"/>
          <w:szCs w:val="24"/>
        </w:rPr>
        <w:t>for Federal Assistance (SF-424)</w:t>
      </w:r>
      <w:r w:rsidRPr="00ED6997">
        <w:rPr>
          <w:rFonts w:cs="Calibri"/>
          <w:szCs w:val="24"/>
        </w:rPr>
        <w:t xml:space="preserve"> and Budget Justification</w:t>
      </w:r>
      <w:r w:rsidR="005F2164">
        <w:rPr>
          <w:rFonts w:cs="Calibri"/>
          <w:szCs w:val="24"/>
        </w:rPr>
        <w:t xml:space="preserve"> </w:t>
      </w:r>
      <w:r w:rsidR="00BA1E1B">
        <w:rPr>
          <w:rFonts w:cs="Calibri"/>
          <w:szCs w:val="24"/>
        </w:rPr>
        <w:t xml:space="preserve">Workbook </w:t>
      </w:r>
      <w:r w:rsidR="005F2164">
        <w:rPr>
          <w:rFonts w:cs="Calibri"/>
          <w:szCs w:val="24"/>
        </w:rPr>
        <w:t>(EERE 335)</w:t>
      </w:r>
      <w:r w:rsidRPr="00ED6997">
        <w:rPr>
          <w:rFonts w:cs="Calibri"/>
          <w:szCs w:val="24"/>
        </w:rPr>
        <w:t xml:space="preserve"> with their Full Application.  Upon selection, the Contracting Team will review your budget documents, and identify the information and documents that they need to complete their analysis and approve the proposed budget. </w:t>
      </w:r>
    </w:p>
    <w:p w14:paraId="3EBFDBC3" w14:textId="77777777" w:rsidR="00ED6997" w:rsidRPr="00ED6997" w:rsidRDefault="00ED6997" w:rsidP="006173E2">
      <w:pPr>
        <w:ind w:left="720"/>
        <w:rPr>
          <w:rFonts w:cs="Calibri"/>
          <w:szCs w:val="24"/>
        </w:rPr>
      </w:pPr>
    </w:p>
    <w:p w14:paraId="615E917E" w14:textId="20D1CA07" w:rsidR="00ED6997" w:rsidRPr="00ED6997" w:rsidRDefault="00ED6997" w:rsidP="007501EB">
      <w:pPr>
        <w:ind w:left="1080"/>
        <w:rPr>
          <w:rFonts w:cs="Calibri"/>
          <w:szCs w:val="24"/>
        </w:rPr>
      </w:pPr>
      <w:r w:rsidRPr="00ED6997">
        <w:rPr>
          <w:rFonts w:cs="Calibri"/>
          <w:szCs w:val="24"/>
        </w:rPr>
        <w:t>If you have questions concerning Attachment 3, please contact your assigned Grants Management Specialist.</w:t>
      </w:r>
    </w:p>
    <w:p w14:paraId="04007DD2" w14:textId="77777777" w:rsidR="00ED6997" w:rsidRPr="00ED6997" w:rsidRDefault="00ED6997" w:rsidP="00ED6997">
      <w:pPr>
        <w:rPr>
          <w:rFonts w:cs="Calibri"/>
          <w:szCs w:val="24"/>
        </w:rPr>
      </w:pPr>
    </w:p>
    <w:p w14:paraId="21E79C1C" w14:textId="77777777" w:rsidR="00ED6997" w:rsidRPr="0061179E" w:rsidRDefault="00ED6997" w:rsidP="007501EB">
      <w:pPr>
        <w:pStyle w:val="Heading2"/>
        <w:ind w:left="1080" w:hanging="360"/>
      </w:pPr>
      <w:bookmarkStart w:id="128" w:name="_Toc302238513"/>
      <w:bookmarkStart w:id="129" w:name="_Toc302238618"/>
      <w:bookmarkStart w:id="130" w:name="_Toc445448369"/>
      <w:r w:rsidRPr="0061179E">
        <w:t>Attachment 4 Intellectual Property Provisions</w:t>
      </w:r>
      <w:bookmarkEnd w:id="128"/>
      <w:bookmarkEnd w:id="129"/>
      <w:bookmarkEnd w:id="130"/>
    </w:p>
    <w:p w14:paraId="4D5CA833" w14:textId="6B05A666" w:rsidR="00ED6997" w:rsidRPr="00ED6997" w:rsidRDefault="00ED6997" w:rsidP="007501EB">
      <w:pPr>
        <w:ind w:left="1080"/>
        <w:rPr>
          <w:rFonts w:cs="Calibri"/>
          <w:szCs w:val="24"/>
        </w:rPr>
      </w:pPr>
      <w:r w:rsidRPr="00ED6997">
        <w:rPr>
          <w:rFonts w:cs="Calibri"/>
          <w:szCs w:val="24"/>
        </w:rPr>
        <w:t>The intellectual property provisions of EERE awards are based on the type of project and the type of Recipient (</w:t>
      </w:r>
      <w:r w:rsidRPr="00ED6997">
        <w:rPr>
          <w:rFonts w:cs="Calibri"/>
          <w:i/>
          <w:szCs w:val="24"/>
        </w:rPr>
        <w:t>e.g.</w:t>
      </w:r>
      <w:r w:rsidRPr="00ED6997">
        <w:rPr>
          <w:rFonts w:cs="Calibri"/>
          <w:szCs w:val="24"/>
        </w:rPr>
        <w:t>, small business, large business, or non-profit, etc.). As a result, you will find multiple v</w:t>
      </w:r>
      <w:r w:rsidR="00BA1E1B">
        <w:rPr>
          <w:rFonts w:cs="Calibri"/>
          <w:szCs w:val="24"/>
        </w:rPr>
        <w:t>ersions of Attachment 4 in the Model Cooperative A</w:t>
      </w:r>
      <w:r w:rsidRPr="00ED6997">
        <w:rPr>
          <w:rFonts w:cs="Calibri"/>
          <w:szCs w:val="24"/>
        </w:rPr>
        <w:t>greement.</w:t>
      </w:r>
    </w:p>
    <w:p w14:paraId="76AD980C" w14:textId="77777777" w:rsidR="00056BDD" w:rsidRDefault="00056BDD" w:rsidP="00056BDD">
      <w:pPr>
        <w:pStyle w:val="Heading3"/>
        <w:numPr>
          <w:ilvl w:val="0"/>
          <w:numId w:val="0"/>
        </w:numPr>
        <w:ind w:left="720"/>
      </w:pPr>
    </w:p>
    <w:p w14:paraId="7CAEF74C" w14:textId="77777777" w:rsidR="00ED6997" w:rsidRPr="0061179E" w:rsidRDefault="00ED6997" w:rsidP="007501EB">
      <w:pPr>
        <w:pStyle w:val="Heading3"/>
        <w:ind w:left="1800" w:hanging="360"/>
      </w:pPr>
      <w:bookmarkStart w:id="131" w:name="_Toc445448370"/>
      <w:r w:rsidRPr="0061179E">
        <w:t>Inventions and Patent Rights</w:t>
      </w:r>
      <w:bookmarkEnd w:id="131"/>
    </w:p>
    <w:p w14:paraId="5F521106" w14:textId="77777777" w:rsidR="00ED6997" w:rsidRPr="00ED6997" w:rsidRDefault="00ED6997" w:rsidP="007501EB">
      <w:pPr>
        <w:ind w:left="1800"/>
        <w:rPr>
          <w:rFonts w:cs="Calibri"/>
          <w:szCs w:val="24"/>
        </w:rPr>
      </w:pPr>
      <w:r w:rsidRPr="00ED6997">
        <w:rPr>
          <w:rFonts w:cs="Calibri"/>
          <w:szCs w:val="24"/>
        </w:rPr>
        <w:t xml:space="preserve">By law, domestic small businesses and non-profit organizations may retain title to inventions made under the award.  </w:t>
      </w:r>
    </w:p>
    <w:p w14:paraId="6A63FB1A" w14:textId="77777777" w:rsidR="00ED6997" w:rsidRPr="00ED6997" w:rsidRDefault="00ED6997" w:rsidP="006173E2">
      <w:pPr>
        <w:ind w:left="1440"/>
        <w:rPr>
          <w:rFonts w:cs="Calibri"/>
          <w:szCs w:val="24"/>
        </w:rPr>
      </w:pPr>
    </w:p>
    <w:p w14:paraId="18A5122D" w14:textId="77777777" w:rsidR="00ED6997" w:rsidRPr="00ED6997" w:rsidRDefault="00ED6997" w:rsidP="007501EB">
      <w:pPr>
        <w:ind w:left="1800"/>
        <w:rPr>
          <w:rFonts w:cs="Calibri"/>
          <w:szCs w:val="24"/>
        </w:rPr>
      </w:pPr>
      <w:r w:rsidRPr="00ED6997">
        <w:rPr>
          <w:rFonts w:cs="Calibri"/>
          <w:szCs w:val="24"/>
        </w:rPr>
        <w:t xml:space="preserve">DOE takes title to inventions made under the award by all other recipients (e.g., large businesses), unless DOE grants a patent waiver.  DOE may issue a class patent waiver that applies to all Recipients under a particular FOA.  A Recipient may negotiate an advance patent waiver with DOE that would apply to that particular Recipient for its work under an award or identified invention waiver that applies to a particular invention of the Recipient.    </w:t>
      </w:r>
    </w:p>
    <w:p w14:paraId="0FB71A3F" w14:textId="77777777" w:rsidR="00ED6997" w:rsidRPr="00ED6997" w:rsidRDefault="00ED6997" w:rsidP="006173E2">
      <w:pPr>
        <w:ind w:left="1440"/>
        <w:rPr>
          <w:rFonts w:cs="Calibri"/>
          <w:szCs w:val="24"/>
        </w:rPr>
      </w:pPr>
    </w:p>
    <w:p w14:paraId="7E76AAD0" w14:textId="77777777" w:rsidR="00ED6997" w:rsidRPr="00ED6997" w:rsidRDefault="00ED6997" w:rsidP="007501EB">
      <w:pPr>
        <w:ind w:left="1800"/>
        <w:rPr>
          <w:rFonts w:cs="Calibri"/>
          <w:szCs w:val="24"/>
        </w:rPr>
      </w:pPr>
      <w:r w:rsidRPr="00ED6997">
        <w:rPr>
          <w:rFonts w:cs="Calibri"/>
          <w:szCs w:val="24"/>
        </w:rPr>
        <w:lastRenderedPageBreak/>
        <w:t>In order to retain title to an invention made under the award, either by law or by patent waiver, a Recipient must disclose, elect to take title, and pursue and maintain patent protection for the invention.  While the Recipient may retain title to the invention, the Federal Government will retain certain rights to the invention, including:</w:t>
      </w:r>
    </w:p>
    <w:p w14:paraId="2983FC27" w14:textId="77777777" w:rsidR="00ED6997" w:rsidRPr="00ED6997" w:rsidRDefault="00ED6997" w:rsidP="00056BDD">
      <w:pPr>
        <w:ind w:left="720"/>
        <w:rPr>
          <w:rFonts w:cs="Calibri"/>
          <w:szCs w:val="24"/>
        </w:rPr>
      </w:pPr>
    </w:p>
    <w:p w14:paraId="476D311F" w14:textId="77777777" w:rsidR="00ED6997" w:rsidRPr="00ED6997" w:rsidRDefault="00ED6997" w:rsidP="007501EB">
      <w:pPr>
        <w:numPr>
          <w:ilvl w:val="0"/>
          <w:numId w:val="4"/>
        </w:numPr>
        <w:ind w:left="2520"/>
        <w:rPr>
          <w:rFonts w:cs="Calibri"/>
          <w:szCs w:val="24"/>
        </w:rPr>
      </w:pPr>
      <w:r w:rsidRPr="00ED6997">
        <w:rPr>
          <w:rFonts w:cs="Calibri"/>
          <w:szCs w:val="24"/>
        </w:rPr>
        <w:t xml:space="preserve">Government Use License: The Federal Government may practice, or have it practiced on behalf of the Government, without paying royalties.  </w:t>
      </w:r>
    </w:p>
    <w:p w14:paraId="43023AA5" w14:textId="77777777" w:rsidR="00ED6997" w:rsidRPr="00ED6997" w:rsidRDefault="00ED6997" w:rsidP="007501EB">
      <w:pPr>
        <w:ind w:left="2520"/>
        <w:rPr>
          <w:rFonts w:cs="Calibri"/>
          <w:szCs w:val="24"/>
        </w:rPr>
      </w:pPr>
    </w:p>
    <w:p w14:paraId="47909140" w14:textId="77777777" w:rsidR="00ED6997" w:rsidRPr="00ED6997" w:rsidRDefault="00ED6997" w:rsidP="007501EB">
      <w:pPr>
        <w:numPr>
          <w:ilvl w:val="0"/>
          <w:numId w:val="4"/>
        </w:numPr>
        <w:ind w:left="2520"/>
        <w:rPr>
          <w:rFonts w:cs="Calibri"/>
          <w:szCs w:val="24"/>
        </w:rPr>
      </w:pPr>
      <w:r w:rsidRPr="00ED6997">
        <w:rPr>
          <w:rFonts w:cs="Calibri"/>
          <w:szCs w:val="24"/>
        </w:rPr>
        <w:t>March-In Rights:  Under “march-in rights,” the Government may require a Recipient who has elected to retain title to a</w:t>
      </w:r>
      <w:r w:rsidR="00D21B2C">
        <w:rPr>
          <w:rFonts w:cs="Calibri"/>
          <w:szCs w:val="24"/>
        </w:rPr>
        <w:t>n</w:t>
      </w:r>
      <w:r w:rsidRPr="00ED6997">
        <w:rPr>
          <w:rFonts w:cs="Calibri"/>
          <w:szCs w:val="24"/>
        </w:rPr>
        <w:t xml:space="preserve"> invention (or their assignees or exclusive licensees) to grant a license for use of the invention to a third party.  In addition, the Government may grant licenses for use of the invention when Recipient or their assignees and exclusive licensees refuse to do so.  </w:t>
      </w:r>
    </w:p>
    <w:p w14:paraId="10211EC4" w14:textId="77777777" w:rsidR="00ED6997" w:rsidRPr="00ED6997" w:rsidRDefault="00ED6997" w:rsidP="007501EB">
      <w:pPr>
        <w:ind w:left="2520"/>
        <w:rPr>
          <w:rFonts w:cs="Calibri"/>
          <w:szCs w:val="24"/>
        </w:rPr>
      </w:pPr>
    </w:p>
    <w:p w14:paraId="61A608DD" w14:textId="77777777" w:rsidR="00ED6997" w:rsidRPr="00ED6997" w:rsidRDefault="00ED6997" w:rsidP="007501EB">
      <w:pPr>
        <w:ind w:left="2520"/>
        <w:rPr>
          <w:rFonts w:cs="Calibri"/>
          <w:szCs w:val="24"/>
        </w:rPr>
      </w:pPr>
      <w:r w:rsidRPr="00ED6997">
        <w:rPr>
          <w:rFonts w:cs="Calibri"/>
          <w:szCs w:val="24"/>
        </w:rPr>
        <w:t>Since the creation of march-in rights in 1980, the Department of Energy has never exercised its march-in rights to any subject inventions.  However, the Department’s history of not exercising march-in rights has no impact on the Department’s ability and willingness to exercise march-in rights if the Department determines that conditions exist that make march-in rights necessary.  Specifically, the Department may exercise its march-in rights if it determines that such action is necessary under any of the four following conditions:</w:t>
      </w:r>
    </w:p>
    <w:p w14:paraId="39AEE0F3" w14:textId="77777777" w:rsidR="00ED6997" w:rsidRPr="00ED6997" w:rsidRDefault="00ED6997" w:rsidP="007501EB">
      <w:pPr>
        <w:numPr>
          <w:ilvl w:val="2"/>
          <w:numId w:val="4"/>
        </w:numPr>
        <w:ind w:left="3240"/>
        <w:rPr>
          <w:rFonts w:cs="Calibri"/>
          <w:szCs w:val="24"/>
        </w:rPr>
      </w:pPr>
      <w:r w:rsidRPr="00ED6997">
        <w:rPr>
          <w:rFonts w:cs="Calibri"/>
          <w:szCs w:val="24"/>
        </w:rPr>
        <w:t>The owner or licensee has not taken or is not expected to take effective steps to achieve practical application of the invention within a reasonable time;</w:t>
      </w:r>
    </w:p>
    <w:p w14:paraId="04F89BE1" w14:textId="77777777" w:rsidR="00ED6997" w:rsidRPr="00ED6997" w:rsidRDefault="00ED6997" w:rsidP="007501EB">
      <w:pPr>
        <w:numPr>
          <w:ilvl w:val="2"/>
          <w:numId w:val="4"/>
        </w:numPr>
        <w:ind w:left="3240"/>
        <w:rPr>
          <w:rFonts w:cs="Calibri"/>
          <w:szCs w:val="24"/>
        </w:rPr>
      </w:pPr>
      <w:r w:rsidRPr="00ED6997">
        <w:rPr>
          <w:rFonts w:cs="Calibri"/>
          <w:szCs w:val="24"/>
        </w:rPr>
        <w:t>The owner or licensee has not taken action to alleviate health or safety needs in a reasonably satisfied manner;</w:t>
      </w:r>
    </w:p>
    <w:p w14:paraId="5080B2CC" w14:textId="77777777" w:rsidR="00ED6997" w:rsidRPr="00ED6997" w:rsidRDefault="00ED6997" w:rsidP="007501EB">
      <w:pPr>
        <w:numPr>
          <w:ilvl w:val="2"/>
          <w:numId w:val="4"/>
        </w:numPr>
        <w:ind w:left="3240"/>
        <w:rPr>
          <w:rFonts w:cs="Calibri"/>
          <w:szCs w:val="24"/>
        </w:rPr>
      </w:pPr>
      <w:r w:rsidRPr="00ED6997">
        <w:rPr>
          <w:rFonts w:cs="Calibri"/>
          <w:szCs w:val="24"/>
        </w:rPr>
        <w:t>The owner has not met public use requirements specified by Federal statutes in a reasonably satisfied manner; or</w:t>
      </w:r>
    </w:p>
    <w:p w14:paraId="74580E74" w14:textId="77777777" w:rsidR="00ED6997" w:rsidRPr="00ED6997" w:rsidRDefault="00ED6997" w:rsidP="007501EB">
      <w:pPr>
        <w:numPr>
          <w:ilvl w:val="2"/>
          <w:numId w:val="4"/>
        </w:numPr>
        <w:ind w:left="3240"/>
        <w:rPr>
          <w:rFonts w:cs="Calibri"/>
          <w:szCs w:val="24"/>
        </w:rPr>
      </w:pPr>
      <w:r w:rsidRPr="00ED6997">
        <w:rPr>
          <w:rFonts w:cs="Calibri"/>
          <w:szCs w:val="24"/>
        </w:rPr>
        <w:t xml:space="preserve">The U.S. Manufacturing requirement has not been met. </w:t>
      </w:r>
    </w:p>
    <w:p w14:paraId="712F69E1" w14:textId="77777777" w:rsidR="00ED6997" w:rsidRPr="00ED6997" w:rsidRDefault="00ED6997" w:rsidP="00056BDD">
      <w:pPr>
        <w:ind w:left="720"/>
        <w:rPr>
          <w:rFonts w:cs="Calibri"/>
          <w:szCs w:val="24"/>
        </w:rPr>
      </w:pPr>
    </w:p>
    <w:p w14:paraId="42FDD2C0" w14:textId="77777777" w:rsidR="00ED6997" w:rsidRPr="00ED6997" w:rsidRDefault="00ED6997" w:rsidP="007501EB">
      <w:pPr>
        <w:ind w:left="1800"/>
        <w:rPr>
          <w:rFonts w:cs="Calibri"/>
          <w:szCs w:val="24"/>
        </w:rPr>
      </w:pPr>
      <w:r w:rsidRPr="00ED6997">
        <w:rPr>
          <w:rFonts w:cs="Calibri"/>
          <w:szCs w:val="24"/>
        </w:rPr>
        <w:t>Any determination that march-in rights are warranted must follow a fact-finding process in which the contractor has certain rights to present evidence and witnesses, confront witnesses and appear with counsel and appeal any adverse decision.</w:t>
      </w:r>
    </w:p>
    <w:p w14:paraId="1E8AECE3" w14:textId="77777777" w:rsidR="00ED6997" w:rsidRPr="00ED6997" w:rsidRDefault="00ED6997" w:rsidP="006173E2">
      <w:pPr>
        <w:ind w:left="1440"/>
        <w:rPr>
          <w:rFonts w:cs="Calibri"/>
          <w:szCs w:val="24"/>
        </w:rPr>
      </w:pPr>
    </w:p>
    <w:p w14:paraId="48649987" w14:textId="5662A516" w:rsidR="00F3199F" w:rsidRDefault="00F3199F" w:rsidP="00F3199F">
      <w:pPr>
        <w:ind w:left="1800"/>
        <w:rPr>
          <w:rFonts w:cs="Calibri"/>
          <w:szCs w:val="24"/>
        </w:rPr>
      </w:pPr>
      <w:r w:rsidRPr="00ED6997">
        <w:rPr>
          <w:rFonts w:cs="Calibri"/>
          <w:szCs w:val="24"/>
        </w:rPr>
        <w:t xml:space="preserve">In addition to the above, title to an invention may be conditioned on compliance with an agreed upon U.S. manufacturing commitment.  The U.S. manufacturing commitment may be determined by the U.S. manufacturing plan submitted by the Recipient as part of the selection process depending </w:t>
      </w:r>
      <w:r w:rsidRPr="00ED6997">
        <w:rPr>
          <w:rFonts w:cs="Calibri"/>
          <w:szCs w:val="24"/>
        </w:rPr>
        <w:lastRenderedPageBreak/>
        <w:t xml:space="preserve">on the FOA or determined by the applicable patent waiver for large businesses or foreign entities.  </w:t>
      </w:r>
      <w:r w:rsidRPr="00A0158C">
        <w:t xml:space="preserve"> </w:t>
      </w:r>
      <w:r>
        <w:t>As part of a patent waiver, a l</w:t>
      </w:r>
      <w:r w:rsidRPr="00A0158C">
        <w:rPr>
          <w:rFonts w:cs="Calibri"/>
          <w:szCs w:val="24"/>
        </w:rPr>
        <w:t>arge business</w:t>
      </w:r>
      <w:r>
        <w:rPr>
          <w:rFonts w:cs="Calibri"/>
          <w:szCs w:val="24"/>
        </w:rPr>
        <w:t xml:space="preserve"> </w:t>
      </w:r>
      <w:r w:rsidRPr="00A0158C">
        <w:rPr>
          <w:rFonts w:cs="Calibri"/>
          <w:szCs w:val="24"/>
        </w:rPr>
        <w:t xml:space="preserve">must </w:t>
      </w:r>
      <w:r>
        <w:rPr>
          <w:rFonts w:cs="Calibri"/>
          <w:szCs w:val="24"/>
        </w:rPr>
        <w:t xml:space="preserve">usually </w:t>
      </w:r>
      <w:r w:rsidRPr="00A0158C">
        <w:rPr>
          <w:rFonts w:cs="Calibri"/>
          <w:szCs w:val="24"/>
        </w:rPr>
        <w:t>agree that any products embodying or produced through the use of an invention conceived or first actually reduced to practice under the award will be substantially manufactured in the United States, unless DOE agrees that the commitments proposed in the U.S. Manufacturing Plan are sufficient.</w:t>
      </w:r>
      <w:r w:rsidRPr="00ED6997">
        <w:rPr>
          <w:rFonts w:cs="Calibri"/>
          <w:szCs w:val="24"/>
        </w:rPr>
        <w:t xml:space="preserve">  </w:t>
      </w:r>
    </w:p>
    <w:p w14:paraId="0E1DA2A0" w14:textId="77777777" w:rsidR="007501EB" w:rsidRDefault="007501EB" w:rsidP="007501EB">
      <w:pPr>
        <w:ind w:left="1800"/>
      </w:pPr>
    </w:p>
    <w:p w14:paraId="21F48C79" w14:textId="77777777" w:rsidR="00ED6997" w:rsidRPr="00ED6997" w:rsidRDefault="00ED6997" w:rsidP="007501EB">
      <w:pPr>
        <w:ind w:left="1800"/>
        <w:rPr>
          <w:rFonts w:cs="Calibri"/>
          <w:szCs w:val="24"/>
        </w:rPr>
      </w:pPr>
      <w:r w:rsidRPr="00ED6997">
        <w:rPr>
          <w:rFonts w:cs="Calibri"/>
          <w:szCs w:val="24"/>
        </w:rPr>
        <w:t xml:space="preserve">Also, for all types of Recipients, a Recipient must agree to require any exclusive licensee to substantially manufacture any products embodying or produced through the use of subject inventions in the United States for products being used or sold in the United States.    </w:t>
      </w:r>
    </w:p>
    <w:p w14:paraId="3DBDC836" w14:textId="77777777" w:rsidR="00ED6997" w:rsidRPr="00ED6997" w:rsidRDefault="00ED6997" w:rsidP="00056BDD">
      <w:pPr>
        <w:ind w:left="720"/>
        <w:rPr>
          <w:rFonts w:cs="Calibri"/>
          <w:szCs w:val="24"/>
        </w:rPr>
      </w:pPr>
    </w:p>
    <w:p w14:paraId="34B699AF" w14:textId="77777777" w:rsidR="00ED6997" w:rsidRPr="0061179E" w:rsidRDefault="00ED6997" w:rsidP="007501EB">
      <w:pPr>
        <w:pStyle w:val="Heading3"/>
        <w:ind w:left="1800" w:hanging="360"/>
      </w:pPr>
      <w:bookmarkStart w:id="132" w:name="_Toc445448371"/>
      <w:r w:rsidRPr="0061179E">
        <w:t>Data Rights</w:t>
      </w:r>
      <w:bookmarkEnd w:id="132"/>
    </w:p>
    <w:p w14:paraId="5C328EC9" w14:textId="77777777" w:rsidR="00ED6997" w:rsidRPr="00ED6997" w:rsidRDefault="00ED6997" w:rsidP="007501EB">
      <w:pPr>
        <w:ind w:left="1800"/>
        <w:rPr>
          <w:rFonts w:cs="Calibri"/>
          <w:szCs w:val="24"/>
        </w:rPr>
      </w:pPr>
      <w:r w:rsidRPr="00ED6997">
        <w:rPr>
          <w:rFonts w:cs="Calibri"/>
          <w:szCs w:val="24"/>
        </w:rPr>
        <w:t xml:space="preserve">Data rights (including software) differ based on whether the data was developed at private expense outside the award or was first produced under an award or instead.  </w:t>
      </w:r>
    </w:p>
    <w:p w14:paraId="1A9CA869" w14:textId="77777777" w:rsidR="00ED6997" w:rsidRPr="00ED6997" w:rsidRDefault="00ED6997" w:rsidP="006173E2">
      <w:pPr>
        <w:ind w:left="1440"/>
        <w:rPr>
          <w:rFonts w:cs="Calibri"/>
          <w:szCs w:val="24"/>
        </w:rPr>
      </w:pPr>
    </w:p>
    <w:p w14:paraId="06F5937F" w14:textId="3990D32E" w:rsidR="00ED6997" w:rsidRPr="001564CA" w:rsidRDefault="00ED6997" w:rsidP="001564CA">
      <w:pPr>
        <w:pStyle w:val="ListParagraph"/>
        <w:numPr>
          <w:ilvl w:val="0"/>
          <w:numId w:val="9"/>
        </w:numPr>
        <w:rPr>
          <w:rFonts w:cs="Calibri"/>
          <w:szCs w:val="24"/>
        </w:rPr>
      </w:pPr>
      <w:r w:rsidRPr="001564CA">
        <w:rPr>
          <w:rFonts w:cs="Calibri"/>
          <w:szCs w:val="24"/>
        </w:rPr>
        <w:t>“Limited Rights Data” or “Restricted Rights Software”: Data used to perform the work under the award that was developed at private expense outside of the award is referred to as limited rights data or, in the case of software, “Restricted Rights Software.”  In most cases, EERE does not require delivery of limited rights data or restricted rights software.  However the Technology Manager/</w:t>
      </w:r>
      <w:r w:rsidR="005A2104">
        <w:rPr>
          <w:rFonts w:cs="Calibri"/>
          <w:szCs w:val="24"/>
        </w:rPr>
        <w:t>Project Officer</w:t>
      </w:r>
      <w:r w:rsidRPr="001564CA">
        <w:rPr>
          <w:rFonts w:cs="Calibri"/>
          <w:szCs w:val="24"/>
        </w:rPr>
        <w:t xml:space="preserve"> should have access to the limited rights data and the restricted rights software at the Recipient’s facility in order to verify or evaluate the work under the award.  Although it is not the common practice, EERE may ask that certain limited rights data or restricted rights software be delivered to EERE depending on the nature of the limited rights data or restricted rights software and whether delivery is necessary to verify or evaluate the work under the award.  In such cases, EERE will negotiate the delivery of the limited rights data or restricted rights software in the award including providing marking instructions  that make clear that EERE’s rights to the limited rights data or restricted rights software is limited to the project and will not be disclosed to the public.  </w:t>
      </w:r>
    </w:p>
    <w:p w14:paraId="16283054" w14:textId="77777777" w:rsidR="00ED6997" w:rsidRPr="00ED6997" w:rsidRDefault="00ED6997" w:rsidP="006173E2">
      <w:pPr>
        <w:ind w:left="1440"/>
        <w:rPr>
          <w:rFonts w:cs="Calibri"/>
          <w:szCs w:val="24"/>
        </w:rPr>
      </w:pPr>
    </w:p>
    <w:p w14:paraId="1ED2BB0B" w14:textId="6BB69B9E" w:rsidR="00ED6997" w:rsidRPr="00ED6997" w:rsidRDefault="00ED6997" w:rsidP="001564CA">
      <w:pPr>
        <w:ind w:left="2520"/>
        <w:rPr>
          <w:rFonts w:cs="Calibri"/>
          <w:szCs w:val="24"/>
        </w:rPr>
      </w:pPr>
      <w:r w:rsidRPr="00ED6997">
        <w:rPr>
          <w:rFonts w:cs="Calibri"/>
          <w:szCs w:val="24"/>
        </w:rPr>
        <w:t>In the Pre-Award Information Sheet, you will be required to identify the limited rights data and restricted rights data that will be used under the award so the Technology Manager/</w:t>
      </w:r>
      <w:r w:rsidR="005A2104">
        <w:rPr>
          <w:rFonts w:cs="Calibri"/>
          <w:szCs w:val="24"/>
        </w:rPr>
        <w:t>Project Officer</w:t>
      </w:r>
      <w:r w:rsidRPr="00ED6997">
        <w:rPr>
          <w:rFonts w:cs="Calibri"/>
          <w:szCs w:val="24"/>
        </w:rPr>
        <w:t xml:space="preserve"> and DOE Patent Counsel can determine how to address the delivery of limited rights data or restricted software in the award.  </w:t>
      </w:r>
    </w:p>
    <w:p w14:paraId="155E5523" w14:textId="77777777" w:rsidR="00ED6997" w:rsidRPr="00ED6997" w:rsidRDefault="00ED6997" w:rsidP="006173E2">
      <w:pPr>
        <w:ind w:left="1440"/>
        <w:rPr>
          <w:rFonts w:cs="Calibri"/>
          <w:szCs w:val="24"/>
        </w:rPr>
      </w:pPr>
    </w:p>
    <w:p w14:paraId="5EF4E5C5" w14:textId="77777777" w:rsidR="00ED6997" w:rsidRPr="001564CA" w:rsidRDefault="00ED6997" w:rsidP="001564CA">
      <w:pPr>
        <w:pStyle w:val="ListParagraph"/>
        <w:numPr>
          <w:ilvl w:val="0"/>
          <w:numId w:val="9"/>
        </w:numPr>
        <w:rPr>
          <w:rFonts w:cs="Calibri"/>
          <w:szCs w:val="24"/>
        </w:rPr>
      </w:pPr>
      <w:r w:rsidRPr="001564CA">
        <w:rPr>
          <w:rFonts w:cs="Calibri"/>
          <w:szCs w:val="24"/>
        </w:rPr>
        <w:lastRenderedPageBreak/>
        <w:t>“Unlimited Rights Data” and “Protected Data”: EERE retains unlimited rights in technical data first produced under an award, including the right to distribute to the public.  However, depending on the FOA, EERE may agree to protect from public disclosure for up to five years certain categories of data produced under the award, referred to as “Protected Data.”</w:t>
      </w:r>
      <w:r w:rsidRPr="001564CA" w:rsidDel="00E83CF9">
        <w:rPr>
          <w:rFonts w:cs="Calibri"/>
          <w:szCs w:val="24"/>
        </w:rPr>
        <w:t xml:space="preserve"> </w:t>
      </w:r>
    </w:p>
    <w:p w14:paraId="741FB066" w14:textId="77777777" w:rsidR="000F7FA2" w:rsidRPr="00ED6997" w:rsidRDefault="000F7FA2" w:rsidP="000F7FA2">
      <w:pPr>
        <w:ind w:left="720"/>
        <w:rPr>
          <w:rFonts w:cs="Calibri"/>
          <w:szCs w:val="24"/>
        </w:rPr>
      </w:pPr>
    </w:p>
    <w:p w14:paraId="7EBF203A" w14:textId="77777777" w:rsidR="00ED6997" w:rsidRPr="0061179E" w:rsidRDefault="00ED6997" w:rsidP="007501EB">
      <w:pPr>
        <w:pStyle w:val="Heading3"/>
        <w:tabs>
          <w:tab w:val="left" w:pos="1800"/>
        </w:tabs>
        <w:ind w:left="1800" w:hanging="360"/>
      </w:pPr>
      <w:bookmarkStart w:id="133" w:name="_Toc445448372"/>
      <w:r w:rsidRPr="0061179E">
        <w:t>Copyright</w:t>
      </w:r>
      <w:bookmarkEnd w:id="133"/>
    </w:p>
    <w:p w14:paraId="054455EC" w14:textId="77777777" w:rsidR="00ED6997" w:rsidRPr="00ED6997" w:rsidRDefault="00ED6997" w:rsidP="007501EB">
      <w:pPr>
        <w:ind w:left="1800"/>
        <w:rPr>
          <w:szCs w:val="24"/>
        </w:rPr>
      </w:pPr>
      <w:r w:rsidRPr="00ED6997">
        <w:rPr>
          <w:rFonts w:cs="Calibri"/>
          <w:szCs w:val="24"/>
        </w:rPr>
        <w:t xml:space="preserve">Normally, Recipients may </w:t>
      </w:r>
      <w:r w:rsidRPr="00ED6997">
        <w:rPr>
          <w:szCs w:val="24"/>
        </w:rPr>
        <w:t xml:space="preserve">assert copyright in copyrightable data, such as software, first produced under the award without EERE approval.  When copyright is asserted, the Government retains a government purpose license.  </w:t>
      </w:r>
    </w:p>
    <w:p w14:paraId="29A0F429" w14:textId="77777777" w:rsidR="00ED6997" w:rsidRPr="00ED6997" w:rsidRDefault="00ED6997" w:rsidP="006173E2">
      <w:pPr>
        <w:ind w:left="1440"/>
        <w:rPr>
          <w:szCs w:val="24"/>
        </w:rPr>
      </w:pPr>
    </w:p>
    <w:p w14:paraId="1EC38FEE" w14:textId="52CD90BD" w:rsidR="00ED6997" w:rsidRDefault="00ED6997" w:rsidP="007501EB">
      <w:pPr>
        <w:ind w:left="1800"/>
        <w:rPr>
          <w:szCs w:val="24"/>
        </w:rPr>
      </w:pPr>
      <w:r w:rsidRPr="00ED6997">
        <w:rPr>
          <w:szCs w:val="24"/>
        </w:rPr>
        <w:t xml:space="preserve">However, depending on the FOA, asserting copyright on software may be conditioned on the Recipient making the software available as Open-Source Software (OSS).  Also, when the objective of the FOA is to develop education materials or curricula, EERE may restrict the Recipient’s ability to assert copyright.  </w:t>
      </w:r>
    </w:p>
    <w:p w14:paraId="4F75586E" w14:textId="77777777" w:rsidR="007501EB" w:rsidRPr="00ED6997" w:rsidRDefault="007501EB" w:rsidP="007501EB">
      <w:pPr>
        <w:ind w:left="1800"/>
        <w:rPr>
          <w:szCs w:val="24"/>
        </w:rPr>
      </w:pPr>
    </w:p>
    <w:p w14:paraId="63CE4BED" w14:textId="2B40217F" w:rsidR="00ED6997" w:rsidRDefault="00ED6997" w:rsidP="007501EB">
      <w:pPr>
        <w:ind w:left="1800"/>
        <w:rPr>
          <w:rFonts w:cs="Calibri"/>
          <w:szCs w:val="24"/>
        </w:rPr>
      </w:pPr>
      <w:r w:rsidRPr="00ED6997">
        <w:rPr>
          <w:rFonts w:cs="Calibri"/>
          <w:szCs w:val="24"/>
        </w:rPr>
        <w:t xml:space="preserve">If you have questions concerning Attachment 4, please contact the Grants Management Specialist assigned to your award.  </w:t>
      </w:r>
    </w:p>
    <w:p w14:paraId="7C43A660" w14:textId="77777777" w:rsidR="00081F52" w:rsidRPr="00ED6997" w:rsidRDefault="00081F52" w:rsidP="000F7FA2">
      <w:pPr>
        <w:ind w:left="720"/>
        <w:rPr>
          <w:rFonts w:cs="Calibri"/>
          <w:szCs w:val="24"/>
        </w:rPr>
      </w:pPr>
    </w:p>
    <w:p w14:paraId="4A52A490" w14:textId="77777777" w:rsidR="00ED6997" w:rsidRPr="00A45AC6" w:rsidRDefault="00ED6997" w:rsidP="007501EB">
      <w:pPr>
        <w:pStyle w:val="Heading1"/>
        <w:ind w:left="720" w:hanging="360"/>
      </w:pPr>
      <w:bookmarkStart w:id="134" w:name="_Toc351986880"/>
      <w:bookmarkStart w:id="135" w:name="_Toc351993327"/>
      <w:bookmarkStart w:id="136" w:name="_Toc352058255"/>
      <w:bookmarkStart w:id="137" w:name="_Toc351986881"/>
      <w:bookmarkStart w:id="138" w:name="_Toc351993328"/>
      <w:bookmarkStart w:id="139" w:name="_Toc352058256"/>
      <w:bookmarkStart w:id="140" w:name="_Toc351986882"/>
      <w:bookmarkStart w:id="141" w:name="_Toc351993329"/>
      <w:bookmarkStart w:id="142" w:name="_Toc352058257"/>
      <w:bookmarkStart w:id="143" w:name="_Toc351986883"/>
      <w:bookmarkStart w:id="144" w:name="_Toc351993330"/>
      <w:bookmarkStart w:id="145" w:name="_Toc352058258"/>
      <w:bookmarkStart w:id="146" w:name="_Toc351986884"/>
      <w:bookmarkStart w:id="147" w:name="_Toc351993331"/>
      <w:bookmarkStart w:id="148" w:name="_Toc352058259"/>
      <w:bookmarkStart w:id="149" w:name="_Toc351986885"/>
      <w:bookmarkStart w:id="150" w:name="_Toc351993332"/>
      <w:bookmarkStart w:id="151" w:name="_Toc352058260"/>
      <w:bookmarkStart w:id="152" w:name="_Toc351986886"/>
      <w:bookmarkStart w:id="153" w:name="_Toc351993333"/>
      <w:bookmarkStart w:id="154" w:name="_Toc352058261"/>
      <w:bookmarkStart w:id="155" w:name="_Toc351986887"/>
      <w:bookmarkStart w:id="156" w:name="_Toc351993334"/>
      <w:bookmarkStart w:id="157" w:name="_Toc352058262"/>
      <w:bookmarkStart w:id="158" w:name="_Toc351986888"/>
      <w:bookmarkStart w:id="159" w:name="_Toc351993335"/>
      <w:bookmarkStart w:id="160" w:name="_Toc352058263"/>
      <w:bookmarkStart w:id="161" w:name="_Toc351986889"/>
      <w:bookmarkStart w:id="162" w:name="_Toc351993336"/>
      <w:bookmarkStart w:id="163" w:name="_Toc352058264"/>
      <w:bookmarkStart w:id="164" w:name="_Toc351986890"/>
      <w:bookmarkStart w:id="165" w:name="_Toc351993337"/>
      <w:bookmarkStart w:id="166" w:name="_Toc352058265"/>
      <w:bookmarkStart w:id="167" w:name="_Toc351986891"/>
      <w:bookmarkStart w:id="168" w:name="_Toc351993338"/>
      <w:bookmarkStart w:id="169" w:name="_Toc352058266"/>
      <w:bookmarkStart w:id="170" w:name="_Toc351986892"/>
      <w:bookmarkStart w:id="171" w:name="_Toc351993339"/>
      <w:bookmarkStart w:id="172" w:name="_Toc352058267"/>
      <w:bookmarkStart w:id="173" w:name="_Toc351986893"/>
      <w:bookmarkStart w:id="174" w:name="_Toc351993340"/>
      <w:bookmarkStart w:id="175" w:name="_Toc352058268"/>
      <w:bookmarkStart w:id="176" w:name="_Toc351986894"/>
      <w:bookmarkStart w:id="177" w:name="_Toc351993341"/>
      <w:bookmarkStart w:id="178" w:name="_Toc352058269"/>
      <w:bookmarkStart w:id="179" w:name="_Toc351986895"/>
      <w:bookmarkStart w:id="180" w:name="_Toc351993342"/>
      <w:bookmarkStart w:id="181" w:name="_Toc352058270"/>
      <w:bookmarkStart w:id="182" w:name="_Toc351986896"/>
      <w:bookmarkStart w:id="183" w:name="_Toc351993343"/>
      <w:bookmarkStart w:id="184" w:name="_Toc352058271"/>
      <w:bookmarkStart w:id="185" w:name="_Toc351986897"/>
      <w:bookmarkStart w:id="186" w:name="_Toc351993344"/>
      <w:bookmarkStart w:id="187" w:name="_Toc352058272"/>
      <w:bookmarkStart w:id="188" w:name="_Toc351986898"/>
      <w:bookmarkStart w:id="189" w:name="_Toc351993345"/>
      <w:bookmarkStart w:id="190" w:name="_Toc352058273"/>
      <w:bookmarkStart w:id="191" w:name="_Toc351986899"/>
      <w:bookmarkStart w:id="192" w:name="_Toc351993346"/>
      <w:bookmarkStart w:id="193" w:name="_Toc352058274"/>
      <w:bookmarkStart w:id="194" w:name="_Toc351986900"/>
      <w:bookmarkStart w:id="195" w:name="_Toc351993347"/>
      <w:bookmarkStart w:id="196" w:name="_Toc352058275"/>
      <w:bookmarkStart w:id="197" w:name="_Toc351986901"/>
      <w:bookmarkStart w:id="198" w:name="_Toc351993348"/>
      <w:bookmarkStart w:id="199" w:name="_Toc352058276"/>
      <w:bookmarkStart w:id="200" w:name="_Toc351986902"/>
      <w:bookmarkStart w:id="201" w:name="_Toc351993349"/>
      <w:bookmarkStart w:id="202" w:name="_Toc352058277"/>
      <w:bookmarkStart w:id="203" w:name="_Toc351986903"/>
      <w:bookmarkStart w:id="204" w:name="_Toc351993350"/>
      <w:bookmarkStart w:id="205" w:name="_Toc352058278"/>
      <w:bookmarkStart w:id="206" w:name="_Toc351986904"/>
      <w:bookmarkStart w:id="207" w:name="_Toc351993351"/>
      <w:bookmarkStart w:id="208" w:name="_Toc352058279"/>
      <w:bookmarkStart w:id="209" w:name="_Toc351986905"/>
      <w:bookmarkStart w:id="210" w:name="_Toc351993352"/>
      <w:bookmarkStart w:id="211" w:name="_Toc352058280"/>
      <w:bookmarkStart w:id="212" w:name="_Toc351986906"/>
      <w:bookmarkStart w:id="213" w:name="_Toc351993353"/>
      <w:bookmarkStart w:id="214" w:name="_Toc352058281"/>
      <w:bookmarkStart w:id="215" w:name="_Toc351986907"/>
      <w:bookmarkStart w:id="216" w:name="_Toc351993354"/>
      <w:bookmarkStart w:id="217" w:name="_Toc352058282"/>
      <w:bookmarkStart w:id="218" w:name="_Toc351986908"/>
      <w:bookmarkStart w:id="219" w:name="_Toc351993355"/>
      <w:bookmarkStart w:id="220" w:name="_Toc352058283"/>
      <w:bookmarkStart w:id="221" w:name="_Toc351986909"/>
      <w:bookmarkStart w:id="222" w:name="_Toc351993356"/>
      <w:bookmarkStart w:id="223" w:name="_Toc352058284"/>
      <w:bookmarkStart w:id="224" w:name="_Toc351986910"/>
      <w:bookmarkStart w:id="225" w:name="_Toc351993357"/>
      <w:bookmarkStart w:id="226" w:name="_Toc352058285"/>
      <w:bookmarkStart w:id="227" w:name="_Toc351986911"/>
      <w:bookmarkStart w:id="228" w:name="_Toc351993358"/>
      <w:bookmarkStart w:id="229" w:name="_Toc352058286"/>
      <w:bookmarkStart w:id="230" w:name="_Toc351986912"/>
      <w:bookmarkStart w:id="231" w:name="_Toc351993359"/>
      <w:bookmarkStart w:id="232" w:name="_Toc352058287"/>
      <w:bookmarkStart w:id="233" w:name="_Toc351986913"/>
      <w:bookmarkStart w:id="234" w:name="_Toc351993360"/>
      <w:bookmarkStart w:id="235" w:name="_Toc352058288"/>
      <w:bookmarkStart w:id="236" w:name="_Toc351986914"/>
      <w:bookmarkStart w:id="237" w:name="_Toc351993361"/>
      <w:bookmarkStart w:id="238" w:name="_Toc352058289"/>
      <w:bookmarkStart w:id="239" w:name="_Toc351986915"/>
      <w:bookmarkStart w:id="240" w:name="_Toc351993362"/>
      <w:bookmarkStart w:id="241" w:name="_Toc352058290"/>
      <w:bookmarkStart w:id="242" w:name="_Toc351986916"/>
      <w:bookmarkStart w:id="243" w:name="_Toc351993363"/>
      <w:bookmarkStart w:id="244" w:name="_Toc352058291"/>
      <w:bookmarkStart w:id="245" w:name="_Toc351986917"/>
      <w:bookmarkStart w:id="246" w:name="_Toc351993364"/>
      <w:bookmarkStart w:id="247" w:name="_Toc352058292"/>
      <w:bookmarkStart w:id="248" w:name="_Toc351986918"/>
      <w:bookmarkStart w:id="249" w:name="_Toc351993365"/>
      <w:bookmarkStart w:id="250" w:name="_Toc352058293"/>
      <w:bookmarkStart w:id="251" w:name="_Toc351986919"/>
      <w:bookmarkStart w:id="252" w:name="_Toc351993366"/>
      <w:bookmarkStart w:id="253" w:name="_Toc352058294"/>
      <w:bookmarkStart w:id="254" w:name="_Toc351986920"/>
      <w:bookmarkStart w:id="255" w:name="_Toc351993367"/>
      <w:bookmarkStart w:id="256" w:name="_Toc352058295"/>
      <w:bookmarkStart w:id="257" w:name="_Toc351986921"/>
      <w:bookmarkStart w:id="258" w:name="_Toc351993368"/>
      <w:bookmarkStart w:id="259" w:name="_Toc352058296"/>
      <w:bookmarkStart w:id="260" w:name="_Toc351986922"/>
      <w:bookmarkStart w:id="261" w:name="_Toc351993369"/>
      <w:bookmarkStart w:id="262" w:name="_Toc352058297"/>
      <w:bookmarkStart w:id="263" w:name="_Toc351986923"/>
      <w:bookmarkStart w:id="264" w:name="_Toc351993370"/>
      <w:bookmarkStart w:id="265" w:name="_Toc352058298"/>
      <w:bookmarkStart w:id="266" w:name="_Toc351986924"/>
      <w:bookmarkStart w:id="267" w:name="_Toc351993371"/>
      <w:bookmarkStart w:id="268" w:name="_Toc352058299"/>
      <w:bookmarkStart w:id="269" w:name="_Toc351986925"/>
      <w:bookmarkStart w:id="270" w:name="_Toc351993372"/>
      <w:bookmarkStart w:id="271" w:name="_Toc352058300"/>
      <w:bookmarkStart w:id="272" w:name="_Toc351986926"/>
      <w:bookmarkStart w:id="273" w:name="_Toc351993373"/>
      <w:bookmarkStart w:id="274" w:name="_Toc352058301"/>
      <w:bookmarkStart w:id="275" w:name="_Toc351986927"/>
      <w:bookmarkStart w:id="276" w:name="_Toc351993374"/>
      <w:bookmarkStart w:id="277" w:name="_Toc352058302"/>
      <w:bookmarkStart w:id="278" w:name="_Toc351986928"/>
      <w:bookmarkStart w:id="279" w:name="_Toc351993375"/>
      <w:bookmarkStart w:id="280" w:name="_Toc352058303"/>
      <w:bookmarkStart w:id="281" w:name="_Toc351986929"/>
      <w:bookmarkStart w:id="282" w:name="_Toc351993376"/>
      <w:bookmarkStart w:id="283" w:name="_Toc352058304"/>
      <w:bookmarkStart w:id="284" w:name="_Toc351986930"/>
      <w:bookmarkStart w:id="285" w:name="_Toc351993377"/>
      <w:bookmarkStart w:id="286" w:name="_Toc352058305"/>
      <w:bookmarkStart w:id="287" w:name="_Toc351986931"/>
      <w:bookmarkStart w:id="288" w:name="_Toc351993378"/>
      <w:bookmarkStart w:id="289" w:name="_Toc352058306"/>
      <w:bookmarkStart w:id="290" w:name="_Toc351986932"/>
      <w:bookmarkStart w:id="291" w:name="_Toc351993379"/>
      <w:bookmarkStart w:id="292" w:name="_Toc352058307"/>
      <w:bookmarkStart w:id="293" w:name="_Toc351986933"/>
      <w:bookmarkStart w:id="294" w:name="_Toc351993380"/>
      <w:bookmarkStart w:id="295" w:name="_Toc352058308"/>
      <w:bookmarkStart w:id="296" w:name="_Toc351986934"/>
      <w:bookmarkStart w:id="297" w:name="_Toc351993381"/>
      <w:bookmarkStart w:id="298" w:name="_Toc352058309"/>
      <w:bookmarkStart w:id="299" w:name="_Toc351986935"/>
      <w:bookmarkStart w:id="300" w:name="_Toc351993382"/>
      <w:bookmarkStart w:id="301" w:name="_Toc352058310"/>
      <w:bookmarkStart w:id="302" w:name="_Toc351986936"/>
      <w:bookmarkStart w:id="303" w:name="_Toc351993383"/>
      <w:bookmarkStart w:id="304" w:name="_Toc352058311"/>
      <w:bookmarkStart w:id="305" w:name="_Toc352058312"/>
      <w:bookmarkStart w:id="306" w:name="_Toc352058313"/>
      <w:bookmarkStart w:id="307" w:name="_Toc352058314"/>
      <w:bookmarkStart w:id="308" w:name="_Toc352058315"/>
      <w:bookmarkStart w:id="309" w:name="_Toc351986938"/>
      <w:bookmarkStart w:id="310" w:name="_Toc351993385"/>
      <w:bookmarkStart w:id="311" w:name="_Toc352058316"/>
      <w:bookmarkStart w:id="312" w:name="_Toc351986939"/>
      <w:bookmarkStart w:id="313" w:name="_Toc351993386"/>
      <w:bookmarkStart w:id="314" w:name="_Toc352058317"/>
      <w:bookmarkStart w:id="315" w:name="_Toc351986940"/>
      <w:bookmarkStart w:id="316" w:name="_Toc351993387"/>
      <w:bookmarkStart w:id="317" w:name="_Toc352058318"/>
      <w:bookmarkStart w:id="318" w:name="_Toc351986941"/>
      <w:bookmarkStart w:id="319" w:name="_Toc351993388"/>
      <w:bookmarkStart w:id="320" w:name="_Toc352058319"/>
      <w:bookmarkStart w:id="321" w:name="_Toc351986942"/>
      <w:bookmarkStart w:id="322" w:name="_Toc351993389"/>
      <w:bookmarkStart w:id="323" w:name="_Toc352058320"/>
      <w:bookmarkStart w:id="324" w:name="_Toc351986943"/>
      <w:bookmarkStart w:id="325" w:name="_Toc351993390"/>
      <w:bookmarkStart w:id="326" w:name="_Toc352058321"/>
      <w:bookmarkStart w:id="327" w:name="_Toc351986944"/>
      <w:bookmarkStart w:id="328" w:name="_Toc351993391"/>
      <w:bookmarkStart w:id="329" w:name="_Toc352058322"/>
      <w:bookmarkStart w:id="330" w:name="_Toc351986945"/>
      <w:bookmarkStart w:id="331" w:name="_Toc351993392"/>
      <w:bookmarkStart w:id="332" w:name="_Toc352058323"/>
      <w:bookmarkStart w:id="333" w:name="_Toc351986946"/>
      <w:bookmarkStart w:id="334" w:name="_Toc351993393"/>
      <w:bookmarkStart w:id="335" w:name="_Toc352058324"/>
      <w:bookmarkStart w:id="336" w:name="_Toc351986947"/>
      <w:bookmarkStart w:id="337" w:name="_Toc351993394"/>
      <w:bookmarkStart w:id="338" w:name="_Toc352058325"/>
      <w:bookmarkStart w:id="339" w:name="_Toc351986948"/>
      <w:bookmarkStart w:id="340" w:name="_Toc351993395"/>
      <w:bookmarkStart w:id="341" w:name="_Toc352058326"/>
      <w:bookmarkStart w:id="342" w:name="_Toc351986949"/>
      <w:bookmarkStart w:id="343" w:name="_Toc351993396"/>
      <w:bookmarkStart w:id="344" w:name="_Toc352058327"/>
      <w:bookmarkStart w:id="345" w:name="_Toc351986950"/>
      <w:bookmarkStart w:id="346" w:name="_Toc351993397"/>
      <w:bookmarkStart w:id="347" w:name="_Toc352058328"/>
      <w:bookmarkStart w:id="348" w:name="_Toc351986951"/>
      <w:bookmarkStart w:id="349" w:name="_Toc351993398"/>
      <w:bookmarkStart w:id="350" w:name="_Toc352058329"/>
      <w:bookmarkStart w:id="351" w:name="_Toc351986952"/>
      <w:bookmarkStart w:id="352" w:name="_Toc351993399"/>
      <w:bookmarkStart w:id="353" w:name="_Toc352058330"/>
      <w:bookmarkStart w:id="354" w:name="_Toc351986953"/>
      <w:bookmarkStart w:id="355" w:name="_Toc351993400"/>
      <w:bookmarkStart w:id="356" w:name="_Toc352058331"/>
      <w:bookmarkStart w:id="357" w:name="_Toc351986954"/>
      <w:bookmarkStart w:id="358" w:name="_Toc351993401"/>
      <w:bookmarkStart w:id="359" w:name="_Toc352058332"/>
      <w:bookmarkStart w:id="360" w:name="_Toc351986955"/>
      <w:bookmarkStart w:id="361" w:name="_Toc351993402"/>
      <w:bookmarkStart w:id="362" w:name="_Toc352058333"/>
      <w:bookmarkStart w:id="363" w:name="_Toc351986966"/>
      <w:bookmarkStart w:id="364" w:name="_Toc351993413"/>
      <w:bookmarkStart w:id="365" w:name="_Toc352058344"/>
      <w:bookmarkStart w:id="366" w:name="_Toc351986967"/>
      <w:bookmarkStart w:id="367" w:name="_Toc351993414"/>
      <w:bookmarkStart w:id="368" w:name="_Toc352058345"/>
      <w:bookmarkStart w:id="369" w:name="_Toc351986968"/>
      <w:bookmarkStart w:id="370" w:name="_Toc351993415"/>
      <w:bookmarkStart w:id="371" w:name="_Toc352058346"/>
      <w:bookmarkStart w:id="372" w:name="_Toc351986969"/>
      <w:bookmarkStart w:id="373" w:name="_Toc351993416"/>
      <w:bookmarkStart w:id="374" w:name="_Toc352058347"/>
      <w:bookmarkStart w:id="375" w:name="_Toc351986970"/>
      <w:bookmarkStart w:id="376" w:name="_Toc351993417"/>
      <w:bookmarkStart w:id="377" w:name="_Toc352058348"/>
      <w:bookmarkStart w:id="378" w:name="_Toc351986971"/>
      <w:bookmarkStart w:id="379" w:name="_Toc351993418"/>
      <w:bookmarkStart w:id="380" w:name="_Toc352058349"/>
      <w:bookmarkStart w:id="381" w:name="_Toc351986972"/>
      <w:bookmarkStart w:id="382" w:name="_Toc351993419"/>
      <w:bookmarkStart w:id="383" w:name="_Toc352058350"/>
      <w:bookmarkStart w:id="384" w:name="_Toc351986973"/>
      <w:bookmarkStart w:id="385" w:name="_Toc351993420"/>
      <w:bookmarkStart w:id="386" w:name="_Toc352058351"/>
      <w:bookmarkStart w:id="387" w:name="_Toc351986974"/>
      <w:bookmarkStart w:id="388" w:name="_Toc351993421"/>
      <w:bookmarkStart w:id="389" w:name="_Toc352058352"/>
      <w:bookmarkStart w:id="390" w:name="_Toc302238524"/>
      <w:bookmarkStart w:id="391" w:name="_Toc302238629"/>
      <w:bookmarkStart w:id="392" w:name="_Toc44544837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sidRPr="00A45AC6">
        <w:t>Required Registrations</w:t>
      </w:r>
      <w:bookmarkEnd w:id="390"/>
      <w:bookmarkEnd w:id="391"/>
      <w:bookmarkEnd w:id="392"/>
    </w:p>
    <w:p w14:paraId="5F801389" w14:textId="77777777" w:rsidR="00ED6997" w:rsidRPr="00ED6997" w:rsidRDefault="00ED6997" w:rsidP="00ED6997">
      <w:pPr>
        <w:rPr>
          <w:rFonts w:ascii="Times New Roman" w:hAnsi="Times New Roman"/>
          <w:szCs w:val="24"/>
        </w:rPr>
      </w:pPr>
    </w:p>
    <w:p w14:paraId="4F7A45D6" w14:textId="77777777" w:rsidR="00ED6997" w:rsidRPr="0061179E" w:rsidRDefault="00ED6997" w:rsidP="007501EB">
      <w:pPr>
        <w:pStyle w:val="Heading2"/>
        <w:ind w:left="1080" w:hanging="360"/>
      </w:pPr>
      <w:bookmarkStart w:id="393" w:name="_Toc302238525"/>
      <w:bookmarkStart w:id="394" w:name="_Toc302238630"/>
      <w:bookmarkStart w:id="395" w:name="_Toc445448374"/>
      <w:proofErr w:type="spellStart"/>
      <w:r w:rsidRPr="0061179E">
        <w:t>FedConnect</w:t>
      </w:r>
      <w:bookmarkEnd w:id="393"/>
      <w:bookmarkEnd w:id="394"/>
      <w:bookmarkEnd w:id="395"/>
      <w:proofErr w:type="spellEnd"/>
    </w:p>
    <w:p w14:paraId="20D5FF22" w14:textId="5651CC64" w:rsidR="00ED6997" w:rsidRPr="00ED6997" w:rsidRDefault="00ED6997" w:rsidP="00430AC4">
      <w:pPr>
        <w:ind w:left="1080"/>
        <w:rPr>
          <w:rFonts w:cs="Calibri"/>
          <w:szCs w:val="24"/>
        </w:rPr>
      </w:pPr>
      <w:r w:rsidRPr="00ED6997">
        <w:rPr>
          <w:rFonts w:cs="Calibri"/>
          <w:szCs w:val="24"/>
        </w:rPr>
        <w:t xml:space="preserve">Prime Recipients are required to acknowledge receipt of the </w:t>
      </w:r>
      <w:proofErr w:type="spellStart"/>
      <w:r w:rsidRPr="00ED6997">
        <w:rPr>
          <w:rFonts w:cs="Calibri"/>
          <w:szCs w:val="24"/>
        </w:rPr>
        <w:t>awardin</w:t>
      </w:r>
      <w:proofErr w:type="spellEnd"/>
      <w:r w:rsidRPr="00ED6997">
        <w:rPr>
          <w:rFonts w:cs="Calibri"/>
          <w:szCs w:val="24"/>
        </w:rPr>
        <w:t xml:space="preserve"> </w:t>
      </w:r>
      <w:proofErr w:type="spellStart"/>
      <w:r w:rsidRPr="00ED6997">
        <w:rPr>
          <w:rFonts w:cs="Calibri"/>
          <w:szCs w:val="24"/>
        </w:rPr>
        <w:t>FedConnect</w:t>
      </w:r>
      <w:proofErr w:type="spellEnd"/>
      <w:r w:rsidRPr="00ED6997">
        <w:rPr>
          <w:rFonts w:cs="Calibri"/>
          <w:szCs w:val="24"/>
        </w:rPr>
        <w:t xml:space="preserve">. If you are not already registered in </w:t>
      </w:r>
      <w:proofErr w:type="spellStart"/>
      <w:r w:rsidRPr="00ED6997">
        <w:rPr>
          <w:rFonts w:cs="Calibri"/>
          <w:szCs w:val="24"/>
        </w:rPr>
        <w:t>FedConnect</w:t>
      </w:r>
      <w:proofErr w:type="spellEnd"/>
      <w:r w:rsidRPr="00ED6997">
        <w:rPr>
          <w:rFonts w:cs="Calibri"/>
          <w:szCs w:val="24"/>
        </w:rPr>
        <w:t xml:space="preserve">, please register immediately. To register in </w:t>
      </w:r>
      <w:proofErr w:type="spellStart"/>
      <w:r w:rsidRPr="00ED6997">
        <w:rPr>
          <w:rFonts w:cs="Calibri"/>
          <w:szCs w:val="24"/>
        </w:rPr>
        <w:t>FedConnect</w:t>
      </w:r>
      <w:proofErr w:type="spellEnd"/>
      <w:r w:rsidRPr="00ED6997">
        <w:rPr>
          <w:rFonts w:cs="Calibri"/>
          <w:szCs w:val="24"/>
        </w:rPr>
        <w:t xml:space="preserve">, please refer to </w:t>
      </w:r>
      <w:hyperlink r:id="rId14" w:history="1">
        <w:r w:rsidRPr="00ED6997">
          <w:rPr>
            <w:rFonts w:cs="Calibri"/>
            <w:color w:val="0000FF"/>
            <w:szCs w:val="24"/>
            <w:u w:val="single"/>
          </w:rPr>
          <w:t>https://www.fedconnect.net/FedConnect/</w:t>
        </w:r>
      </w:hyperlink>
      <w:r w:rsidRPr="00ED6997">
        <w:rPr>
          <w:rFonts w:cs="Calibri"/>
          <w:szCs w:val="24"/>
        </w:rPr>
        <w:t xml:space="preserve">. </w:t>
      </w:r>
    </w:p>
    <w:p w14:paraId="4CA96D67" w14:textId="77777777" w:rsidR="00ED6997" w:rsidRPr="00ED6997" w:rsidRDefault="00ED6997" w:rsidP="006173E2">
      <w:pPr>
        <w:ind w:left="720"/>
        <w:rPr>
          <w:rFonts w:cs="Calibri"/>
          <w:szCs w:val="24"/>
        </w:rPr>
      </w:pPr>
    </w:p>
    <w:p w14:paraId="1AD6EF26" w14:textId="4F4C98A3" w:rsidR="00ED6997" w:rsidRPr="00ED6997" w:rsidRDefault="00ED6997" w:rsidP="00430AC4">
      <w:pPr>
        <w:ind w:left="1080"/>
        <w:rPr>
          <w:rFonts w:cs="Calibri"/>
          <w:szCs w:val="24"/>
        </w:rPr>
      </w:pPr>
      <w:r w:rsidRPr="00ED6997">
        <w:rPr>
          <w:rFonts w:cs="Calibri"/>
          <w:szCs w:val="24"/>
        </w:rPr>
        <w:t xml:space="preserve">To learn how to use </w:t>
      </w:r>
      <w:proofErr w:type="spellStart"/>
      <w:r w:rsidRPr="00ED6997">
        <w:rPr>
          <w:rFonts w:cs="Calibri"/>
          <w:szCs w:val="24"/>
        </w:rPr>
        <w:t>FedConnect</w:t>
      </w:r>
      <w:proofErr w:type="spellEnd"/>
      <w:r w:rsidRPr="00ED6997">
        <w:rPr>
          <w:rFonts w:cs="Calibri"/>
          <w:szCs w:val="24"/>
        </w:rPr>
        <w:t xml:space="preserve">, please refer to the </w:t>
      </w:r>
      <w:proofErr w:type="spellStart"/>
      <w:r w:rsidRPr="00ED6997">
        <w:rPr>
          <w:rFonts w:cs="Calibri"/>
          <w:szCs w:val="24"/>
        </w:rPr>
        <w:t>FedConnect</w:t>
      </w:r>
      <w:proofErr w:type="spellEnd"/>
      <w:r w:rsidR="006B4B5F">
        <w:rPr>
          <w:rFonts w:cs="Calibri"/>
          <w:szCs w:val="24"/>
        </w:rPr>
        <w:t xml:space="preserve"> “Ready, Set, Go” User Guide at </w:t>
      </w:r>
      <w:r w:rsidR="004B64C0" w:rsidRPr="008C6A37">
        <w:t>https://www.fedconnect.net/FedConnect/Marketing/Documents/FedConnect_Ready_Set_Go.pdf</w:t>
      </w:r>
      <w:r w:rsidRPr="00ED6997">
        <w:rPr>
          <w:rFonts w:cs="Calibri"/>
          <w:szCs w:val="24"/>
        </w:rPr>
        <w:t>. For technical assistance</w:t>
      </w:r>
      <w:r w:rsidR="006B4B5F">
        <w:rPr>
          <w:rFonts w:cs="Calibri"/>
          <w:szCs w:val="24"/>
        </w:rPr>
        <w:t xml:space="preserve">, contact </w:t>
      </w:r>
      <w:proofErr w:type="spellStart"/>
      <w:r w:rsidRPr="00ED6997">
        <w:rPr>
          <w:rFonts w:cs="Calibri"/>
          <w:szCs w:val="24"/>
        </w:rPr>
        <w:t>FedConnect</w:t>
      </w:r>
      <w:proofErr w:type="spellEnd"/>
      <w:r w:rsidRPr="00ED6997">
        <w:rPr>
          <w:rFonts w:cs="Calibri"/>
          <w:szCs w:val="24"/>
        </w:rPr>
        <w:t xml:space="preserve"> </w:t>
      </w:r>
      <w:r w:rsidR="006B4B5F">
        <w:rPr>
          <w:rFonts w:cs="Calibri"/>
          <w:szCs w:val="24"/>
        </w:rPr>
        <w:t xml:space="preserve">at </w:t>
      </w:r>
      <w:hyperlink r:id="rId15" w:history="1">
        <w:r w:rsidRPr="00ED6997">
          <w:rPr>
            <w:rFonts w:cs="Calibri"/>
            <w:color w:val="0000FF"/>
            <w:szCs w:val="24"/>
            <w:u w:val="single"/>
          </w:rPr>
          <w:t>support@fedconnect.net</w:t>
        </w:r>
      </w:hyperlink>
      <w:r w:rsidRPr="00ED6997">
        <w:rPr>
          <w:rFonts w:cs="Calibri"/>
          <w:szCs w:val="24"/>
        </w:rPr>
        <w:t xml:space="preserve"> or call 1-800-899-6665.</w:t>
      </w:r>
    </w:p>
    <w:p w14:paraId="42A13968" w14:textId="77777777" w:rsidR="00ED6997" w:rsidRPr="00ED6997" w:rsidRDefault="00ED6997" w:rsidP="006173E2">
      <w:pPr>
        <w:ind w:left="720"/>
        <w:rPr>
          <w:rFonts w:cs="Calibri"/>
          <w:szCs w:val="24"/>
        </w:rPr>
      </w:pPr>
    </w:p>
    <w:p w14:paraId="3E2411E3" w14:textId="77777777" w:rsidR="00ED6997" w:rsidRPr="00ED6997" w:rsidRDefault="00ED6997" w:rsidP="00430AC4">
      <w:pPr>
        <w:ind w:left="1080"/>
        <w:rPr>
          <w:rFonts w:cs="Calibri"/>
          <w:szCs w:val="24"/>
        </w:rPr>
      </w:pPr>
      <w:r w:rsidRPr="00ED6997">
        <w:rPr>
          <w:rFonts w:cs="Calibri"/>
          <w:szCs w:val="24"/>
        </w:rPr>
        <w:t xml:space="preserve">Once the award has been approved by the Contracting Officer, you will receive notification via </w:t>
      </w:r>
      <w:proofErr w:type="spellStart"/>
      <w:r w:rsidRPr="00ED6997">
        <w:rPr>
          <w:rFonts w:cs="Calibri"/>
          <w:szCs w:val="24"/>
        </w:rPr>
        <w:t>FedConnect</w:t>
      </w:r>
      <w:proofErr w:type="spellEnd"/>
      <w:r w:rsidRPr="00ED6997">
        <w:rPr>
          <w:rFonts w:cs="Calibri"/>
          <w:szCs w:val="24"/>
        </w:rPr>
        <w:t xml:space="preserve">. At that point, you will need to login to </w:t>
      </w:r>
      <w:proofErr w:type="spellStart"/>
      <w:r w:rsidRPr="00ED6997">
        <w:rPr>
          <w:rFonts w:cs="Calibri"/>
          <w:szCs w:val="24"/>
        </w:rPr>
        <w:t>FedConnect</w:t>
      </w:r>
      <w:proofErr w:type="spellEnd"/>
      <w:r w:rsidRPr="00ED6997">
        <w:rPr>
          <w:rFonts w:cs="Calibri"/>
          <w:szCs w:val="24"/>
        </w:rPr>
        <w:t xml:space="preserve"> and acknowledge receipt of the award. Additionally, you will receive and acknowledge any subsequent award medications in </w:t>
      </w:r>
      <w:proofErr w:type="spellStart"/>
      <w:r w:rsidRPr="00ED6997">
        <w:rPr>
          <w:rFonts w:cs="Calibri"/>
          <w:szCs w:val="24"/>
        </w:rPr>
        <w:t>FedConnect</w:t>
      </w:r>
      <w:proofErr w:type="spellEnd"/>
      <w:r w:rsidRPr="00ED6997">
        <w:rPr>
          <w:rFonts w:cs="Calibri"/>
          <w:szCs w:val="24"/>
        </w:rPr>
        <w:t>.</w:t>
      </w:r>
    </w:p>
    <w:p w14:paraId="08CF19C5" w14:textId="77777777" w:rsidR="00ED6997" w:rsidRPr="00ED6997" w:rsidRDefault="00ED6997" w:rsidP="00ED6997">
      <w:pPr>
        <w:rPr>
          <w:rFonts w:cs="Calibri"/>
          <w:szCs w:val="24"/>
        </w:rPr>
      </w:pPr>
    </w:p>
    <w:p w14:paraId="0C1C480D" w14:textId="77777777" w:rsidR="00ED6997" w:rsidRPr="0061179E" w:rsidRDefault="00ED6997" w:rsidP="00430AC4">
      <w:pPr>
        <w:pStyle w:val="Heading2"/>
        <w:ind w:left="1080" w:hanging="360"/>
      </w:pPr>
      <w:bookmarkStart w:id="396" w:name="_Toc302238526"/>
      <w:bookmarkStart w:id="397" w:name="_Toc302238631"/>
      <w:bookmarkStart w:id="398" w:name="_Toc445448375"/>
      <w:r w:rsidRPr="0061179E">
        <w:t>Dun and Bradstreet Data Universal Numbering System (DUNS) Number</w:t>
      </w:r>
      <w:bookmarkEnd w:id="396"/>
      <w:bookmarkEnd w:id="397"/>
      <w:bookmarkEnd w:id="398"/>
    </w:p>
    <w:p w14:paraId="3404D804" w14:textId="77777777" w:rsidR="00ED6997" w:rsidRPr="00ED6997" w:rsidRDefault="00ED6997" w:rsidP="00430AC4">
      <w:pPr>
        <w:ind w:left="1080"/>
        <w:rPr>
          <w:rFonts w:cs="Calibri"/>
          <w:szCs w:val="24"/>
        </w:rPr>
      </w:pPr>
      <w:r w:rsidRPr="00ED6997">
        <w:rPr>
          <w:rFonts w:cs="Calibri"/>
          <w:szCs w:val="24"/>
        </w:rPr>
        <w:t xml:space="preserve">Prime Recipients and </w:t>
      </w:r>
      <w:proofErr w:type="spellStart"/>
      <w:r w:rsidRPr="00ED6997">
        <w:rPr>
          <w:rFonts w:cs="Calibri"/>
          <w:szCs w:val="24"/>
        </w:rPr>
        <w:t>Subrecipients</w:t>
      </w:r>
      <w:proofErr w:type="spellEnd"/>
      <w:r w:rsidRPr="00ED6997">
        <w:rPr>
          <w:rFonts w:cs="Calibri"/>
          <w:szCs w:val="24"/>
        </w:rPr>
        <w:t xml:space="preserve"> are required to obtain a DUNS number.  EERE cannot execute a funding agreement with a Prime Recipient until it has obtained a </w:t>
      </w:r>
      <w:r w:rsidRPr="00ED6997">
        <w:rPr>
          <w:rFonts w:cs="Calibri"/>
          <w:szCs w:val="24"/>
        </w:rPr>
        <w:lastRenderedPageBreak/>
        <w:t xml:space="preserve">DUNS number.   In addition, a Prime Recipient cannot execute a </w:t>
      </w:r>
      <w:proofErr w:type="spellStart"/>
      <w:r w:rsidRPr="00ED6997">
        <w:rPr>
          <w:rFonts w:cs="Calibri"/>
          <w:szCs w:val="24"/>
        </w:rPr>
        <w:t>subaward</w:t>
      </w:r>
      <w:proofErr w:type="spellEnd"/>
      <w:r w:rsidRPr="00ED6997">
        <w:rPr>
          <w:rFonts w:cs="Calibri"/>
          <w:szCs w:val="24"/>
        </w:rPr>
        <w:t xml:space="preserve"> with a </w:t>
      </w:r>
      <w:proofErr w:type="spellStart"/>
      <w:r w:rsidRPr="00ED6997">
        <w:rPr>
          <w:rFonts w:cs="Calibri"/>
          <w:szCs w:val="24"/>
        </w:rPr>
        <w:t>Subrecipient</w:t>
      </w:r>
      <w:proofErr w:type="spellEnd"/>
      <w:r w:rsidRPr="00ED6997">
        <w:rPr>
          <w:rFonts w:cs="Calibri"/>
          <w:szCs w:val="24"/>
        </w:rPr>
        <w:t xml:space="preserve"> until the </w:t>
      </w:r>
      <w:proofErr w:type="spellStart"/>
      <w:r w:rsidRPr="00ED6997">
        <w:rPr>
          <w:rFonts w:cs="Calibri"/>
          <w:szCs w:val="24"/>
        </w:rPr>
        <w:t>Subrecipient</w:t>
      </w:r>
      <w:proofErr w:type="spellEnd"/>
      <w:r w:rsidRPr="00ED6997">
        <w:rPr>
          <w:rFonts w:cs="Calibri"/>
          <w:szCs w:val="24"/>
        </w:rPr>
        <w:t xml:space="preserve"> obtains a DUNS number.  </w:t>
      </w:r>
    </w:p>
    <w:p w14:paraId="38DFDB42" w14:textId="77777777" w:rsidR="00ED6997" w:rsidRPr="00ED6997" w:rsidRDefault="00ED6997" w:rsidP="006173E2">
      <w:pPr>
        <w:ind w:left="720"/>
        <w:rPr>
          <w:rFonts w:cs="Calibri"/>
          <w:szCs w:val="24"/>
        </w:rPr>
      </w:pPr>
    </w:p>
    <w:p w14:paraId="7EEB4997" w14:textId="77777777" w:rsidR="00ED6997" w:rsidRPr="00ED6997" w:rsidRDefault="00ED6997" w:rsidP="00430AC4">
      <w:pPr>
        <w:ind w:left="1080"/>
        <w:rPr>
          <w:rFonts w:cs="Calibri"/>
          <w:szCs w:val="24"/>
        </w:rPr>
      </w:pPr>
      <w:r w:rsidRPr="00ED6997">
        <w:rPr>
          <w:rFonts w:cs="Calibri"/>
          <w:szCs w:val="24"/>
        </w:rPr>
        <w:t xml:space="preserve">To obtain a DUNS number, please refer to </w:t>
      </w:r>
      <w:hyperlink r:id="rId16" w:history="1">
        <w:r w:rsidRPr="00ED6997">
          <w:rPr>
            <w:rFonts w:cs="Calibri"/>
            <w:color w:val="0000FF"/>
            <w:szCs w:val="24"/>
            <w:u w:val="single"/>
          </w:rPr>
          <w:t>http://fedgov.dnb.com/webform</w:t>
        </w:r>
      </w:hyperlink>
      <w:r w:rsidRPr="00ED6997">
        <w:rPr>
          <w:rFonts w:cs="Calibri"/>
          <w:szCs w:val="24"/>
        </w:rPr>
        <w:t xml:space="preserve">.  It may take several weeks to obtain a DUNS number; therefore, Prime Recipients and </w:t>
      </w:r>
      <w:proofErr w:type="spellStart"/>
      <w:r w:rsidRPr="00ED6997">
        <w:rPr>
          <w:rFonts w:cs="Calibri"/>
          <w:szCs w:val="24"/>
        </w:rPr>
        <w:t>Subrecipients</w:t>
      </w:r>
      <w:proofErr w:type="spellEnd"/>
      <w:r w:rsidRPr="00ED6997">
        <w:rPr>
          <w:rFonts w:cs="Calibri"/>
          <w:szCs w:val="24"/>
        </w:rPr>
        <w:t xml:space="preserve"> should begin this process as soon as possible to avoid delays in the execution of a funding agreement. </w:t>
      </w:r>
    </w:p>
    <w:p w14:paraId="23732529" w14:textId="77777777" w:rsidR="00ED6997" w:rsidRPr="00ED6997" w:rsidRDefault="00ED6997" w:rsidP="006173E2">
      <w:pPr>
        <w:ind w:left="720"/>
        <w:rPr>
          <w:rFonts w:cs="Calibri"/>
          <w:szCs w:val="24"/>
        </w:rPr>
      </w:pPr>
    </w:p>
    <w:p w14:paraId="136560C0" w14:textId="77777777" w:rsidR="00ED6997" w:rsidRPr="00ED6997" w:rsidRDefault="00ED6997" w:rsidP="00430AC4">
      <w:pPr>
        <w:ind w:left="1080"/>
        <w:rPr>
          <w:rFonts w:cs="Calibri"/>
          <w:szCs w:val="24"/>
        </w:rPr>
      </w:pPr>
      <w:r w:rsidRPr="00ED6997">
        <w:rPr>
          <w:rFonts w:cs="Calibri"/>
          <w:szCs w:val="24"/>
        </w:rPr>
        <w:t xml:space="preserve">The DUNS number for the award must be the same as the DUNS number identified in the System for Award Management (SAM) Registry.  </w:t>
      </w:r>
    </w:p>
    <w:p w14:paraId="333D6AD6" w14:textId="77777777" w:rsidR="00ED6997" w:rsidRPr="00ED6997" w:rsidRDefault="00ED6997" w:rsidP="00ED6997">
      <w:pPr>
        <w:rPr>
          <w:rFonts w:cs="Calibri"/>
          <w:szCs w:val="24"/>
        </w:rPr>
      </w:pPr>
    </w:p>
    <w:p w14:paraId="56385959" w14:textId="77777777" w:rsidR="00ED6997" w:rsidRPr="0061179E" w:rsidRDefault="00ED6997" w:rsidP="00430AC4">
      <w:pPr>
        <w:pStyle w:val="Heading2"/>
        <w:ind w:left="1080" w:hanging="360"/>
        <w:rPr>
          <w:szCs w:val="28"/>
        </w:rPr>
      </w:pPr>
      <w:bookmarkStart w:id="399" w:name="_Toc302238527"/>
      <w:bookmarkStart w:id="400" w:name="_Toc302238632"/>
      <w:bookmarkStart w:id="401" w:name="_Toc445448376"/>
      <w:r w:rsidRPr="00AE1FAE">
        <w:t>System for Award Management</w:t>
      </w:r>
      <w:bookmarkEnd w:id="399"/>
      <w:bookmarkEnd w:id="400"/>
      <w:r w:rsidRPr="00AE1FAE">
        <w:t xml:space="preserve"> (SAM</w:t>
      </w:r>
      <w:r w:rsidRPr="0061179E">
        <w:rPr>
          <w:szCs w:val="28"/>
        </w:rPr>
        <w:t>)</w:t>
      </w:r>
      <w:bookmarkEnd w:id="401"/>
    </w:p>
    <w:p w14:paraId="4AC8A1B8" w14:textId="77777777" w:rsidR="00ED6997" w:rsidRPr="00ED6997" w:rsidRDefault="00ED6997" w:rsidP="00430AC4">
      <w:pPr>
        <w:ind w:left="1080"/>
        <w:rPr>
          <w:rFonts w:cs="Calibri"/>
          <w:szCs w:val="24"/>
        </w:rPr>
      </w:pPr>
      <w:r w:rsidRPr="00ED6997">
        <w:rPr>
          <w:rFonts w:cs="Calibri"/>
          <w:szCs w:val="24"/>
        </w:rPr>
        <w:t xml:space="preserve">Prime Recipients are required to register with SAM.  EERE cannot execute a funding agreement with a Prime Recipient until it has completed its SAM registration.  </w:t>
      </w:r>
    </w:p>
    <w:p w14:paraId="0DF0E963" w14:textId="77777777" w:rsidR="00ED6997" w:rsidRPr="00ED6997" w:rsidRDefault="00ED6997" w:rsidP="00A9628D">
      <w:pPr>
        <w:ind w:left="720"/>
        <w:rPr>
          <w:rFonts w:cs="Calibri"/>
          <w:szCs w:val="24"/>
        </w:rPr>
      </w:pPr>
    </w:p>
    <w:p w14:paraId="6E3630C3" w14:textId="77777777" w:rsidR="00ED6997" w:rsidRPr="00ED6997" w:rsidRDefault="00ED6997" w:rsidP="00430AC4">
      <w:pPr>
        <w:ind w:left="1080"/>
        <w:rPr>
          <w:rFonts w:cs="Calibri"/>
          <w:szCs w:val="24"/>
        </w:rPr>
      </w:pPr>
      <w:r w:rsidRPr="00ED6997">
        <w:rPr>
          <w:rFonts w:cs="Calibri"/>
          <w:szCs w:val="24"/>
        </w:rPr>
        <w:t xml:space="preserve">To register with SAM, please refer to </w:t>
      </w:r>
      <w:hyperlink r:id="rId17" w:history="1">
        <w:r w:rsidRPr="00ED6997">
          <w:rPr>
            <w:rFonts w:cs="Calibri"/>
            <w:color w:val="0000FF"/>
            <w:szCs w:val="24"/>
            <w:u w:val="single"/>
          </w:rPr>
          <w:t>https://www.sam.gov/portal/public/SAM/</w:t>
        </w:r>
      </w:hyperlink>
      <w:r w:rsidRPr="00ED6997">
        <w:rPr>
          <w:rFonts w:cs="Calibri"/>
          <w:szCs w:val="24"/>
        </w:rPr>
        <w:t>.</w:t>
      </w:r>
      <w:r w:rsidR="00430AC4">
        <w:rPr>
          <w:rFonts w:cs="Calibri"/>
          <w:szCs w:val="24"/>
        </w:rPr>
        <w:t xml:space="preserve">  </w:t>
      </w:r>
      <w:r w:rsidRPr="00ED6997">
        <w:rPr>
          <w:rFonts w:cs="Calibri"/>
          <w:szCs w:val="24"/>
        </w:rPr>
        <w:t xml:space="preserve">It may take several weeks to complete your registration with SAM; therefore, Prime Recipients should begin this process as soon as possible to avoid delays in the execution of a funding agreement.   </w:t>
      </w:r>
    </w:p>
    <w:p w14:paraId="2FF992B7" w14:textId="77777777" w:rsidR="00ED6997" w:rsidRPr="00ED6997" w:rsidRDefault="00ED6997" w:rsidP="00A9628D">
      <w:pPr>
        <w:ind w:left="720"/>
        <w:rPr>
          <w:rFonts w:cs="Calibri"/>
          <w:szCs w:val="24"/>
        </w:rPr>
      </w:pPr>
    </w:p>
    <w:p w14:paraId="147E4349" w14:textId="77777777" w:rsidR="00ED6997" w:rsidRPr="00ED6997" w:rsidRDefault="00ED6997" w:rsidP="00430AC4">
      <w:pPr>
        <w:ind w:left="1080"/>
        <w:rPr>
          <w:rFonts w:cs="Calibri"/>
          <w:szCs w:val="24"/>
        </w:rPr>
      </w:pPr>
      <w:r w:rsidRPr="00ED6997">
        <w:rPr>
          <w:rFonts w:cs="Calibri"/>
          <w:szCs w:val="24"/>
        </w:rPr>
        <w:t xml:space="preserve">Please note that Prime Recipients are required to maintain and update their information within SAM throughout the duration of the project. </w:t>
      </w:r>
    </w:p>
    <w:p w14:paraId="4AE801F7" w14:textId="77777777" w:rsidR="00ED6997" w:rsidRPr="00ED6997" w:rsidRDefault="00ED6997" w:rsidP="00ED6997">
      <w:pPr>
        <w:rPr>
          <w:rFonts w:cs="Calibri"/>
          <w:szCs w:val="24"/>
        </w:rPr>
      </w:pPr>
    </w:p>
    <w:p w14:paraId="41A02E48" w14:textId="77777777" w:rsidR="00ED6997" w:rsidRPr="0061179E" w:rsidRDefault="00ED6997" w:rsidP="00430AC4">
      <w:pPr>
        <w:pStyle w:val="Heading2"/>
        <w:ind w:left="1080" w:hanging="360"/>
      </w:pPr>
      <w:bookmarkStart w:id="402" w:name="_Toc302238528"/>
      <w:bookmarkStart w:id="403" w:name="_Toc302238633"/>
      <w:bookmarkStart w:id="404" w:name="_Toc445448377"/>
      <w:r w:rsidRPr="0061179E">
        <w:t xml:space="preserve">Federal Funding Accountability and Transparency Act </w:t>
      </w:r>
      <w:proofErr w:type="spellStart"/>
      <w:r w:rsidRPr="0061179E">
        <w:t>Subaward</w:t>
      </w:r>
      <w:proofErr w:type="spellEnd"/>
      <w:r w:rsidRPr="0061179E">
        <w:t xml:space="preserve"> Reporting System (FSRS)</w:t>
      </w:r>
      <w:bookmarkEnd w:id="402"/>
      <w:bookmarkEnd w:id="403"/>
      <w:bookmarkEnd w:id="404"/>
    </w:p>
    <w:p w14:paraId="391C59EC" w14:textId="77777777" w:rsidR="00ED6997" w:rsidRPr="00ED6997" w:rsidRDefault="00ED6997" w:rsidP="00430AC4">
      <w:pPr>
        <w:ind w:left="1080"/>
        <w:rPr>
          <w:rFonts w:cs="Calibri"/>
          <w:szCs w:val="24"/>
        </w:rPr>
      </w:pPr>
      <w:r w:rsidRPr="00ED6997">
        <w:rPr>
          <w:rFonts w:cs="Calibri"/>
          <w:szCs w:val="24"/>
        </w:rPr>
        <w:t xml:space="preserve">Prime Recipients are required to register with FSRS.  EERE cannot execute a funding agreement with a Prime Recipient until it has completed its FSRS Registration.  To register with FSRS, please refer to </w:t>
      </w:r>
      <w:hyperlink r:id="rId18" w:history="1">
        <w:r w:rsidRPr="00ED6997">
          <w:rPr>
            <w:rFonts w:cs="Calibri"/>
            <w:color w:val="0000FF"/>
            <w:szCs w:val="24"/>
            <w:u w:val="single"/>
          </w:rPr>
          <w:t>https://www.fsrs.gov/</w:t>
        </w:r>
      </w:hyperlink>
      <w:r w:rsidRPr="00ED6997">
        <w:rPr>
          <w:rFonts w:cs="Calibri"/>
          <w:szCs w:val="24"/>
        </w:rPr>
        <w:t>.</w:t>
      </w:r>
    </w:p>
    <w:p w14:paraId="0FB27D71" w14:textId="77777777" w:rsidR="00ED6997" w:rsidRPr="00ED6997" w:rsidRDefault="00ED6997" w:rsidP="00A9628D">
      <w:pPr>
        <w:ind w:left="720"/>
        <w:rPr>
          <w:rFonts w:cs="Calibri"/>
          <w:szCs w:val="24"/>
        </w:rPr>
      </w:pPr>
    </w:p>
    <w:p w14:paraId="4D830F33" w14:textId="11D0CF34" w:rsidR="00ED6997" w:rsidRPr="00ED6997" w:rsidRDefault="00ED6997" w:rsidP="00430AC4">
      <w:pPr>
        <w:ind w:left="1080"/>
        <w:rPr>
          <w:rFonts w:cs="Calibri"/>
          <w:szCs w:val="24"/>
        </w:rPr>
      </w:pPr>
      <w:r w:rsidRPr="00ED6997">
        <w:rPr>
          <w:rFonts w:cs="Calibri"/>
          <w:szCs w:val="24"/>
        </w:rPr>
        <w:t xml:space="preserve">In addition to registration, Prime Recipients are required to report to FSRS </w:t>
      </w:r>
      <w:r w:rsidR="004425D0">
        <w:rPr>
          <w:rFonts w:cs="Calibri"/>
          <w:szCs w:val="24"/>
        </w:rPr>
        <w:t xml:space="preserve">first tier </w:t>
      </w:r>
      <w:proofErr w:type="spellStart"/>
      <w:r w:rsidR="004425D0">
        <w:rPr>
          <w:rFonts w:cs="Calibri"/>
          <w:szCs w:val="24"/>
        </w:rPr>
        <w:t>subawards</w:t>
      </w:r>
      <w:proofErr w:type="spellEnd"/>
      <w:r w:rsidR="004425D0">
        <w:rPr>
          <w:rFonts w:cs="Calibri"/>
          <w:szCs w:val="24"/>
        </w:rPr>
        <w:t xml:space="preserve">, </w:t>
      </w:r>
      <w:r w:rsidRPr="00ED6997">
        <w:rPr>
          <w:rFonts w:cs="Calibri"/>
          <w:szCs w:val="24"/>
        </w:rPr>
        <w:t xml:space="preserve">the names and total compensation of each of the Prime Recipient’s five most highly compensated executives and the names and total compensation of each </w:t>
      </w:r>
      <w:proofErr w:type="spellStart"/>
      <w:r w:rsidRPr="00ED6997">
        <w:rPr>
          <w:rFonts w:cs="Calibri"/>
          <w:szCs w:val="24"/>
        </w:rPr>
        <w:t>Subrecipient’s</w:t>
      </w:r>
      <w:proofErr w:type="spellEnd"/>
      <w:r w:rsidRPr="00ED6997">
        <w:rPr>
          <w:rFonts w:cs="Calibri"/>
          <w:szCs w:val="24"/>
        </w:rPr>
        <w:t xml:space="preserve"> five most highly compensated executives.  Please refer to </w:t>
      </w:r>
      <w:hyperlink r:id="rId19" w:history="1">
        <w:r w:rsidRPr="00ED6997">
          <w:rPr>
            <w:rFonts w:cs="Calibri"/>
            <w:color w:val="0000FF"/>
            <w:szCs w:val="24"/>
            <w:u w:val="single"/>
          </w:rPr>
          <w:t>https://www.fsrs.gov/</w:t>
        </w:r>
      </w:hyperlink>
      <w:r w:rsidRPr="00ED6997">
        <w:rPr>
          <w:rFonts w:cs="Calibri"/>
          <w:szCs w:val="24"/>
        </w:rPr>
        <w:t xml:space="preserve"> for guidance on reporting requirements.</w:t>
      </w:r>
    </w:p>
    <w:p w14:paraId="37EAE561" w14:textId="77777777" w:rsidR="00ED6997" w:rsidRPr="00ED6997" w:rsidRDefault="00ED6997" w:rsidP="00430AC4">
      <w:pPr>
        <w:ind w:left="1080"/>
        <w:rPr>
          <w:rFonts w:cs="Calibri"/>
          <w:szCs w:val="24"/>
        </w:rPr>
      </w:pPr>
    </w:p>
    <w:p w14:paraId="496E8983" w14:textId="77777777" w:rsidR="00ED6997" w:rsidRDefault="00ED6997" w:rsidP="00430AC4">
      <w:pPr>
        <w:ind w:left="1080"/>
        <w:rPr>
          <w:rFonts w:cs="Calibri"/>
          <w:szCs w:val="24"/>
        </w:rPr>
      </w:pPr>
      <w:r w:rsidRPr="00ED6997">
        <w:rPr>
          <w:rFonts w:cs="Calibri"/>
          <w:szCs w:val="24"/>
        </w:rPr>
        <w:t>Please note that Prime Recipients are required to maintain and update their information within FSRS throughout the duration of the project.</w:t>
      </w:r>
    </w:p>
    <w:p w14:paraId="309E472C" w14:textId="77777777" w:rsidR="006173E2" w:rsidRPr="00ED6997" w:rsidRDefault="006173E2" w:rsidP="00ED6997">
      <w:pPr>
        <w:rPr>
          <w:rFonts w:cs="Calibri"/>
          <w:szCs w:val="24"/>
        </w:rPr>
      </w:pPr>
    </w:p>
    <w:p w14:paraId="431D41FE" w14:textId="77777777" w:rsidR="00ED6997" w:rsidRPr="00A45AC6" w:rsidRDefault="00ED6997" w:rsidP="00430AC4">
      <w:pPr>
        <w:pStyle w:val="Heading1"/>
        <w:ind w:left="720" w:hanging="360"/>
      </w:pPr>
      <w:bookmarkStart w:id="405" w:name="_Toc302238529"/>
      <w:bookmarkStart w:id="406" w:name="_Toc302238634"/>
      <w:bookmarkStart w:id="407" w:name="_Toc445448378"/>
      <w:r w:rsidRPr="00A45AC6">
        <w:t>EERE Contracting Officer Determinations</w:t>
      </w:r>
      <w:bookmarkEnd w:id="405"/>
      <w:bookmarkEnd w:id="406"/>
      <w:bookmarkEnd w:id="407"/>
    </w:p>
    <w:p w14:paraId="54799366" w14:textId="77777777" w:rsidR="00ED6997" w:rsidRPr="00ED6997" w:rsidRDefault="00ED6997" w:rsidP="00ED6997">
      <w:pPr>
        <w:rPr>
          <w:rFonts w:cs="Calibri"/>
          <w:szCs w:val="24"/>
        </w:rPr>
      </w:pPr>
      <w:r w:rsidRPr="00ED6997">
        <w:rPr>
          <w:rFonts w:cs="Calibri"/>
          <w:szCs w:val="24"/>
        </w:rPr>
        <w:t xml:space="preserve">The Contracting Officer is required to make certain determinations before executing the award.  They are required to assess your financial management and project management capabilities.  In addition, they are required to review the proposed cost share for the project.  </w:t>
      </w:r>
    </w:p>
    <w:p w14:paraId="57189FFF" w14:textId="77777777" w:rsidR="00ED6997" w:rsidRPr="00ED6997" w:rsidRDefault="00ED6997" w:rsidP="00ED6997">
      <w:pPr>
        <w:rPr>
          <w:rFonts w:cs="Calibri"/>
          <w:szCs w:val="24"/>
        </w:rPr>
      </w:pPr>
    </w:p>
    <w:p w14:paraId="66BEE1B6" w14:textId="77777777" w:rsidR="00ED6997" w:rsidRPr="0061179E" w:rsidRDefault="00ED6997" w:rsidP="00430AC4">
      <w:pPr>
        <w:pStyle w:val="Heading2"/>
        <w:ind w:left="1080" w:hanging="360"/>
      </w:pPr>
      <w:bookmarkStart w:id="408" w:name="_Toc302238530"/>
      <w:bookmarkStart w:id="409" w:name="_Toc302238635"/>
      <w:bookmarkStart w:id="410" w:name="_Toc445448379"/>
      <w:r w:rsidRPr="0061179E">
        <w:lastRenderedPageBreak/>
        <w:t>Financial Management Assessment</w:t>
      </w:r>
      <w:bookmarkEnd w:id="408"/>
      <w:bookmarkEnd w:id="409"/>
      <w:bookmarkEnd w:id="410"/>
    </w:p>
    <w:p w14:paraId="43E5E86C" w14:textId="42776D3C" w:rsidR="00ED6997" w:rsidRPr="00ED6997" w:rsidRDefault="00ED6997" w:rsidP="00430AC4">
      <w:pPr>
        <w:ind w:left="1080"/>
        <w:rPr>
          <w:rFonts w:cs="Calibri"/>
          <w:szCs w:val="24"/>
        </w:rPr>
      </w:pPr>
      <w:r w:rsidRPr="00ED6997">
        <w:rPr>
          <w:rFonts w:cs="Calibri"/>
          <w:szCs w:val="24"/>
        </w:rPr>
        <w:t xml:space="preserve">The Contracting Officer is required to review your answers to the Accounting System Survey in the Pre-Award Information Sheet to determine if it is in compliance with Federal requirements and to evaluate your ability to manage the financial aspects of an award and your plans to accomplish project activities with reasonable economy and efficiency.  The standards for acceptable financial management systems are found in the Code of Federal Regulations </w:t>
      </w:r>
      <w:r w:rsidR="00230BB0">
        <w:rPr>
          <w:rFonts w:cs="Calibri"/>
          <w:szCs w:val="24"/>
        </w:rPr>
        <w:t>2 CFR 200.302</w:t>
      </w:r>
      <w:r w:rsidRPr="00ED6997">
        <w:rPr>
          <w:rFonts w:cs="Calibri"/>
          <w:szCs w:val="24"/>
        </w:rPr>
        <w:t>.</w:t>
      </w:r>
    </w:p>
    <w:p w14:paraId="661240E3" w14:textId="77777777" w:rsidR="00ED6997" w:rsidRPr="00ED6997" w:rsidRDefault="00ED6997" w:rsidP="00815C9D">
      <w:pPr>
        <w:ind w:left="720"/>
        <w:rPr>
          <w:rFonts w:cs="Calibri"/>
          <w:szCs w:val="24"/>
        </w:rPr>
      </w:pPr>
    </w:p>
    <w:p w14:paraId="65503382" w14:textId="77777777" w:rsidR="00ED6997" w:rsidRPr="00ED6997" w:rsidRDefault="00ED6997" w:rsidP="00430AC4">
      <w:pPr>
        <w:ind w:left="1080"/>
        <w:rPr>
          <w:rFonts w:cs="Calibri"/>
          <w:szCs w:val="24"/>
        </w:rPr>
      </w:pPr>
      <w:r w:rsidRPr="00ED6997">
        <w:rPr>
          <w:rFonts w:cs="Calibri"/>
          <w:szCs w:val="24"/>
        </w:rPr>
        <w:t xml:space="preserve">In addition, a business review will be undertaken to: review the reasonableness, </w:t>
      </w:r>
      <w:proofErr w:type="spellStart"/>
      <w:r w:rsidRPr="00ED6997">
        <w:rPr>
          <w:rFonts w:cs="Calibri"/>
          <w:szCs w:val="24"/>
        </w:rPr>
        <w:t>allowability</w:t>
      </w:r>
      <w:proofErr w:type="spellEnd"/>
      <w:r w:rsidRPr="00ED6997">
        <w:rPr>
          <w:rFonts w:cs="Calibri"/>
          <w:szCs w:val="24"/>
        </w:rPr>
        <w:t xml:space="preserve"> and </w:t>
      </w:r>
      <w:proofErr w:type="spellStart"/>
      <w:r w:rsidRPr="00ED6997">
        <w:rPr>
          <w:rFonts w:cs="Calibri"/>
          <w:szCs w:val="24"/>
        </w:rPr>
        <w:t>allocability</w:t>
      </w:r>
      <w:proofErr w:type="spellEnd"/>
      <w:r w:rsidRPr="00ED6997">
        <w:rPr>
          <w:rFonts w:cs="Calibri"/>
          <w:szCs w:val="24"/>
        </w:rPr>
        <w:t xml:space="preserve"> of proposed costs, review the indirect costs for reasonableness, </w:t>
      </w:r>
      <w:proofErr w:type="spellStart"/>
      <w:r w:rsidRPr="00ED6997">
        <w:rPr>
          <w:rFonts w:cs="Calibri"/>
          <w:szCs w:val="24"/>
        </w:rPr>
        <w:t>allowability</w:t>
      </w:r>
      <w:proofErr w:type="spellEnd"/>
      <w:r w:rsidRPr="00ED6997">
        <w:rPr>
          <w:rFonts w:cs="Calibri"/>
          <w:szCs w:val="24"/>
        </w:rPr>
        <w:t xml:space="preserve">, and </w:t>
      </w:r>
      <w:proofErr w:type="spellStart"/>
      <w:r w:rsidRPr="00ED6997">
        <w:rPr>
          <w:rFonts w:cs="Calibri"/>
          <w:szCs w:val="24"/>
        </w:rPr>
        <w:t>allocability</w:t>
      </w:r>
      <w:proofErr w:type="spellEnd"/>
      <w:r w:rsidRPr="00ED6997">
        <w:rPr>
          <w:rFonts w:cs="Calibri"/>
          <w:szCs w:val="24"/>
        </w:rPr>
        <w:t xml:space="preserve">, review the source and amount of proposed cost sharing to ensure that the cost share meets the minimum requirements listed in the FOA and to ensure that the costs are reasonable, allowable, and allocable, and review the plans for contracts and </w:t>
      </w:r>
      <w:proofErr w:type="spellStart"/>
      <w:r w:rsidRPr="00ED6997">
        <w:rPr>
          <w:rFonts w:cs="Calibri"/>
          <w:szCs w:val="24"/>
        </w:rPr>
        <w:t>subawards</w:t>
      </w:r>
      <w:proofErr w:type="spellEnd"/>
      <w:r w:rsidRPr="00ED6997">
        <w:rPr>
          <w:rFonts w:cs="Calibri"/>
          <w:szCs w:val="24"/>
        </w:rPr>
        <w:t>.</w:t>
      </w:r>
    </w:p>
    <w:p w14:paraId="50D4E368" w14:textId="77777777" w:rsidR="00ED6997" w:rsidRPr="00ED6997" w:rsidRDefault="00ED6997" w:rsidP="00ED6997">
      <w:pPr>
        <w:rPr>
          <w:rFonts w:cs="Calibri"/>
          <w:szCs w:val="24"/>
        </w:rPr>
      </w:pPr>
    </w:p>
    <w:p w14:paraId="1224FD2D" w14:textId="77777777" w:rsidR="00ED6997" w:rsidRPr="0061179E" w:rsidRDefault="00ED6997" w:rsidP="00430AC4">
      <w:pPr>
        <w:pStyle w:val="Heading2"/>
        <w:ind w:left="1080" w:hanging="360"/>
      </w:pPr>
      <w:bookmarkStart w:id="411" w:name="_Toc302238531"/>
      <w:bookmarkStart w:id="412" w:name="_Toc302238636"/>
      <w:bookmarkStart w:id="413" w:name="_Toc445448380"/>
      <w:r w:rsidRPr="0061179E">
        <w:t>Determination of Responsibility</w:t>
      </w:r>
      <w:bookmarkEnd w:id="411"/>
      <w:bookmarkEnd w:id="412"/>
      <w:bookmarkEnd w:id="413"/>
    </w:p>
    <w:p w14:paraId="30116C82" w14:textId="2E428895" w:rsidR="00ED6997" w:rsidRPr="00ED6997" w:rsidRDefault="00ED6997" w:rsidP="00430AC4">
      <w:pPr>
        <w:ind w:left="1080"/>
        <w:rPr>
          <w:rFonts w:cs="Calibri"/>
          <w:szCs w:val="24"/>
        </w:rPr>
      </w:pPr>
      <w:r w:rsidRPr="00ED6997">
        <w:rPr>
          <w:rFonts w:cs="Calibri"/>
          <w:szCs w:val="24"/>
        </w:rPr>
        <w:t>The Contracting Officer is required to make an affirmative determination of responsibility.  The responsibility determination includes the financial management assessment and business review</w:t>
      </w:r>
      <w:r w:rsidR="00450992">
        <w:rPr>
          <w:rFonts w:cs="Calibri"/>
          <w:szCs w:val="24"/>
        </w:rPr>
        <w:t>;</w:t>
      </w:r>
      <w:r w:rsidR="00450992" w:rsidRPr="00ED6997">
        <w:rPr>
          <w:rFonts w:cs="Calibri"/>
          <w:szCs w:val="24"/>
        </w:rPr>
        <w:t xml:space="preserve"> </w:t>
      </w:r>
      <w:r w:rsidRPr="00ED6997">
        <w:rPr>
          <w:rFonts w:cs="Calibri"/>
          <w:szCs w:val="24"/>
        </w:rPr>
        <w:t xml:space="preserve">reviews of </w:t>
      </w:r>
      <w:r w:rsidR="008F47EF">
        <w:rPr>
          <w:rFonts w:cs="Calibri"/>
          <w:szCs w:val="24"/>
        </w:rPr>
        <w:t xml:space="preserve">audits under OMB Circular A-133, </w:t>
      </w:r>
      <w:r w:rsidR="00230BB0">
        <w:rPr>
          <w:rFonts w:cs="Calibri"/>
          <w:szCs w:val="24"/>
        </w:rPr>
        <w:t>2 CFR 200.501</w:t>
      </w:r>
      <w:r w:rsidR="008F47EF">
        <w:rPr>
          <w:rFonts w:cs="Calibri"/>
          <w:szCs w:val="24"/>
        </w:rPr>
        <w:t xml:space="preserve"> and 2 CFR 910.501</w:t>
      </w:r>
      <w:r w:rsidR="00450992">
        <w:rPr>
          <w:rFonts w:cs="Calibri"/>
          <w:szCs w:val="24"/>
        </w:rPr>
        <w:t>;</w:t>
      </w:r>
      <w:r w:rsidR="00450992" w:rsidRPr="00ED6997">
        <w:rPr>
          <w:rFonts w:cs="Calibri"/>
          <w:szCs w:val="24"/>
        </w:rPr>
        <w:t xml:space="preserve"> </w:t>
      </w:r>
      <w:r w:rsidRPr="00ED6997">
        <w:rPr>
          <w:rFonts w:cs="Calibri"/>
          <w:szCs w:val="24"/>
        </w:rPr>
        <w:t>and review of activities under previous awards, especially submission of reports. The responsibility determination considers if the contractor has the administrative and programmatic capabilities to perform.</w:t>
      </w:r>
    </w:p>
    <w:p w14:paraId="277C83CE" w14:textId="77777777" w:rsidR="00ED6997" w:rsidRPr="00ED6997" w:rsidRDefault="00ED6997" w:rsidP="00815C9D">
      <w:pPr>
        <w:ind w:left="720"/>
        <w:rPr>
          <w:rFonts w:cs="Calibri"/>
          <w:szCs w:val="24"/>
        </w:rPr>
      </w:pPr>
    </w:p>
    <w:p w14:paraId="6ED941BC" w14:textId="1B1B0E91" w:rsidR="00ED6997" w:rsidRPr="00ED6997" w:rsidRDefault="00ED6997" w:rsidP="00430AC4">
      <w:pPr>
        <w:ind w:left="1080"/>
        <w:rPr>
          <w:rFonts w:cs="Calibri"/>
          <w:szCs w:val="24"/>
        </w:rPr>
      </w:pPr>
      <w:r w:rsidRPr="00ED6997">
        <w:rPr>
          <w:rFonts w:cs="Calibri"/>
          <w:szCs w:val="24"/>
        </w:rPr>
        <w:t>The term “administrative capability” means the capability of a Prime Recipient to develop and implement administrative systems, including systems related to financial management, property management, procurement standards, financial reporting, record-keeping, and submission of administrative reports/certifications for award closeout.</w:t>
      </w:r>
    </w:p>
    <w:p w14:paraId="1FBBC994" w14:textId="77777777" w:rsidR="00ED6997" w:rsidRPr="00ED6997" w:rsidRDefault="00ED6997" w:rsidP="00815C9D">
      <w:pPr>
        <w:ind w:left="720"/>
        <w:rPr>
          <w:rFonts w:cs="Calibri"/>
          <w:szCs w:val="24"/>
        </w:rPr>
      </w:pPr>
    </w:p>
    <w:p w14:paraId="0230E50C" w14:textId="780A9C46" w:rsidR="00ED6997" w:rsidRPr="00ED6997" w:rsidRDefault="00ED6997" w:rsidP="00430AC4">
      <w:pPr>
        <w:ind w:left="1080"/>
        <w:rPr>
          <w:rFonts w:cs="Calibri"/>
          <w:szCs w:val="24"/>
        </w:rPr>
      </w:pPr>
      <w:r w:rsidRPr="00ED6997">
        <w:rPr>
          <w:rFonts w:cs="Calibri"/>
          <w:szCs w:val="24"/>
        </w:rPr>
        <w:t>The term “programmatic capability” means the technical capability of a Prime Recipient to successfully carry out a project taking into account such factors as:</w:t>
      </w:r>
    </w:p>
    <w:p w14:paraId="28CFAC44" w14:textId="77777777" w:rsidR="00ED6997" w:rsidRPr="00ED6997" w:rsidRDefault="00ED6997" w:rsidP="00ED6997">
      <w:pPr>
        <w:rPr>
          <w:rFonts w:cs="Calibri"/>
          <w:szCs w:val="24"/>
        </w:rPr>
      </w:pPr>
    </w:p>
    <w:p w14:paraId="42107B4E" w14:textId="77777777" w:rsidR="00ED6997" w:rsidRPr="00ED6997" w:rsidRDefault="00ED6997" w:rsidP="00430AC4">
      <w:pPr>
        <w:numPr>
          <w:ilvl w:val="0"/>
          <w:numId w:val="5"/>
        </w:numPr>
        <w:ind w:left="1800"/>
        <w:rPr>
          <w:rFonts w:cs="Calibri"/>
          <w:szCs w:val="24"/>
        </w:rPr>
      </w:pPr>
      <w:r w:rsidRPr="00ED6997">
        <w:rPr>
          <w:rFonts w:cs="Calibri"/>
          <w:szCs w:val="24"/>
        </w:rPr>
        <w:t>The Prime Recipient’s performance in successfully completing Federally and/or non-Federally funded projects similar in size, scope, and relevance to the proposed project;</w:t>
      </w:r>
    </w:p>
    <w:p w14:paraId="0D573E93" w14:textId="77777777" w:rsidR="00ED6997" w:rsidRPr="00ED6997" w:rsidRDefault="00ED6997" w:rsidP="00815C9D">
      <w:pPr>
        <w:ind w:left="1080"/>
        <w:rPr>
          <w:rFonts w:cs="Calibri"/>
          <w:szCs w:val="24"/>
        </w:rPr>
      </w:pPr>
    </w:p>
    <w:p w14:paraId="67083BB5" w14:textId="77777777" w:rsidR="00ED6997" w:rsidRPr="00ED6997" w:rsidRDefault="00ED6997" w:rsidP="00430AC4">
      <w:pPr>
        <w:numPr>
          <w:ilvl w:val="0"/>
          <w:numId w:val="5"/>
        </w:numPr>
        <w:tabs>
          <w:tab w:val="left" w:pos="1800"/>
        </w:tabs>
        <w:ind w:left="1800"/>
        <w:rPr>
          <w:rFonts w:cs="Calibri"/>
          <w:szCs w:val="24"/>
        </w:rPr>
      </w:pPr>
      <w:r w:rsidRPr="00ED6997">
        <w:rPr>
          <w:rFonts w:cs="Calibri"/>
          <w:szCs w:val="24"/>
        </w:rPr>
        <w:t>The Prime Recipient’s history of meeting reporting requirements on prior or current assistance agreements with Federal and/or non-Federal organizations and submitting acceptable final technical reports;</w:t>
      </w:r>
    </w:p>
    <w:p w14:paraId="41E77255" w14:textId="77777777" w:rsidR="00ED6997" w:rsidRPr="00ED6997" w:rsidRDefault="00ED6997" w:rsidP="00815C9D">
      <w:pPr>
        <w:ind w:left="1080"/>
        <w:rPr>
          <w:rFonts w:cs="Calibri"/>
          <w:szCs w:val="24"/>
        </w:rPr>
      </w:pPr>
    </w:p>
    <w:p w14:paraId="671A1013" w14:textId="77777777" w:rsidR="00ED6997" w:rsidRPr="00ED6997" w:rsidRDefault="00ED6997" w:rsidP="00430AC4">
      <w:pPr>
        <w:numPr>
          <w:ilvl w:val="0"/>
          <w:numId w:val="5"/>
        </w:numPr>
        <w:ind w:left="1800"/>
        <w:rPr>
          <w:rFonts w:cs="Calibri"/>
          <w:szCs w:val="24"/>
        </w:rPr>
      </w:pPr>
      <w:r w:rsidRPr="00ED6997">
        <w:rPr>
          <w:rFonts w:cs="Calibri"/>
          <w:szCs w:val="24"/>
        </w:rPr>
        <w:t>The Prime Recipient’s organizational experience and plans for timely and successful achievement of the objectives, technical milestones and deliverables in Attachment 1; and</w:t>
      </w:r>
    </w:p>
    <w:p w14:paraId="6DE7AA00" w14:textId="77777777" w:rsidR="00ED6997" w:rsidRPr="00ED6997" w:rsidRDefault="00ED6997" w:rsidP="00430AC4">
      <w:pPr>
        <w:ind w:left="1800"/>
        <w:rPr>
          <w:rFonts w:cs="Calibri"/>
          <w:szCs w:val="24"/>
        </w:rPr>
      </w:pPr>
    </w:p>
    <w:p w14:paraId="6B71C0ED" w14:textId="77777777" w:rsidR="00ED6997" w:rsidRPr="00ED6997" w:rsidRDefault="00ED6997" w:rsidP="00430AC4">
      <w:pPr>
        <w:numPr>
          <w:ilvl w:val="0"/>
          <w:numId w:val="5"/>
        </w:numPr>
        <w:ind w:left="1800"/>
        <w:rPr>
          <w:rFonts w:cs="Calibri"/>
          <w:szCs w:val="24"/>
        </w:rPr>
      </w:pPr>
      <w:r w:rsidRPr="00ED6997">
        <w:rPr>
          <w:rFonts w:cs="Calibri"/>
          <w:szCs w:val="24"/>
        </w:rPr>
        <w:t>The Prime Recipient’s staff expertise/qualifications and resources or ability to obtain them, to successfully achieve the goals of the project.</w:t>
      </w:r>
    </w:p>
    <w:p w14:paraId="060338EA" w14:textId="77777777" w:rsidR="00ED6997" w:rsidRPr="00ED6997" w:rsidRDefault="00ED6997" w:rsidP="00815C9D">
      <w:pPr>
        <w:ind w:left="1080"/>
        <w:rPr>
          <w:rFonts w:cs="Calibri"/>
          <w:szCs w:val="24"/>
        </w:rPr>
      </w:pPr>
    </w:p>
    <w:p w14:paraId="44AB2361" w14:textId="0AEE51A8" w:rsidR="00ED6997" w:rsidRPr="00ED6997" w:rsidRDefault="00ED6997" w:rsidP="00430AC4">
      <w:pPr>
        <w:ind w:left="1080"/>
        <w:rPr>
          <w:rFonts w:cs="Calibri"/>
          <w:szCs w:val="24"/>
        </w:rPr>
      </w:pPr>
      <w:r w:rsidRPr="00ED6997">
        <w:rPr>
          <w:rFonts w:cs="Calibri"/>
          <w:szCs w:val="24"/>
        </w:rPr>
        <w:t xml:space="preserve">Consistent with EERE’s mandate to exercise good Federal stewardship, the Contracting Officer may request the insertion of one or more conditions into your award’s Special Terms and Conditions if </w:t>
      </w:r>
      <w:r w:rsidR="006365A0">
        <w:rPr>
          <w:rFonts w:cs="Calibri"/>
          <w:szCs w:val="24"/>
        </w:rPr>
        <w:t>s/</w:t>
      </w:r>
      <w:r w:rsidRPr="00ED6997">
        <w:rPr>
          <w:rFonts w:cs="Calibri"/>
          <w:szCs w:val="24"/>
        </w:rPr>
        <w:t>he deems the project to be high risk. In such instances, the EERE Contracting Officer will work with you to minimize administrative burden while maximizing your prospects for success.</w:t>
      </w:r>
    </w:p>
    <w:p w14:paraId="747906D1" w14:textId="77777777" w:rsidR="00ED6997" w:rsidRPr="00ED6997" w:rsidRDefault="00ED6997" w:rsidP="00ED6997">
      <w:pPr>
        <w:rPr>
          <w:rFonts w:cs="Calibri"/>
          <w:szCs w:val="24"/>
        </w:rPr>
      </w:pPr>
    </w:p>
    <w:p w14:paraId="6207842C" w14:textId="77777777" w:rsidR="00ED6997" w:rsidRPr="0061179E" w:rsidRDefault="00ED6997" w:rsidP="00430AC4">
      <w:pPr>
        <w:pStyle w:val="Heading2"/>
        <w:ind w:left="1080" w:hanging="360"/>
      </w:pPr>
      <w:bookmarkStart w:id="414" w:name="_Toc302238532"/>
      <w:bookmarkStart w:id="415" w:name="_Toc302238637"/>
      <w:bookmarkStart w:id="416" w:name="_Toc445448381"/>
      <w:r w:rsidRPr="0061179E">
        <w:t xml:space="preserve">Cost Share </w:t>
      </w:r>
      <w:proofErr w:type="spellStart"/>
      <w:r w:rsidRPr="0061179E">
        <w:t>Allowability</w:t>
      </w:r>
      <w:bookmarkEnd w:id="414"/>
      <w:bookmarkEnd w:id="415"/>
      <w:bookmarkEnd w:id="416"/>
      <w:proofErr w:type="spellEnd"/>
    </w:p>
    <w:p w14:paraId="55667CC0" w14:textId="32F86000" w:rsidR="00ED6997" w:rsidRPr="00ED6997" w:rsidRDefault="00ED6997" w:rsidP="00430AC4">
      <w:pPr>
        <w:autoSpaceDE w:val="0"/>
        <w:autoSpaceDN w:val="0"/>
        <w:adjustRightInd w:val="0"/>
        <w:ind w:left="1080"/>
        <w:rPr>
          <w:rFonts w:cs="Calibri"/>
          <w:szCs w:val="24"/>
        </w:rPr>
      </w:pPr>
      <w:r w:rsidRPr="00ED6997">
        <w:rPr>
          <w:rFonts w:cs="Calibri"/>
          <w:szCs w:val="24"/>
        </w:rPr>
        <w:t xml:space="preserve">Cost Share funding is subject to all regulations applicable to Federal funding. Regulations specifically applying to cost share can be found in </w:t>
      </w:r>
      <w:r w:rsidR="00006BC6">
        <w:rPr>
          <w:rFonts w:cs="Calibri"/>
          <w:szCs w:val="24"/>
        </w:rPr>
        <w:t>2</w:t>
      </w:r>
      <w:r w:rsidR="00006BC6" w:rsidRPr="00ED6997">
        <w:rPr>
          <w:rFonts w:cs="Calibri"/>
          <w:szCs w:val="24"/>
        </w:rPr>
        <w:t xml:space="preserve"> </w:t>
      </w:r>
      <w:r w:rsidRPr="00ED6997">
        <w:rPr>
          <w:rFonts w:cs="Calibri"/>
          <w:szCs w:val="24"/>
        </w:rPr>
        <w:t xml:space="preserve">CFR </w:t>
      </w:r>
      <w:r w:rsidR="00006BC6">
        <w:rPr>
          <w:rFonts w:cs="Calibri"/>
          <w:szCs w:val="24"/>
        </w:rPr>
        <w:t>2</w:t>
      </w:r>
      <w:r w:rsidR="00006BC6" w:rsidRPr="00ED6997">
        <w:rPr>
          <w:rFonts w:cs="Calibri"/>
          <w:szCs w:val="24"/>
        </w:rPr>
        <w:t>00</w:t>
      </w:r>
      <w:r w:rsidRPr="00ED6997">
        <w:rPr>
          <w:rFonts w:cs="Calibri"/>
          <w:szCs w:val="24"/>
        </w:rPr>
        <w:t>.</w:t>
      </w:r>
      <w:r w:rsidR="00006BC6">
        <w:rPr>
          <w:rFonts w:cs="Calibri"/>
          <w:szCs w:val="24"/>
        </w:rPr>
        <w:t>29</w:t>
      </w:r>
      <w:r w:rsidRPr="00ED6997">
        <w:rPr>
          <w:rFonts w:cs="Calibri"/>
          <w:szCs w:val="24"/>
        </w:rPr>
        <w:t xml:space="preserve">, and </w:t>
      </w:r>
      <w:r w:rsidR="00006BC6">
        <w:rPr>
          <w:rFonts w:cs="Calibri"/>
          <w:szCs w:val="24"/>
        </w:rPr>
        <w:t>200</w:t>
      </w:r>
      <w:r w:rsidRPr="00ED6997">
        <w:rPr>
          <w:rFonts w:cs="Calibri"/>
          <w:szCs w:val="24"/>
        </w:rPr>
        <w:t>.</w:t>
      </w:r>
      <w:r w:rsidR="00006BC6">
        <w:rPr>
          <w:rFonts w:cs="Calibri"/>
          <w:szCs w:val="24"/>
        </w:rPr>
        <w:t>306</w:t>
      </w:r>
      <w:r w:rsidRPr="00ED6997">
        <w:rPr>
          <w:rFonts w:cs="Calibri"/>
          <w:szCs w:val="24"/>
        </w:rPr>
        <w:t xml:space="preserve">, and in the applicable Statutory Authority for a project (e.g. Energy Policy Act of 2005). </w:t>
      </w:r>
    </w:p>
    <w:p w14:paraId="57CCB9C0" w14:textId="77777777" w:rsidR="00ED6997" w:rsidRPr="00ED6997" w:rsidRDefault="00ED6997" w:rsidP="00815C9D">
      <w:pPr>
        <w:ind w:left="720"/>
        <w:rPr>
          <w:rFonts w:cs="Calibri"/>
          <w:szCs w:val="24"/>
        </w:rPr>
      </w:pPr>
    </w:p>
    <w:p w14:paraId="0CEE92BB" w14:textId="77777777" w:rsidR="00C04907" w:rsidRDefault="00ED6997" w:rsidP="00C04907">
      <w:pPr>
        <w:ind w:left="1080"/>
      </w:pPr>
      <w:r w:rsidRPr="00ED6997">
        <w:rPr>
          <w:rFonts w:cs="Calibri"/>
          <w:szCs w:val="24"/>
        </w:rPr>
        <w:t>Cost share can be of two different types</w:t>
      </w:r>
      <w:r w:rsidR="00450992">
        <w:rPr>
          <w:rFonts w:cs="Calibri"/>
          <w:szCs w:val="24"/>
        </w:rPr>
        <w:t>:</w:t>
      </w:r>
      <w:r w:rsidRPr="00ED6997">
        <w:rPr>
          <w:rFonts w:cs="Calibri"/>
          <w:szCs w:val="24"/>
        </w:rPr>
        <w:t xml:space="preserve"> cash contributions or “in-kind” contributions.  In-kind contribution can take many forms, each of which must be assigned a dollar value to be included in the budget.  </w:t>
      </w:r>
      <w:r w:rsidR="00497639" w:rsidRPr="008858B4">
        <w:t xml:space="preserve">Allowable in-kind contributions include, but are not limited to: rental </w:t>
      </w:r>
      <w:r w:rsidR="00497639">
        <w:t>value of buildings or equipment or</w:t>
      </w:r>
      <w:r w:rsidR="00497639" w:rsidRPr="008858B4">
        <w:t xml:space="preserve"> the value of a </w:t>
      </w:r>
      <w:r w:rsidR="00497639">
        <w:t xml:space="preserve">donated </w:t>
      </w:r>
      <w:r w:rsidR="00497639" w:rsidRPr="008858B4">
        <w:t>service</w:t>
      </w:r>
      <w:r w:rsidR="00497639">
        <w:t xml:space="preserve"> or </w:t>
      </w:r>
      <w:r w:rsidR="00497639" w:rsidRPr="008858B4">
        <w:t>resource</w:t>
      </w:r>
      <w:r w:rsidR="00497639">
        <w:t>.</w:t>
      </w:r>
    </w:p>
    <w:p w14:paraId="7CF86CF6" w14:textId="77777777" w:rsidR="00C04907" w:rsidRDefault="00C04907" w:rsidP="00C04907">
      <w:pPr>
        <w:ind w:left="1080"/>
      </w:pPr>
    </w:p>
    <w:p w14:paraId="729526B6" w14:textId="2E804CF3" w:rsidR="00450992" w:rsidRPr="0061179E" w:rsidRDefault="00C04907" w:rsidP="00C04907">
      <w:pPr>
        <w:pStyle w:val="Heading2"/>
        <w:ind w:left="1260"/>
      </w:pPr>
      <w:bookmarkStart w:id="417" w:name="_Toc445448382"/>
      <w:r>
        <w:t xml:space="preserve">Cost Share </w:t>
      </w:r>
      <w:r w:rsidR="00450992">
        <w:t>Commitment Letters</w:t>
      </w:r>
      <w:bookmarkEnd w:id="417"/>
    </w:p>
    <w:p w14:paraId="5EFB191D" w14:textId="77777777" w:rsidR="00ED6997" w:rsidRPr="00ED6997" w:rsidRDefault="00ED6997" w:rsidP="00C04907">
      <w:pPr>
        <w:ind w:left="1080"/>
        <w:rPr>
          <w:rFonts w:cs="Calibri"/>
          <w:szCs w:val="24"/>
        </w:rPr>
      </w:pPr>
      <w:r w:rsidRPr="00ED6997">
        <w:rPr>
          <w:rFonts w:cs="Calibri"/>
          <w:szCs w:val="24"/>
        </w:rPr>
        <w:t xml:space="preserve">The Prime Recipient is required to provide cost share commitment letters from </w:t>
      </w:r>
      <w:proofErr w:type="spellStart"/>
      <w:r w:rsidRPr="00ED6997">
        <w:rPr>
          <w:rFonts w:cs="Calibri"/>
          <w:szCs w:val="24"/>
        </w:rPr>
        <w:t>Subrecipients</w:t>
      </w:r>
      <w:proofErr w:type="spellEnd"/>
      <w:r w:rsidRPr="00ED6997">
        <w:rPr>
          <w:rFonts w:cs="Calibri"/>
          <w:szCs w:val="24"/>
        </w:rPr>
        <w:t xml:space="preserve"> or third parties that are providing cost share, whether cash or in-kind.  Each </w:t>
      </w:r>
      <w:proofErr w:type="spellStart"/>
      <w:r w:rsidRPr="00ED6997">
        <w:rPr>
          <w:rFonts w:cs="Calibri"/>
          <w:szCs w:val="24"/>
        </w:rPr>
        <w:t>Subrecipient</w:t>
      </w:r>
      <w:proofErr w:type="spellEnd"/>
      <w:r w:rsidRPr="00ED6997">
        <w:rPr>
          <w:rFonts w:cs="Calibri"/>
          <w:szCs w:val="24"/>
        </w:rPr>
        <w:t xml:space="preserve"> or third party that is contributing cost share must provide a letter on appropriate letterhead that is signed by an authorized corporate representative.  The letter must state, in unconditional and unequivocal terms, its commitment to provide cost share.  The letter may not include any conditions for receipt of the cost share contributions.  The letter must state the amount and form of cost share (cash or in-kind), the source and precise nature of the contribution, and the duration and timing of the commitment (e.g., two years beginning in fall 2012).</w:t>
      </w:r>
    </w:p>
    <w:p w14:paraId="6F647495" w14:textId="77777777" w:rsidR="00C04907" w:rsidRDefault="00C04907" w:rsidP="00C04907">
      <w:pPr>
        <w:ind w:left="1080" w:firstLine="720"/>
        <w:rPr>
          <w:rFonts w:cs="Calibri"/>
          <w:szCs w:val="24"/>
        </w:rPr>
      </w:pPr>
    </w:p>
    <w:p w14:paraId="1BC36422" w14:textId="77777777" w:rsidR="00ED6997" w:rsidRPr="00ED6997" w:rsidRDefault="00ED6997" w:rsidP="00C04907">
      <w:pPr>
        <w:ind w:left="1080" w:firstLine="36"/>
        <w:rPr>
          <w:rFonts w:cs="Calibri"/>
          <w:szCs w:val="24"/>
        </w:rPr>
      </w:pPr>
      <w:r w:rsidRPr="00ED6997">
        <w:rPr>
          <w:rFonts w:cs="Calibri"/>
          <w:szCs w:val="24"/>
        </w:rPr>
        <w:t xml:space="preserve">The Contracting Officer will review this information and confirm that the cost share contributions are allowable under the applicable Federal cost principles, specified in the project budget, verifiable from the Prime Recipient’s records, and necessary and reasonable for proper and efficient accomplishment of the project.  Every cost share contribution must be reviewed and approved in advance by the Contracting Officer and incorporated into the project budget before the expenditures are incurred.   Recipient cost share will be provided on a billing period basis, unless a waiver is granted by the Contracting Officer. </w:t>
      </w:r>
    </w:p>
    <w:p w14:paraId="31E52812" w14:textId="77777777" w:rsidR="00ED6997" w:rsidRPr="00ED6997" w:rsidRDefault="00ED6997" w:rsidP="00ED6997">
      <w:pPr>
        <w:rPr>
          <w:rFonts w:cs="Calibri"/>
          <w:szCs w:val="24"/>
        </w:rPr>
      </w:pPr>
    </w:p>
    <w:p w14:paraId="3F3F0B76" w14:textId="497992CD" w:rsidR="00ED6997" w:rsidRPr="0061179E" w:rsidRDefault="00ED6997" w:rsidP="00C04907">
      <w:pPr>
        <w:pStyle w:val="Heading2"/>
        <w:ind w:left="1080" w:hanging="360"/>
      </w:pPr>
      <w:bookmarkStart w:id="418" w:name="_Toc445448383"/>
      <w:r w:rsidRPr="0061179E">
        <w:lastRenderedPageBreak/>
        <w:t>Pre-award Costs</w:t>
      </w:r>
      <w:bookmarkEnd w:id="418"/>
    </w:p>
    <w:p w14:paraId="146C74A7" w14:textId="77FE4026" w:rsidR="00497639" w:rsidRPr="008858B4" w:rsidRDefault="00497639" w:rsidP="00C04907">
      <w:pPr>
        <w:ind w:left="1080"/>
      </w:pPr>
      <w:r>
        <w:t>Recipients</w:t>
      </w:r>
      <w:r w:rsidRPr="008858B4">
        <w:t xml:space="preserve"> must request prior written approval t</w:t>
      </w:r>
      <w:r w:rsidR="00C04907">
        <w:t xml:space="preserve">o charge pre-award costs. Pre </w:t>
      </w:r>
      <w:r w:rsidRPr="008858B4">
        <w:t xml:space="preserve">award costs are those incurred prior to the effective date of the Federal award directly pursuant to the negotiation and in anticipation of the Federal award where such costs are necessary for efficient and timely performance of the scope of work. Such costs are allowable only to the extent that they would have been allowable if incurred after the date of the Federal award and </w:t>
      </w:r>
      <w:r w:rsidRPr="008858B4">
        <w:rPr>
          <w:b/>
        </w:rPr>
        <w:t>only</w:t>
      </w:r>
      <w:r w:rsidRPr="008858B4">
        <w:t xml:space="preserve"> with the written approval of the Federal awarding agency, through the Contracting Officer assigned to the award.</w:t>
      </w:r>
      <w:r>
        <w:t xml:space="preserve">  </w:t>
      </w:r>
      <w:r w:rsidRPr="008858B4">
        <w:t xml:space="preserve">Pre-award costs cannot be incurred prior to the Selection Official signing the Selection Statement and Analysis. </w:t>
      </w:r>
    </w:p>
    <w:p w14:paraId="1FC3D90D" w14:textId="77777777" w:rsidR="00497639" w:rsidRPr="008858B4" w:rsidRDefault="00497639" w:rsidP="00C04907">
      <w:pPr>
        <w:ind w:left="1080"/>
      </w:pPr>
    </w:p>
    <w:p w14:paraId="376A8BE9" w14:textId="265E48EA" w:rsidR="00497639" w:rsidRPr="008858B4" w:rsidRDefault="00497639" w:rsidP="00C04907">
      <w:pPr>
        <w:ind w:left="1080"/>
      </w:pPr>
      <w:r w:rsidRPr="008858B4">
        <w:t>Pre-Award expenditures are made at the Selectee’s risk; EERE is not obligated to reimburse costs: (1) in the absence of appropriations; (2) if an award is not made; or (3) if an award is made for a lesser amount than the Selectee anticipated.</w:t>
      </w:r>
      <w:r w:rsidR="00F07B1F">
        <w:t xml:space="preserve">  </w:t>
      </w:r>
      <w:r w:rsidR="00F07B1F" w:rsidRPr="008858B4">
        <w:t xml:space="preserve">Nothing contained in the pre-award cost reimbursement regulations or any pre-award costs approval letter from the Contracting Officer override </w:t>
      </w:r>
      <w:r w:rsidR="00F07B1F">
        <w:t>National Environmental Policy Act (</w:t>
      </w:r>
      <w:r w:rsidR="00F07B1F" w:rsidRPr="008858B4">
        <w:t>NEPA</w:t>
      </w:r>
      <w:r w:rsidR="00F07B1F">
        <w:t>)</w:t>
      </w:r>
      <w:r w:rsidR="00F07B1F" w:rsidRPr="008858B4">
        <w:t xml:space="preserve"> requirements to obtain the written authorization from the Contracting Officer prior to taking any action that may have an adverse effect on the environment or limit the choice of reasonable alternatives.</w:t>
      </w:r>
    </w:p>
    <w:p w14:paraId="63E89BB8" w14:textId="77777777" w:rsidR="00815C9D" w:rsidRPr="00ED6997" w:rsidRDefault="00815C9D" w:rsidP="00815C9D">
      <w:pPr>
        <w:ind w:left="1440"/>
        <w:rPr>
          <w:rFonts w:cs="Calibri"/>
          <w:szCs w:val="24"/>
        </w:rPr>
      </w:pPr>
    </w:p>
    <w:p w14:paraId="6DAAC8B8" w14:textId="3350FA9C" w:rsidR="00ED6997" w:rsidRPr="0061179E" w:rsidRDefault="00F07B1F" w:rsidP="00430AC4">
      <w:pPr>
        <w:pStyle w:val="Heading1"/>
        <w:ind w:left="720" w:hanging="450"/>
      </w:pPr>
      <w:bookmarkStart w:id="419" w:name="_Toc351986984"/>
      <w:bookmarkStart w:id="420" w:name="_Toc351993432"/>
      <w:bookmarkStart w:id="421" w:name="_Toc352058363"/>
      <w:bookmarkStart w:id="422" w:name="_Toc351986985"/>
      <w:bookmarkStart w:id="423" w:name="_Toc351993433"/>
      <w:bookmarkStart w:id="424" w:name="_Toc352058364"/>
      <w:bookmarkStart w:id="425" w:name="_Toc351986986"/>
      <w:bookmarkStart w:id="426" w:name="_Toc351993434"/>
      <w:bookmarkStart w:id="427" w:name="_Toc352058365"/>
      <w:bookmarkStart w:id="428" w:name="_Toc351986987"/>
      <w:bookmarkStart w:id="429" w:name="_Toc351993435"/>
      <w:bookmarkStart w:id="430" w:name="_Toc352058366"/>
      <w:bookmarkStart w:id="431" w:name="_Toc351986988"/>
      <w:bookmarkStart w:id="432" w:name="_Toc351993436"/>
      <w:bookmarkStart w:id="433" w:name="_Toc352058367"/>
      <w:bookmarkStart w:id="434" w:name="_Toc351986989"/>
      <w:bookmarkStart w:id="435" w:name="_Toc351993437"/>
      <w:bookmarkStart w:id="436" w:name="_Toc352058368"/>
      <w:bookmarkStart w:id="437" w:name="_Toc351986990"/>
      <w:bookmarkStart w:id="438" w:name="_Toc351993438"/>
      <w:bookmarkStart w:id="439" w:name="_Toc352058369"/>
      <w:bookmarkStart w:id="440" w:name="_Toc351986991"/>
      <w:bookmarkStart w:id="441" w:name="_Toc351993439"/>
      <w:bookmarkStart w:id="442" w:name="_Toc352058370"/>
      <w:bookmarkStart w:id="443" w:name="_Toc351986992"/>
      <w:bookmarkStart w:id="444" w:name="_Toc351993440"/>
      <w:bookmarkStart w:id="445" w:name="_Toc352058371"/>
      <w:bookmarkStart w:id="446" w:name="_Toc351986993"/>
      <w:bookmarkStart w:id="447" w:name="_Toc351993441"/>
      <w:bookmarkStart w:id="448" w:name="_Toc352058372"/>
      <w:bookmarkStart w:id="449" w:name="_Toc351986994"/>
      <w:bookmarkStart w:id="450" w:name="_Toc351993442"/>
      <w:bookmarkStart w:id="451" w:name="_Toc352058373"/>
      <w:bookmarkStart w:id="452" w:name="_Toc351986995"/>
      <w:bookmarkStart w:id="453" w:name="_Toc351993443"/>
      <w:bookmarkStart w:id="454" w:name="_Toc352058374"/>
      <w:bookmarkStart w:id="455" w:name="_Toc351986996"/>
      <w:bookmarkStart w:id="456" w:name="_Toc351993444"/>
      <w:bookmarkStart w:id="457" w:name="_Toc352058375"/>
      <w:bookmarkStart w:id="458" w:name="_Toc351986997"/>
      <w:bookmarkStart w:id="459" w:name="_Toc351993445"/>
      <w:bookmarkStart w:id="460" w:name="_Toc352058376"/>
      <w:bookmarkStart w:id="461" w:name="_Toc351986998"/>
      <w:bookmarkStart w:id="462" w:name="_Toc351993446"/>
      <w:bookmarkStart w:id="463" w:name="_Toc352058377"/>
      <w:bookmarkStart w:id="464" w:name="_Toc351986999"/>
      <w:bookmarkStart w:id="465" w:name="_Toc351993447"/>
      <w:bookmarkStart w:id="466" w:name="_Toc352058378"/>
      <w:bookmarkStart w:id="467" w:name="_Toc351987000"/>
      <w:bookmarkStart w:id="468" w:name="_Toc351993448"/>
      <w:bookmarkStart w:id="469" w:name="_Toc352058379"/>
      <w:bookmarkStart w:id="470" w:name="_Toc351987001"/>
      <w:bookmarkStart w:id="471" w:name="_Toc351993449"/>
      <w:bookmarkStart w:id="472" w:name="_Toc352058380"/>
      <w:bookmarkStart w:id="473" w:name="_Toc351987002"/>
      <w:bookmarkStart w:id="474" w:name="_Toc351993450"/>
      <w:bookmarkStart w:id="475" w:name="_Toc352058381"/>
      <w:bookmarkStart w:id="476" w:name="_Toc351987003"/>
      <w:bookmarkStart w:id="477" w:name="_Toc351993451"/>
      <w:bookmarkStart w:id="478" w:name="_Toc352058382"/>
      <w:bookmarkStart w:id="479" w:name="_Toc351987004"/>
      <w:bookmarkStart w:id="480" w:name="_Toc351993452"/>
      <w:bookmarkStart w:id="481" w:name="_Toc352058383"/>
      <w:bookmarkStart w:id="482" w:name="_Toc351987005"/>
      <w:bookmarkStart w:id="483" w:name="_Toc351993453"/>
      <w:bookmarkStart w:id="484" w:name="_Toc352058384"/>
      <w:bookmarkStart w:id="485" w:name="_Toc351987006"/>
      <w:bookmarkStart w:id="486" w:name="_Toc351993454"/>
      <w:bookmarkStart w:id="487" w:name="_Toc352058385"/>
      <w:bookmarkStart w:id="488" w:name="_Toc351987007"/>
      <w:bookmarkStart w:id="489" w:name="_Toc351993455"/>
      <w:bookmarkStart w:id="490" w:name="_Toc352058386"/>
      <w:bookmarkStart w:id="491" w:name="_Toc445448384"/>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r>
        <w:t>Other Re</w:t>
      </w:r>
      <w:r w:rsidR="00C04907">
        <w:t>sources</w:t>
      </w:r>
      <w:bookmarkEnd w:id="491"/>
    </w:p>
    <w:p w14:paraId="63DF1540" w14:textId="259235EE" w:rsidR="00ED6997" w:rsidRPr="00F07B1F" w:rsidRDefault="00F07B1F" w:rsidP="00ED6997">
      <w:pPr>
        <w:rPr>
          <w:rFonts w:cs="Calibri"/>
          <w:szCs w:val="24"/>
        </w:rPr>
      </w:pPr>
      <w:r w:rsidRPr="00F07B1F">
        <w:rPr>
          <w:rFonts w:cs="Arial"/>
          <w:szCs w:val="24"/>
        </w:rPr>
        <w:t xml:space="preserve">Other resources that are helpful in understanding the </w:t>
      </w:r>
      <w:r>
        <w:rPr>
          <w:rFonts w:cs="Arial"/>
          <w:szCs w:val="24"/>
        </w:rPr>
        <w:t xml:space="preserve">financial opportunities process can be found at </w:t>
      </w:r>
      <w:hyperlink r:id="rId20" w:history="1">
        <w:r w:rsidRPr="005C4996">
          <w:rPr>
            <w:rStyle w:val="Hyperlink"/>
            <w:rFonts w:cs="Arial"/>
            <w:szCs w:val="24"/>
          </w:rPr>
          <w:t>http://www1.eere.energy.gov/financing/resources.html</w:t>
        </w:r>
      </w:hyperlink>
      <w:r>
        <w:rPr>
          <w:rFonts w:cs="Arial"/>
          <w:szCs w:val="24"/>
        </w:rPr>
        <w:t xml:space="preserve">. </w:t>
      </w:r>
    </w:p>
    <w:p w14:paraId="32F53106" w14:textId="77777777" w:rsidR="00ED6997" w:rsidRPr="00ED6997" w:rsidRDefault="00ED6997" w:rsidP="00ED6997">
      <w:pPr>
        <w:rPr>
          <w:rFonts w:cs="Calibri"/>
          <w:szCs w:val="24"/>
        </w:rPr>
      </w:pPr>
    </w:p>
    <w:p w14:paraId="03667532" w14:textId="77777777" w:rsidR="007F3F1E" w:rsidRDefault="007F3F1E">
      <w:r>
        <w:tab/>
      </w:r>
    </w:p>
    <w:p w14:paraId="0CAAB39E" w14:textId="77777777" w:rsidR="007F3F1E" w:rsidRDefault="007F3F1E"/>
    <w:p w14:paraId="0BB96D92" w14:textId="77777777" w:rsidR="007F3F1E" w:rsidRDefault="007F3F1E"/>
    <w:p w14:paraId="63AD4437" w14:textId="77777777" w:rsidR="004D705B" w:rsidRDefault="004D705B"/>
    <w:p w14:paraId="091EEB71" w14:textId="77777777" w:rsidR="004D705B" w:rsidRDefault="004D705B"/>
    <w:p w14:paraId="023B1264" w14:textId="77777777" w:rsidR="004D705B" w:rsidRDefault="004D705B"/>
    <w:p w14:paraId="2F3D2C9E" w14:textId="77777777" w:rsidR="004D705B" w:rsidRDefault="004D705B"/>
    <w:p w14:paraId="58E57C45" w14:textId="77777777" w:rsidR="004D705B" w:rsidRDefault="004D705B"/>
    <w:p w14:paraId="76DD4FDC" w14:textId="77777777" w:rsidR="004D705B" w:rsidRDefault="004D705B"/>
    <w:p w14:paraId="234DA13C" w14:textId="77777777" w:rsidR="004D705B" w:rsidRDefault="004D705B"/>
    <w:sectPr w:rsidR="004D705B" w:rsidSect="00F44784">
      <w:headerReference w:type="default"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E3932" w14:textId="77777777" w:rsidR="00EE3426" w:rsidRDefault="00EE3426">
      <w:r>
        <w:separator/>
      </w:r>
    </w:p>
  </w:endnote>
  <w:endnote w:type="continuationSeparator" w:id="0">
    <w:p w14:paraId="09B935B2" w14:textId="77777777" w:rsidR="00EE3426" w:rsidRDefault="00EE3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6F5D3" w14:textId="77777777" w:rsidR="006D40D8" w:rsidRPr="007C37BD" w:rsidRDefault="006D40D8" w:rsidP="00F44784">
    <w:pPr>
      <w:pStyle w:val="Footer"/>
      <w:framePr w:wrap="around" w:vAnchor="text" w:hAnchor="page" w:x="11242" w:y="1"/>
      <w:rPr>
        <w:rStyle w:val="PageNumber"/>
        <w:sz w:val="18"/>
      </w:rPr>
    </w:pPr>
    <w:r w:rsidRPr="007C37BD">
      <w:rPr>
        <w:rStyle w:val="PageNumber"/>
        <w:sz w:val="18"/>
      </w:rPr>
      <w:fldChar w:fldCharType="begin"/>
    </w:r>
    <w:r w:rsidRPr="007C37BD">
      <w:rPr>
        <w:rStyle w:val="PageNumber"/>
        <w:sz w:val="18"/>
      </w:rPr>
      <w:instrText xml:space="preserve">PAGE  </w:instrText>
    </w:r>
    <w:r w:rsidRPr="007C37BD">
      <w:rPr>
        <w:rStyle w:val="PageNumber"/>
        <w:sz w:val="18"/>
      </w:rPr>
      <w:fldChar w:fldCharType="separate"/>
    </w:r>
    <w:r w:rsidR="009D5256">
      <w:rPr>
        <w:rStyle w:val="PageNumber"/>
        <w:noProof/>
        <w:sz w:val="18"/>
      </w:rPr>
      <w:t>15</w:t>
    </w:r>
    <w:r w:rsidRPr="007C37BD">
      <w:rPr>
        <w:rStyle w:val="PageNumber"/>
        <w:sz w:val="18"/>
      </w:rPr>
      <w:fldChar w:fldCharType="end"/>
    </w:r>
  </w:p>
  <w:p w14:paraId="6D919C2E" w14:textId="77777777" w:rsidR="006D40D8" w:rsidRDefault="006D40D8">
    <w:pPr>
      <w:pStyle w:val="Footer"/>
    </w:pPr>
    <w:r>
      <w:rPr>
        <w:noProof/>
      </w:rPr>
      <mc:AlternateContent>
        <mc:Choice Requires="wps">
          <w:drawing>
            <wp:anchor distT="0" distB="0" distL="114300" distR="114300" simplePos="0" relativeHeight="251663360" behindDoc="1" locked="0" layoutInCell="1" allowOverlap="1" wp14:anchorId="199AED1A" wp14:editId="6786BF55">
              <wp:simplePos x="0" y="0"/>
              <wp:positionH relativeFrom="column">
                <wp:posOffset>-457200</wp:posOffset>
              </wp:positionH>
              <wp:positionV relativeFrom="page">
                <wp:posOffset>9487535</wp:posOffset>
              </wp:positionV>
              <wp:extent cx="6583680" cy="54610"/>
              <wp:effectExtent l="0" t="635" r="0" b="1905"/>
              <wp:wrapTight wrapText="bothSides">
                <wp:wrapPolygon edited="0">
                  <wp:start x="-29" y="0"/>
                  <wp:lineTo x="-29" y="14316"/>
                  <wp:lineTo x="21600" y="14316"/>
                  <wp:lineTo x="21600" y="0"/>
                  <wp:lineTo x="-29" y="0"/>
                </wp:wrapPolygon>
              </wp:wrapTight>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54610"/>
                      </a:xfrm>
                      <a:prstGeom prst="rect">
                        <a:avLst/>
                      </a:prstGeom>
                      <a:solidFill>
                        <a:srgbClr val="00689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882304" id="Rectangle 6" o:spid="_x0000_s1026" style="position:absolute;margin-left:-36pt;margin-top:747.05pt;width:518.4pt;height:4.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" fillcolor="#006892" stroked="f" strokecolor="#4a7ebb" strokeweight="1.5pt">
              <v:shadow opacity="22938f" offset="0"/>
              <v:textbox inset=",7.2pt,,7.2pt"/>
              <w10:wrap type="tight"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BEB5" w14:textId="77777777" w:rsidR="006D40D8" w:rsidRDefault="006D40D8">
    <w:pPr>
      <w:pStyle w:val="Footer"/>
    </w:pPr>
    <w:r>
      <w:rPr>
        <w:noProof/>
      </w:rPr>
      <mc:AlternateContent>
        <mc:Choice Requires="wps">
          <w:drawing>
            <wp:anchor distT="0" distB="0" distL="114300" distR="114300" simplePos="0" relativeHeight="251662336" behindDoc="1" locked="0" layoutInCell="1" allowOverlap="1" wp14:anchorId="19A0C4BF" wp14:editId="47A883F1">
              <wp:simplePos x="0" y="0"/>
              <wp:positionH relativeFrom="column">
                <wp:posOffset>-457200</wp:posOffset>
              </wp:positionH>
              <wp:positionV relativeFrom="page">
                <wp:posOffset>9542145</wp:posOffset>
              </wp:positionV>
              <wp:extent cx="6858000" cy="54610"/>
              <wp:effectExtent l="0" t="0" r="0" b="4445"/>
              <wp:wrapTight wrapText="bothSides">
                <wp:wrapPolygon edited="0">
                  <wp:start x="-30" y="0"/>
                  <wp:lineTo x="-30" y="14316"/>
                  <wp:lineTo x="21600" y="14316"/>
                  <wp:lineTo x="21600" y="0"/>
                  <wp:lineTo x="-30" y="0"/>
                </wp:wrapPolygon>
              </wp:wrapTight>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54610"/>
                      </a:xfrm>
                      <a:prstGeom prst="rect">
                        <a:avLst/>
                      </a:prstGeom>
                      <a:solidFill>
                        <a:srgbClr val="00689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95DE9" id="Rectangle 4" o:spid="_x0000_s1026" style="position:absolute;margin-left:-36pt;margin-top:751.35pt;width:540pt;height:4.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" fillcolor="#006892" stroked="f" strokecolor="#4a7ebb" strokeweight="1.5pt">
              <v:shadow opacity="22938f" offset="0"/>
              <v:textbox inset=",7.2pt,,7.2pt"/>
              <w10:wrap type="tight"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08870" w14:textId="77777777" w:rsidR="00EE3426" w:rsidRDefault="00EE3426">
      <w:r>
        <w:separator/>
      </w:r>
    </w:p>
  </w:footnote>
  <w:footnote w:type="continuationSeparator" w:id="0">
    <w:p w14:paraId="5818CCB8" w14:textId="77777777" w:rsidR="00EE3426" w:rsidRDefault="00EE34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51E4A" w14:textId="77777777" w:rsidR="006D40D8" w:rsidRDefault="006D40D8">
    <w:pPr>
      <w:pStyle w:val="Header"/>
    </w:pPr>
    <w:r>
      <w:rPr>
        <w:noProof/>
      </w:rPr>
      <mc:AlternateContent>
        <mc:Choice Requires="wps">
          <w:drawing>
            <wp:anchor distT="0" distB="0" distL="114300" distR="114300" simplePos="0" relativeHeight="251661312" behindDoc="1" locked="0" layoutInCell="1" allowOverlap="1" wp14:anchorId="168CF33F" wp14:editId="385C8344">
              <wp:simplePos x="0" y="0"/>
              <wp:positionH relativeFrom="column">
                <wp:posOffset>-457200</wp:posOffset>
              </wp:positionH>
              <wp:positionV relativeFrom="page">
                <wp:posOffset>802640</wp:posOffset>
              </wp:positionV>
              <wp:extent cx="6858000" cy="54610"/>
              <wp:effectExtent l="0" t="2540" r="0" b="0"/>
              <wp:wrapTight wrapText="bothSides">
                <wp:wrapPolygon edited="0">
                  <wp:start x="-30" y="0"/>
                  <wp:lineTo x="-30" y="14316"/>
                  <wp:lineTo x="21600" y="14316"/>
                  <wp:lineTo x="21600" y="0"/>
                  <wp:lineTo x="-30" y="0"/>
                </wp:wrapPolygon>
              </wp:wrapTight>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54610"/>
                      </a:xfrm>
                      <a:prstGeom prst="rect">
                        <a:avLst/>
                      </a:prstGeom>
                      <a:solidFill>
                        <a:srgbClr val="00689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ECE246" id="Rectangle 3" o:spid="_x0000_s1026" style="position:absolute;margin-left:-36pt;margin-top:63.2pt;width:540pt;height:4.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" fillcolor="#006892" stroked="f" strokecolor="#4a7ebb" strokeweight="1.5pt">
              <v:shadow opacity="22938f" offset="0"/>
              <v:textbox inset=",7.2pt,,7.2pt"/>
              <w10:wrap type="tight" anchory="page"/>
            </v:rect>
          </w:pict>
        </mc:Fallback>
      </mc:AlternateContent>
    </w:r>
    <w:r w:rsidRPr="00F44784">
      <w:rPr>
        <w:noProof/>
      </w:rPr>
      <w:drawing>
        <wp:anchor distT="0" distB="0" distL="114300" distR="114300" simplePos="0" relativeHeight="251660288" behindDoc="0" locked="0" layoutInCell="1" allowOverlap="1" wp14:anchorId="50249734" wp14:editId="26C97504">
          <wp:simplePos x="0" y="0"/>
          <wp:positionH relativeFrom="column">
            <wp:posOffset>-428625</wp:posOffset>
          </wp:positionH>
          <wp:positionV relativeFrom="paragraph">
            <wp:posOffset>-142875</wp:posOffset>
          </wp:positionV>
          <wp:extent cx="2190750" cy="333375"/>
          <wp:effectExtent l="19050" t="0" r="0" b="0"/>
          <wp:wrapNone/>
          <wp:docPr id="4" name="Picture 28" descr="logo_colo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_color_2"/>
                  <pic:cNvPicPr>
                    <a:picLocks noChangeAspect="1" noChangeArrowheads="1"/>
                  </pic:cNvPicPr>
                </pic:nvPicPr>
                <pic:blipFill>
                  <a:blip r:embed="rId1"/>
                  <a:srcRect/>
                  <a:stretch>
                    <a:fillRect/>
                  </a:stretch>
                </pic:blipFill>
                <pic:spPr bwMode="auto">
                  <a:xfrm>
                    <a:off x="0" y="0"/>
                    <a:ext cx="2192655" cy="3302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039FF" w14:textId="77777777" w:rsidR="006D40D8" w:rsidRPr="00F44784" w:rsidRDefault="006D40D8" w:rsidP="00F44784">
    <w:pPr>
      <w:pStyle w:val="Header"/>
    </w:pPr>
    <w:r>
      <w:rPr>
        <w:noProof/>
      </w:rPr>
      <mc:AlternateContent>
        <mc:Choice Requires="wps">
          <w:drawing>
            <wp:anchor distT="0" distB="0" distL="114300" distR="114300" simplePos="0" relativeHeight="251658240" behindDoc="0" locked="0" layoutInCell="1" allowOverlap="1" wp14:anchorId="37670542" wp14:editId="6EF2C0AC">
              <wp:simplePos x="0" y="0"/>
              <wp:positionH relativeFrom="margin">
                <wp:align>right</wp:align>
              </wp:positionH>
              <wp:positionV relativeFrom="paragraph">
                <wp:posOffset>8626</wp:posOffset>
              </wp:positionV>
              <wp:extent cx="3620638" cy="587854"/>
              <wp:effectExtent l="0" t="0" r="0" b="317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0638" cy="587854"/>
                      </a:xfrm>
                      <a:prstGeom prst="rect">
                        <a:avLst/>
                      </a:prstGeom>
                      <a:noFill/>
                      <a:ln w="9525">
                        <a:noFill/>
                        <a:miter lim="800000"/>
                        <a:headEnd/>
                        <a:tailEnd/>
                      </a:ln>
                    </wps:spPr>
                    <wps:txbx>
                      <w:txbxContent>
                        <w:p w14:paraId="26DA8301" w14:textId="77777777" w:rsidR="006D40D8" w:rsidRPr="006E3D58" w:rsidRDefault="006D40D8" w:rsidP="00F44784">
                          <w:pPr>
                            <w:ind w:left="720"/>
                            <w:jc w:val="right"/>
                            <w:rPr>
                              <w:rFonts w:ascii="Calibri" w:hAnsi="Calibri"/>
                              <w:b/>
                              <w:color w:val="FFFFFF" w:themeColor="background1"/>
                              <w:szCs w:val="24"/>
                            </w:rPr>
                          </w:pPr>
                          <w:r w:rsidRPr="004641EB">
                            <w:rPr>
                              <w:rFonts w:ascii="Calibri" w:hAnsi="Calibri"/>
                              <w:b/>
                              <w:color w:val="FFFFFF" w:themeColor="background1"/>
                              <w:szCs w:val="24"/>
                            </w:rPr>
                            <w:t xml:space="preserve">EERE </w:t>
                          </w:r>
                          <w:r>
                            <w:rPr>
                              <w:rFonts w:ascii="Calibri" w:hAnsi="Calibri"/>
                              <w:b/>
                              <w:color w:val="FFFFFF" w:themeColor="background1"/>
                              <w:szCs w:val="24"/>
                            </w:rPr>
                            <w:t>301</w:t>
                          </w:r>
                          <w:r w:rsidRPr="004641EB">
                            <w:rPr>
                              <w:rFonts w:ascii="Calibri" w:hAnsi="Calibri"/>
                              <w:b/>
                              <w:color w:val="FFFFFF" w:themeColor="background1"/>
                              <w:szCs w:val="24"/>
                            </w:rPr>
                            <w:t xml:space="preserve">: </w:t>
                          </w:r>
                          <w:r>
                            <w:rPr>
                              <w:rFonts w:ascii="Calibri" w:hAnsi="Calibri"/>
                              <w:b/>
                              <w:color w:val="FFFFFF" w:themeColor="background1"/>
                              <w:szCs w:val="24"/>
                            </w:rPr>
                            <w:t>Recipients Guide to Award Negotiations with EERE</w:t>
                          </w:r>
                        </w:p>
                        <w:p w14:paraId="27E077A9" w14:textId="77777777" w:rsidR="006D40D8" w:rsidRPr="006E3D58" w:rsidRDefault="006D40D8" w:rsidP="00F44784">
                          <w:pPr>
                            <w:ind w:left="1440" w:firstLine="720"/>
                            <w:jc w:val="right"/>
                            <w:rPr>
                              <w:rFonts w:ascii="Calibri" w:hAnsi="Calibri"/>
                              <w:color w:val="FFFFFF" w:themeColor="background1"/>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670542" id="_x0000_t202" coordsize="21600,21600" o:spt="202" path="m,l,21600r21600,l21600,xe">
              <v:stroke joinstyle="miter"/>
              <v:path gradientshapeok="t" o:connecttype="rect"/>
            </v:shapetype>
            <v:shape id="Text Box 307" o:spid="_x0000_s1026" type="#_x0000_t202" style="position:absolute;margin-left:233.9pt;margin-top:.7pt;width:285.1pt;height:46.3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" filled="f" stroked="f">
              <v:textbox>
                <w:txbxContent>
                  <w:p w14:paraId="26DA8301" w14:textId="77777777" w:rsidR="006D40D8" w:rsidRPr="006E3D58" w:rsidRDefault="006D40D8" w:rsidP="00F44784">
                    <w:pPr>
                      <w:ind w:left="720"/>
                      <w:jc w:val="right"/>
                      <w:rPr>
                        <w:rFonts w:ascii="Calibri" w:hAnsi="Calibri"/>
                        <w:b/>
                        <w:color w:val="FFFFFF" w:themeColor="background1"/>
                        <w:szCs w:val="24"/>
                      </w:rPr>
                    </w:pPr>
                    <w:r w:rsidRPr="004641EB">
                      <w:rPr>
                        <w:rFonts w:ascii="Calibri" w:hAnsi="Calibri"/>
                        <w:b/>
                        <w:color w:val="FFFFFF" w:themeColor="background1"/>
                        <w:szCs w:val="24"/>
                      </w:rPr>
                      <w:t xml:space="preserve">EERE </w:t>
                    </w:r>
                    <w:r>
                      <w:rPr>
                        <w:rFonts w:ascii="Calibri" w:hAnsi="Calibri"/>
                        <w:b/>
                        <w:color w:val="FFFFFF" w:themeColor="background1"/>
                        <w:szCs w:val="24"/>
                      </w:rPr>
                      <w:t>301</w:t>
                    </w:r>
                    <w:r w:rsidRPr="004641EB">
                      <w:rPr>
                        <w:rFonts w:ascii="Calibri" w:hAnsi="Calibri"/>
                        <w:b/>
                        <w:color w:val="FFFFFF" w:themeColor="background1"/>
                        <w:szCs w:val="24"/>
                      </w:rPr>
                      <w:t xml:space="preserve">: </w:t>
                    </w:r>
                    <w:r>
                      <w:rPr>
                        <w:rFonts w:ascii="Calibri" w:hAnsi="Calibri"/>
                        <w:b/>
                        <w:color w:val="FFFFFF" w:themeColor="background1"/>
                        <w:szCs w:val="24"/>
                      </w:rPr>
                      <w:t>Recipients Guide to Award Negotiations with EERE</w:t>
                    </w:r>
                  </w:p>
                  <w:p w14:paraId="27E077A9" w14:textId="77777777" w:rsidR="006D40D8" w:rsidRPr="006E3D58" w:rsidRDefault="006D40D8" w:rsidP="00F44784">
                    <w:pPr>
                      <w:ind w:left="1440" w:firstLine="720"/>
                      <w:jc w:val="right"/>
                      <w:rPr>
                        <w:rFonts w:ascii="Calibri" w:hAnsi="Calibri"/>
                        <w:color w:val="FFFFFF" w:themeColor="background1"/>
                        <w:szCs w:val="24"/>
                      </w:rPr>
                    </w:pPr>
                  </w:p>
                </w:txbxContent>
              </v:textbox>
              <w10:wrap anchorx="margin"/>
            </v:shape>
          </w:pict>
        </mc:Fallback>
      </mc:AlternateContent>
    </w:r>
    <w:r w:rsidRPr="00F44784">
      <w:rPr>
        <w:noProof/>
      </w:rPr>
      <w:drawing>
        <wp:inline distT="0" distB="0" distL="0" distR="0" wp14:anchorId="1AAF2982" wp14:editId="4CD81B6B">
          <wp:extent cx="5943600" cy="657225"/>
          <wp:effectExtent l="19050" t="0" r="0" b="0"/>
          <wp:docPr id="3" name="Picture 1" descr="EERE IP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E IP header.jpg"/>
                  <pic:cNvPicPr>
                    <a:picLocks noChangeAspect="1" noChangeArrowheads="1"/>
                  </pic:cNvPicPr>
                </pic:nvPicPr>
                <pic:blipFill>
                  <a:blip r:embed="rId1"/>
                  <a:srcRect t="30061" b="29436"/>
                  <a:stretch>
                    <a:fillRect/>
                  </a:stretch>
                </pic:blipFill>
                <pic:spPr bwMode="auto">
                  <a:xfrm>
                    <a:off x="0" y="0"/>
                    <a:ext cx="5943600"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04141"/>
    <w:multiLevelType w:val="hybridMultilevel"/>
    <w:tmpl w:val="1BBC8156"/>
    <w:lvl w:ilvl="0" w:tplc="F3C430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E7230A"/>
    <w:multiLevelType w:val="hybridMultilevel"/>
    <w:tmpl w:val="E106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76419"/>
    <w:multiLevelType w:val="hybridMultilevel"/>
    <w:tmpl w:val="9ADC87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8C7DFA"/>
    <w:multiLevelType w:val="hybridMultilevel"/>
    <w:tmpl w:val="62D88C2E"/>
    <w:lvl w:ilvl="0" w:tplc="1CAE9B9E">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41B32F14"/>
    <w:multiLevelType w:val="hybridMultilevel"/>
    <w:tmpl w:val="FABEE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847A0"/>
    <w:multiLevelType w:val="multilevel"/>
    <w:tmpl w:val="EC004A46"/>
    <w:lvl w:ilvl="0">
      <w:start w:val="1"/>
      <w:numFmt w:val="upperRoman"/>
      <w:pStyle w:val="Heading1"/>
      <w:lvlText w:val="%1."/>
      <w:lvlJc w:val="right"/>
      <w:pPr>
        <w:ind w:left="432" w:hanging="432"/>
      </w:pPr>
    </w:lvl>
    <w:lvl w:ilvl="1">
      <w:start w:val="1"/>
      <w:numFmt w:val="upperLetter"/>
      <w:pStyle w:val="Heading2"/>
      <w:lvlText w:val="%2."/>
      <w:lvlJc w:val="left"/>
      <w:pPr>
        <w:ind w:left="576" w:hanging="576"/>
      </w:pPr>
    </w:lvl>
    <w:lvl w:ilvl="2">
      <w:start w:val="1"/>
      <w:numFmt w:val="lowerRoman"/>
      <w:pStyle w:val="Heading3"/>
      <w:lvlText w:val="%3."/>
      <w:lvlJc w:val="righ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42273D6"/>
    <w:multiLevelType w:val="hybridMultilevel"/>
    <w:tmpl w:val="210AE9AC"/>
    <w:lvl w:ilvl="0" w:tplc="1DA247D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599326C5"/>
    <w:multiLevelType w:val="hybridMultilevel"/>
    <w:tmpl w:val="64D6F0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A825A8C"/>
    <w:multiLevelType w:val="hybridMultilevel"/>
    <w:tmpl w:val="F5C2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5A1757"/>
    <w:multiLevelType w:val="hybridMultilevel"/>
    <w:tmpl w:val="BB089CAC"/>
    <w:lvl w:ilvl="0" w:tplc="04090001">
      <w:start w:val="1"/>
      <w:numFmt w:val="bullet"/>
      <w:lvlText w:val=""/>
      <w:lvlJc w:val="left"/>
      <w:pPr>
        <w:ind w:left="1080" w:hanging="360"/>
      </w:pPr>
      <w:rPr>
        <w:rFonts w:ascii="Symbol" w:hAnsi="Symbol" w:hint="default"/>
      </w:rPr>
    </w:lvl>
    <w:lvl w:ilvl="1" w:tplc="0B7879C4">
      <w:numFmt w:val="bullet"/>
      <w:lvlText w:val="•"/>
      <w:lvlJc w:val="left"/>
      <w:pPr>
        <w:ind w:left="2160" w:hanging="720"/>
      </w:pPr>
      <w:rPr>
        <w:rFonts w:ascii="Calibri" w:eastAsia="Times New Roman" w:hAnsi="Calibri" w:cs="Calibri"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8"/>
  </w:num>
  <w:num w:numId="4">
    <w:abstractNumId w:val="9"/>
  </w:num>
  <w:num w:numId="5">
    <w:abstractNumId w:val="1"/>
  </w:num>
  <w:num w:numId="6">
    <w:abstractNumId w:val="4"/>
  </w:num>
  <w:num w:numId="7">
    <w:abstractNumId w:val="5"/>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0F58C1A-BD7E-406B-B3D5-7679035D6F87}"/>
    <w:docVar w:name="dgnword-eventsink" w:val="3600928"/>
  </w:docVars>
  <w:rsids>
    <w:rsidRoot w:val="000E7CAC"/>
    <w:rsid w:val="00006BC6"/>
    <w:rsid w:val="00021A9E"/>
    <w:rsid w:val="00056BDD"/>
    <w:rsid w:val="000754DB"/>
    <w:rsid w:val="00081F52"/>
    <w:rsid w:val="00096C06"/>
    <w:rsid w:val="000A12DC"/>
    <w:rsid w:val="000E477B"/>
    <w:rsid w:val="000E7CAC"/>
    <w:rsid w:val="000F7144"/>
    <w:rsid w:val="000F7FA2"/>
    <w:rsid w:val="001564CA"/>
    <w:rsid w:val="00163ED2"/>
    <w:rsid w:val="001727C2"/>
    <w:rsid w:val="00182AE3"/>
    <w:rsid w:val="00182F53"/>
    <w:rsid w:val="00184011"/>
    <w:rsid w:val="00186770"/>
    <w:rsid w:val="001B76D6"/>
    <w:rsid w:val="001C0682"/>
    <w:rsid w:val="001E28BC"/>
    <w:rsid w:val="001F2AAF"/>
    <w:rsid w:val="00211F32"/>
    <w:rsid w:val="00216DC7"/>
    <w:rsid w:val="00230BB0"/>
    <w:rsid w:val="0023299B"/>
    <w:rsid w:val="00234E94"/>
    <w:rsid w:val="0023759D"/>
    <w:rsid w:val="00247889"/>
    <w:rsid w:val="00247B27"/>
    <w:rsid w:val="00254058"/>
    <w:rsid w:val="00287563"/>
    <w:rsid w:val="002877B8"/>
    <w:rsid w:val="002E1B4A"/>
    <w:rsid w:val="002F702F"/>
    <w:rsid w:val="00316166"/>
    <w:rsid w:val="00324558"/>
    <w:rsid w:val="003302B8"/>
    <w:rsid w:val="003372D6"/>
    <w:rsid w:val="00346AB4"/>
    <w:rsid w:val="00353EAA"/>
    <w:rsid w:val="00374257"/>
    <w:rsid w:val="003844BF"/>
    <w:rsid w:val="003A110C"/>
    <w:rsid w:val="003C023E"/>
    <w:rsid w:val="003D73D0"/>
    <w:rsid w:val="00401A76"/>
    <w:rsid w:val="00401E12"/>
    <w:rsid w:val="00402C4C"/>
    <w:rsid w:val="00411AAA"/>
    <w:rsid w:val="0042530B"/>
    <w:rsid w:val="00430AC4"/>
    <w:rsid w:val="004425D0"/>
    <w:rsid w:val="00443FA8"/>
    <w:rsid w:val="00450992"/>
    <w:rsid w:val="004641EB"/>
    <w:rsid w:val="00467253"/>
    <w:rsid w:val="00481C6B"/>
    <w:rsid w:val="004968E8"/>
    <w:rsid w:val="00497639"/>
    <w:rsid w:val="004B64C0"/>
    <w:rsid w:val="004D18D0"/>
    <w:rsid w:val="004D705B"/>
    <w:rsid w:val="004F029E"/>
    <w:rsid w:val="004F3004"/>
    <w:rsid w:val="0051309C"/>
    <w:rsid w:val="0052076D"/>
    <w:rsid w:val="00553D64"/>
    <w:rsid w:val="00582169"/>
    <w:rsid w:val="00591E4F"/>
    <w:rsid w:val="0059668D"/>
    <w:rsid w:val="005A2104"/>
    <w:rsid w:val="005A4111"/>
    <w:rsid w:val="005C469B"/>
    <w:rsid w:val="005C5192"/>
    <w:rsid w:val="005D51D2"/>
    <w:rsid w:val="005E1968"/>
    <w:rsid w:val="005F2164"/>
    <w:rsid w:val="006114B4"/>
    <w:rsid w:val="0061179E"/>
    <w:rsid w:val="006173E2"/>
    <w:rsid w:val="0063314E"/>
    <w:rsid w:val="00636478"/>
    <w:rsid w:val="006365A0"/>
    <w:rsid w:val="00642D2E"/>
    <w:rsid w:val="006503B1"/>
    <w:rsid w:val="00650BFC"/>
    <w:rsid w:val="00656D75"/>
    <w:rsid w:val="00670238"/>
    <w:rsid w:val="006A3FBE"/>
    <w:rsid w:val="006B4B5F"/>
    <w:rsid w:val="006C196E"/>
    <w:rsid w:val="006D40D8"/>
    <w:rsid w:val="006D723E"/>
    <w:rsid w:val="006E1FD8"/>
    <w:rsid w:val="006E3D58"/>
    <w:rsid w:val="006E4775"/>
    <w:rsid w:val="006E5D5C"/>
    <w:rsid w:val="006F53B8"/>
    <w:rsid w:val="00701914"/>
    <w:rsid w:val="00712DBD"/>
    <w:rsid w:val="0074210F"/>
    <w:rsid w:val="00744CE4"/>
    <w:rsid w:val="007501EB"/>
    <w:rsid w:val="00766DE7"/>
    <w:rsid w:val="00793739"/>
    <w:rsid w:val="007A7C27"/>
    <w:rsid w:val="007B0190"/>
    <w:rsid w:val="007C7480"/>
    <w:rsid w:val="007F3F1E"/>
    <w:rsid w:val="00813BAA"/>
    <w:rsid w:val="008156A4"/>
    <w:rsid w:val="00815C9D"/>
    <w:rsid w:val="00824BA0"/>
    <w:rsid w:val="008340CC"/>
    <w:rsid w:val="00846AFA"/>
    <w:rsid w:val="00870146"/>
    <w:rsid w:val="00892645"/>
    <w:rsid w:val="008965A1"/>
    <w:rsid w:val="008B40FA"/>
    <w:rsid w:val="008C19EB"/>
    <w:rsid w:val="008C6A37"/>
    <w:rsid w:val="008D3BD4"/>
    <w:rsid w:val="008D43CD"/>
    <w:rsid w:val="008D477B"/>
    <w:rsid w:val="008D48B8"/>
    <w:rsid w:val="008F05B1"/>
    <w:rsid w:val="008F062F"/>
    <w:rsid w:val="008F47EF"/>
    <w:rsid w:val="008F7351"/>
    <w:rsid w:val="0090475D"/>
    <w:rsid w:val="0090751A"/>
    <w:rsid w:val="00914640"/>
    <w:rsid w:val="009211A6"/>
    <w:rsid w:val="00925FED"/>
    <w:rsid w:val="0092648B"/>
    <w:rsid w:val="00947FEB"/>
    <w:rsid w:val="0098274F"/>
    <w:rsid w:val="009828C4"/>
    <w:rsid w:val="009852F3"/>
    <w:rsid w:val="009855BF"/>
    <w:rsid w:val="009B4536"/>
    <w:rsid w:val="009B7B7E"/>
    <w:rsid w:val="009C1DBD"/>
    <w:rsid w:val="009C42F1"/>
    <w:rsid w:val="009C70B6"/>
    <w:rsid w:val="009C72EC"/>
    <w:rsid w:val="009D2914"/>
    <w:rsid w:val="009D3D28"/>
    <w:rsid w:val="009D5256"/>
    <w:rsid w:val="009F24E8"/>
    <w:rsid w:val="00A01F98"/>
    <w:rsid w:val="00A042E3"/>
    <w:rsid w:val="00A10FA6"/>
    <w:rsid w:val="00A40EB9"/>
    <w:rsid w:val="00A45AC6"/>
    <w:rsid w:val="00A56B66"/>
    <w:rsid w:val="00A64EC8"/>
    <w:rsid w:val="00A65CDD"/>
    <w:rsid w:val="00A907FF"/>
    <w:rsid w:val="00A91736"/>
    <w:rsid w:val="00A9628D"/>
    <w:rsid w:val="00A9636C"/>
    <w:rsid w:val="00AA2681"/>
    <w:rsid w:val="00AA283D"/>
    <w:rsid w:val="00AA2ECB"/>
    <w:rsid w:val="00AB181B"/>
    <w:rsid w:val="00AB36AC"/>
    <w:rsid w:val="00AC49E4"/>
    <w:rsid w:val="00AE1FAE"/>
    <w:rsid w:val="00AE455F"/>
    <w:rsid w:val="00AF59C5"/>
    <w:rsid w:val="00B15A66"/>
    <w:rsid w:val="00B22C8B"/>
    <w:rsid w:val="00B23B13"/>
    <w:rsid w:val="00B270FC"/>
    <w:rsid w:val="00B27A07"/>
    <w:rsid w:val="00B554DB"/>
    <w:rsid w:val="00B82E03"/>
    <w:rsid w:val="00BA1E1B"/>
    <w:rsid w:val="00BB3FCE"/>
    <w:rsid w:val="00BC6BDF"/>
    <w:rsid w:val="00BF0463"/>
    <w:rsid w:val="00C04907"/>
    <w:rsid w:val="00C05295"/>
    <w:rsid w:val="00C06750"/>
    <w:rsid w:val="00C233FB"/>
    <w:rsid w:val="00C43856"/>
    <w:rsid w:val="00C51B17"/>
    <w:rsid w:val="00C82280"/>
    <w:rsid w:val="00CB20F1"/>
    <w:rsid w:val="00CB2686"/>
    <w:rsid w:val="00CC4AC2"/>
    <w:rsid w:val="00CD3773"/>
    <w:rsid w:val="00CD3816"/>
    <w:rsid w:val="00D024EC"/>
    <w:rsid w:val="00D17FB0"/>
    <w:rsid w:val="00D21B2C"/>
    <w:rsid w:val="00D25CED"/>
    <w:rsid w:val="00D476B5"/>
    <w:rsid w:val="00D55921"/>
    <w:rsid w:val="00D64C18"/>
    <w:rsid w:val="00D864AD"/>
    <w:rsid w:val="00D87A8F"/>
    <w:rsid w:val="00D923EA"/>
    <w:rsid w:val="00D93467"/>
    <w:rsid w:val="00D94390"/>
    <w:rsid w:val="00DB07AB"/>
    <w:rsid w:val="00DD1EEF"/>
    <w:rsid w:val="00DD6D65"/>
    <w:rsid w:val="00DE1268"/>
    <w:rsid w:val="00E0088D"/>
    <w:rsid w:val="00E04213"/>
    <w:rsid w:val="00E069F7"/>
    <w:rsid w:val="00E1112C"/>
    <w:rsid w:val="00E26837"/>
    <w:rsid w:val="00E5260E"/>
    <w:rsid w:val="00E60FE5"/>
    <w:rsid w:val="00E67170"/>
    <w:rsid w:val="00E70491"/>
    <w:rsid w:val="00E76B6B"/>
    <w:rsid w:val="00E83612"/>
    <w:rsid w:val="00EB12D9"/>
    <w:rsid w:val="00EB5D2F"/>
    <w:rsid w:val="00EC1A4A"/>
    <w:rsid w:val="00EC4AB6"/>
    <w:rsid w:val="00EC4F4A"/>
    <w:rsid w:val="00EC7B66"/>
    <w:rsid w:val="00ED6997"/>
    <w:rsid w:val="00EE3426"/>
    <w:rsid w:val="00F0157B"/>
    <w:rsid w:val="00F02CE9"/>
    <w:rsid w:val="00F051DB"/>
    <w:rsid w:val="00F07B1F"/>
    <w:rsid w:val="00F105A2"/>
    <w:rsid w:val="00F3199F"/>
    <w:rsid w:val="00F35AEF"/>
    <w:rsid w:val="00F44784"/>
    <w:rsid w:val="00F63B02"/>
    <w:rsid w:val="00FB297F"/>
    <w:rsid w:val="00FB74DA"/>
    <w:rsid w:val="00FC1931"/>
    <w:rsid w:val="00FC2BEF"/>
    <w:rsid w:val="00FC2D10"/>
    <w:rsid w:val="00FD098A"/>
    <w:rsid w:val="00FD7DA0"/>
    <w:rsid w:val="00FF14DA"/>
    <w:rsid w:val="00FF1CC0"/>
    <w:rsid w:val="00FF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BA07E6"/>
  <w15:docId w15:val="{BEEF778B-B1F6-459B-99B0-6F1EB5D1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D58"/>
    <w:rPr>
      <w:rFonts w:asciiTheme="minorHAnsi" w:hAnsiTheme="minorHAnsi"/>
      <w:sz w:val="24"/>
    </w:rPr>
  </w:style>
  <w:style w:type="paragraph" w:styleId="Heading1">
    <w:name w:val="heading 1"/>
    <w:basedOn w:val="Normal"/>
    <w:next w:val="Normal"/>
    <w:link w:val="Heading1Char"/>
    <w:qFormat/>
    <w:rsid w:val="00766DE7"/>
    <w:pPr>
      <w:keepNext/>
      <w:keepLines/>
      <w:numPr>
        <w:numId w:val="7"/>
      </w:numPr>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766DE7"/>
    <w:pPr>
      <w:keepNext/>
      <w:keepLines/>
      <w:numPr>
        <w:ilvl w:val="1"/>
        <w:numId w:val="7"/>
      </w:numPr>
      <w:outlineLvl w:val="1"/>
    </w:pPr>
    <w:rPr>
      <w:rFonts w:eastAsiaTheme="majorEastAsia" w:cstheme="majorBidi"/>
      <w:b/>
      <w:bCs/>
      <w:sz w:val="28"/>
      <w:szCs w:val="26"/>
    </w:rPr>
  </w:style>
  <w:style w:type="paragraph" w:styleId="Heading3">
    <w:name w:val="heading 3"/>
    <w:basedOn w:val="Normal"/>
    <w:next w:val="Normal"/>
    <w:link w:val="Heading3Char"/>
    <w:unhideWhenUsed/>
    <w:qFormat/>
    <w:rsid w:val="00766DE7"/>
    <w:pPr>
      <w:keepNext/>
      <w:keepLines/>
      <w:numPr>
        <w:ilvl w:val="2"/>
        <w:numId w:val="7"/>
      </w:numPr>
      <w:outlineLvl w:val="2"/>
    </w:pPr>
    <w:rPr>
      <w:rFonts w:eastAsiaTheme="majorEastAsia" w:cstheme="majorBidi"/>
      <w:b/>
      <w:bCs/>
    </w:rPr>
  </w:style>
  <w:style w:type="paragraph" w:styleId="Heading4">
    <w:name w:val="heading 4"/>
    <w:basedOn w:val="Normal"/>
    <w:next w:val="Normal"/>
    <w:link w:val="Heading4Char"/>
    <w:unhideWhenUsed/>
    <w:qFormat/>
    <w:rsid w:val="00E069F7"/>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E069F7"/>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E069F7"/>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E069F7"/>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E069F7"/>
    <w:pPr>
      <w:keepNext/>
      <w:keepLines/>
      <w:numPr>
        <w:ilvl w:val="7"/>
        <w:numId w:val="7"/>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nhideWhenUsed/>
    <w:qFormat/>
    <w:rsid w:val="00E069F7"/>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92645"/>
    <w:pPr>
      <w:tabs>
        <w:tab w:val="center" w:pos="4320"/>
        <w:tab w:val="right" w:pos="8640"/>
      </w:tabs>
    </w:pPr>
  </w:style>
  <w:style w:type="paragraph" w:styleId="Footer">
    <w:name w:val="footer"/>
    <w:basedOn w:val="Normal"/>
    <w:link w:val="FooterChar"/>
    <w:uiPriority w:val="99"/>
    <w:rsid w:val="00892645"/>
    <w:pPr>
      <w:tabs>
        <w:tab w:val="center" w:pos="4320"/>
        <w:tab w:val="right" w:pos="8640"/>
      </w:tabs>
    </w:pPr>
  </w:style>
  <w:style w:type="character" w:styleId="Hyperlink">
    <w:name w:val="Hyperlink"/>
    <w:uiPriority w:val="99"/>
    <w:rsid w:val="00021A9E"/>
    <w:rPr>
      <w:color w:val="0000FF"/>
      <w:u w:val="single"/>
    </w:rPr>
  </w:style>
  <w:style w:type="character" w:styleId="FollowedHyperlink">
    <w:name w:val="FollowedHyperlink"/>
    <w:rsid w:val="00021A9E"/>
    <w:rPr>
      <w:color w:val="800080"/>
      <w:u w:val="single"/>
    </w:rPr>
  </w:style>
  <w:style w:type="paragraph" w:styleId="BalloonText">
    <w:name w:val="Balloon Text"/>
    <w:basedOn w:val="Normal"/>
    <w:link w:val="BalloonTextChar"/>
    <w:rsid w:val="00553D64"/>
    <w:rPr>
      <w:rFonts w:ascii="Tahoma" w:hAnsi="Tahoma" w:cs="Tahoma"/>
      <w:sz w:val="16"/>
      <w:szCs w:val="16"/>
    </w:rPr>
  </w:style>
  <w:style w:type="character" w:customStyle="1" w:styleId="BalloonTextChar">
    <w:name w:val="Balloon Text Char"/>
    <w:link w:val="BalloonText"/>
    <w:rsid w:val="00553D64"/>
    <w:rPr>
      <w:rFonts w:ascii="Tahoma" w:hAnsi="Tahoma" w:cs="Tahoma"/>
      <w:sz w:val="16"/>
      <w:szCs w:val="16"/>
    </w:rPr>
  </w:style>
  <w:style w:type="character" w:styleId="CommentReference">
    <w:name w:val="annotation reference"/>
    <w:rsid w:val="006E1FD8"/>
    <w:rPr>
      <w:sz w:val="16"/>
      <w:szCs w:val="16"/>
    </w:rPr>
  </w:style>
  <w:style w:type="paragraph" w:styleId="CommentText">
    <w:name w:val="annotation text"/>
    <w:basedOn w:val="Normal"/>
    <w:link w:val="CommentTextChar"/>
    <w:rsid w:val="006E1FD8"/>
  </w:style>
  <w:style w:type="character" w:customStyle="1" w:styleId="CommentTextChar">
    <w:name w:val="Comment Text Char"/>
    <w:basedOn w:val="DefaultParagraphFont"/>
    <w:link w:val="CommentText"/>
    <w:rsid w:val="006E1FD8"/>
  </w:style>
  <w:style w:type="paragraph" w:styleId="CommentSubject">
    <w:name w:val="annotation subject"/>
    <w:basedOn w:val="CommentText"/>
    <w:next w:val="CommentText"/>
    <w:link w:val="CommentSubjectChar"/>
    <w:rsid w:val="006E1FD8"/>
    <w:rPr>
      <w:b/>
      <w:bCs/>
    </w:rPr>
  </w:style>
  <w:style w:type="character" w:customStyle="1" w:styleId="CommentSubjectChar">
    <w:name w:val="Comment Subject Char"/>
    <w:link w:val="CommentSubject"/>
    <w:rsid w:val="006E1FD8"/>
    <w:rPr>
      <w:b/>
      <w:bCs/>
    </w:rPr>
  </w:style>
  <w:style w:type="character" w:customStyle="1" w:styleId="HeaderChar">
    <w:name w:val="Header Char"/>
    <w:link w:val="Header"/>
    <w:uiPriority w:val="99"/>
    <w:rsid w:val="006E4775"/>
  </w:style>
  <w:style w:type="character" w:customStyle="1" w:styleId="FooterChar">
    <w:name w:val="Footer Char"/>
    <w:link w:val="Footer"/>
    <w:uiPriority w:val="99"/>
    <w:rsid w:val="00F44784"/>
  </w:style>
  <w:style w:type="character" w:styleId="PageNumber">
    <w:name w:val="page number"/>
    <w:basedOn w:val="DefaultParagraphFont"/>
    <w:unhideWhenUsed/>
    <w:rsid w:val="00F44784"/>
  </w:style>
  <w:style w:type="paragraph" w:styleId="ListParagraph">
    <w:name w:val="List Paragraph"/>
    <w:basedOn w:val="Normal"/>
    <w:uiPriority w:val="34"/>
    <w:qFormat/>
    <w:rsid w:val="00324558"/>
    <w:pPr>
      <w:ind w:left="720"/>
      <w:contextualSpacing/>
    </w:pPr>
  </w:style>
  <w:style w:type="character" w:styleId="PlaceholderText">
    <w:name w:val="Placeholder Text"/>
    <w:basedOn w:val="DefaultParagraphFont"/>
    <w:uiPriority w:val="99"/>
    <w:semiHidden/>
    <w:rsid w:val="000E7CAC"/>
    <w:rPr>
      <w:color w:val="808080"/>
    </w:rPr>
  </w:style>
  <w:style w:type="character" w:customStyle="1" w:styleId="Style1">
    <w:name w:val="Style1"/>
    <w:basedOn w:val="DefaultParagraphFont"/>
    <w:uiPriority w:val="1"/>
    <w:qFormat/>
    <w:rsid w:val="00481C6B"/>
    <w:rPr>
      <w:rFonts w:asciiTheme="minorHAnsi" w:hAnsiTheme="minorHAnsi"/>
      <w:sz w:val="24"/>
    </w:rPr>
  </w:style>
  <w:style w:type="character" w:customStyle="1" w:styleId="Style2">
    <w:name w:val="Style2"/>
    <w:basedOn w:val="DefaultParagraphFont"/>
    <w:uiPriority w:val="1"/>
    <w:rsid w:val="006D723E"/>
    <w:rPr>
      <w:rFonts w:asciiTheme="minorHAnsi" w:hAnsiTheme="minorHAnsi"/>
      <w:b/>
      <w:color w:val="FFFFFF" w:themeColor="background1"/>
      <w:sz w:val="24"/>
    </w:rPr>
  </w:style>
  <w:style w:type="character" w:customStyle="1" w:styleId="Heading1Char">
    <w:name w:val="Heading 1 Char"/>
    <w:basedOn w:val="DefaultParagraphFont"/>
    <w:link w:val="Heading1"/>
    <w:rsid w:val="00766DE7"/>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rsid w:val="00766DE7"/>
    <w:rPr>
      <w:rFonts w:asciiTheme="minorHAnsi" w:eastAsiaTheme="majorEastAsia" w:hAnsiTheme="minorHAnsi" w:cstheme="majorBidi"/>
      <w:b/>
      <w:bCs/>
      <w:sz w:val="28"/>
      <w:szCs w:val="26"/>
    </w:rPr>
  </w:style>
  <w:style w:type="character" w:customStyle="1" w:styleId="Heading3Char">
    <w:name w:val="Heading 3 Char"/>
    <w:basedOn w:val="DefaultParagraphFont"/>
    <w:link w:val="Heading3"/>
    <w:rsid w:val="00766DE7"/>
    <w:rPr>
      <w:rFonts w:asciiTheme="minorHAnsi" w:eastAsiaTheme="majorEastAsia" w:hAnsiTheme="minorHAnsi" w:cstheme="majorBidi"/>
      <w:b/>
      <w:bCs/>
      <w:sz w:val="24"/>
    </w:rPr>
  </w:style>
  <w:style w:type="paragraph" w:styleId="TOC1">
    <w:name w:val="toc 1"/>
    <w:basedOn w:val="Normal"/>
    <w:next w:val="Normal"/>
    <w:autoRedefine/>
    <w:uiPriority w:val="39"/>
    <w:rsid w:val="00E069F7"/>
    <w:pPr>
      <w:spacing w:after="100"/>
    </w:pPr>
  </w:style>
  <w:style w:type="paragraph" w:styleId="TOC2">
    <w:name w:val="toc 2"/>
    <w:basedOn w:val="Normal"/>
    <w:next w:val="Normal"/>
    <w:autoRedefine/>
    <w:uiPriority w:val="39"/>
    <w:rsid w:val="00650BFC"/>
    <w:pPr>
      <w:tabs>
        <w:tab w:val="left" w:pos="810"/>
        <w:tab w:val="right" w:leader="dot" w:pos="9350"/>
      </w:tabs>
      <w:spacing w:after="100"/>
      <w:ind w:left="240"/>
    </w:pPr>
  </w:style>
  <w:style w:type="paragraph" w:styleId="TOC3">
    <w:name w:val="toc 3"/>
    <w:basedOn w:val="Normal"/>
    <w:next w:val="Normal"/>
    <w:autoRedefine/>
    <w:uiPriority w:val="39"/>
    <w:rsid w:val="00E069F7"/>
    <w:pPr>
      <w:spacing w:after="100"/>
      <w:ind w:left="480"/>
    </w:pPr>
  </w:style>
  <w:style w:type="character" w:customStyle="1" w:styleId="Heading4Char">
    <w:name w:val="Heading 4 Char"/>
    <w:basedOn w:val="DefaultParagraphFont"/>
    <w:link w:val="Heading4"/>
    <w:rsid w:val="00E069F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E069F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E069F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E069F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E069F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E069F7"/>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UseLongFileName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upport@fedconnect.net" TargetMode="External"/><Relationship Id="rId18" Type="http://schemas.openxmlformats.org/officeDocument/2006/relationships/hyperlink" Target="https://www.fsrs.gov/"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fedconnect.net/FedConnect/Marketing/Documents/FedConnect_Ready_Set_Go.pdf" TargetMode="External"/><Relationship Id="rId17" Type="http://schemas.openxmlformats.org/officeDocument/2006/relationships/hyperlink" Target="https://www.sam.gov/portal/public/SA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fedgov.dnb.com/webform" TargetMode="External"/><Relationship Id="rId20" Type="http://schemas.openxmlformats.org/officeDocument/2006/relationships/hyperlink" Target="http://www1.eere.energy.gov/financing/resources.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mailto:support@fedconnect.net"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www.fsrs.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edconnect.net/FedConnect/"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y.aden\AppData\Local\Microsoft\Windows\Temporary%20Internet%20Files\Content.Outlook\ELW8N2YM\PMCO%20new%20letter%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TaxCatchAll xmlns="c6d9b406-8ab6-4e35-b189-c607f551e6f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907FBD4A386746A47D39EBE4D31DCA" ma:contentTypeVersion="34" ma:contentTypeDescription="Create a new document." ma:contentTypeScope="" ma:versionID="1e75261fb6d85618b03c79ee5a8123eb">
  <xsd:schema xmlns:xsd="http://www.w3.org/2001/XMLSchema" xmlns:xs="http://www.w3.org/2001/XMLSchema" xmlns:p="http://schemas.microsoft.com/office/2006/metadata/properties" xmlns:ns2="c6d9b406-8ab6-4e35-b189-c607f551e6ff" targetNamespace="http://schemas.microsoft.com/office/2006/metadata/properties" ma:root="true" ma:fieldsID="5c3fd2a61bf6c9ffb5bf0dfb3e236cc9" ns2:_="">
    <xsd:import namespace="c6d9b406-8ab6-4e35-b189-c607f551e6ff"/>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d9b406-8ab6-4e35-b189-c607f551e6f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6457b9c9-5657-417b-adb3-f7496e5c0fe9}" ma:internalName="TaxCatchAll" ma:showField="CatchAllData" ma:web="e0d0730f-fbe9-4685-9ee5-ca0fff7ce10d">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6457b9c9-5657-417b-adb3-f7496e5c0fe9}" ma:internalName="TaxCatchAllLabel" ma:readOnly="true" ma:showField="CatchAllDataLabel" ma:web="e0d0730f-fbe9-4685-9ee5-ca0fff7ce1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mso-contentType ?>
<SharedContentType xmlns="Microsoft.SharePoint.Taxonomy.ContentTypeSync" SourceId="7bbd8d32-57eb-4c25-a7af-abe0816fa3e8" ContentTypeId="0x0101" PreviousValue="false"/>
</file>

<file path=customXml/itemProps1.xml><?xml version="1.0" encoding="utf-8"?>
<ds:datastoreItem xmlns:ds="http://schemas.openxmlformats.org/officeDocument/2006/customXml" ds:itemID="{3B9C7DDF-B633-4814-A5EA-4218AEFA6B18}">
  <ds:schemaRefs>
    <ds:schemaRef ds:uri="http://schemas.microsoft.com/sharepoint/v3/contenttype/forms"/>
  </ds:schemaRefs>
</ds:datastoreItem>
</file>

<file path=customXml/itemProps2.xml><?xml version="1.0" encoding="utf-8"?>
<ds:datastoreItem xmlns:ds="http://schemas.openxmlformats.org/officeDocument/2006/customXml" ds:itemID="{594EAC1D-A3C8-435C-83F0-35469928F9BE}">
  <ds:schemaRefs>
    <ds:schemaRef ds:uri="http://schemas.microsoft.com/office/2006/metadata/properties"/>
    <ds:schemaRef ds:uri="c6d9b406-8ab6-4e35-b189-c607f551e6ff"/>
  </ds:schemaRefs>
</ds:datastoreItem>
</file>

<file path=customXml/itemProps3.xml><?xml version="1.0" encoding="utf-8"?>
<ds:datastoreItem xmlns:ds="http://schemas.openxmlformats.org/officeDocument/2006/customXml" ds:itemID="{86DF2856-B0D9-46B5-91C1-274C21B28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d9b406-8ab6-4e35-b189-c607f551e6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30F465-82EA-4240-A586-49388A23E6D0}">
  <ds:schemaRefs>
    <ds:schemaRef ds:uri="http://schemas.microsoft.com/sharepoint/events"/>
  </ds:schemaRefs>
</ds:datastoreItem>
</file>

<file path=customXml/itemProps5.xml><?xml version="1.0" encoding="utf-8"?>
<ds:datastoreItem xmlns:ds="http://schemas.openxmlformats.org/officeDocument/2006/customXml" ds:itemID="{7EC59D95-4A2A-4873-B287-7EC6931694F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PMCO new letter template 2</Template>
  <TotalTime>0</TotalTime>
  <Pages>15</Pages>
  <Words>5055</Words>
  <Characters>28815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Recipient’s Guide to Negotiating with EERE</vt:lpstr>
    </vt:vector>
  </TitlesOfParts>
  <Company>U.S. Department of Energy - Golden Field Office</Company>
  <LinksUpToDate>false</LinksUpToDate>
  <CharactersWithSpaces>33803</CharactersWithSpaces>
  <SharedDoc>false</SharedDoc>
  <HLinks>
    <vt:vector size="6" baseType="variant">
      <vt:variant>
        <vt:i4>4259921</vt:i4>
      </vt:variant>
      <vt:variant>
        <vt:i4>0</vt:i4>
      </vt:variant>
      <vt:variant>
        <vt:i4>0</vt:i4>
      </vt:variant>
      <vt:variant>
        <vt:i4>5</vt:i4>
      </vt:variant>
      <vt:variant>
        <vt:lpwstr>http://professionals.pr.doe.gov/ma5/MA-5Web.nsf/WebAttachments/AcqGuide71pt1/$File/AcqGuide71pt1.doc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Recipient’s Guide to Negotiating with EERE</dc:title>
  <dc:subject>One of the guidance documents provided to individuals applying for EERE FOAs.</dc:subject>
  <dc:creator>Jacobi, Jennifer</dc:creator>
  <cp:lastModifiedBy>Billie Bates</cp:lastModifiedBy>
  <cp:revision>2</cp:revision>
  <cp:lastPrinted>2015-06-13T17:52:00Z</cp:lastPrinted>
  <dcterms:created xsi:type="dcterms:W3CDTF">2016-07-07T16:15:00Z</dcterms:created>
  <dcterms:modified xsi:type="dcterms:W3CDTF">2016-07-07T16:15:00Z</dcterms:modified>
</cp:coreProperties>
</file>