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601C0" w14:textId="77777777" w:rsidR="006A54E9" w:rsidRDefault="006A54E9" w:rsidP="00720E46">
      <w:pPr>
        <w:tabs>
          <w:tab w:val="left" w:pos="2520"/>
        </w:tabs>
        <w:jc w:val="center"/>
        <w:rPr>
          <w:i/>
          <w:color w:val="0000FF"/>
        </w:rPr>
      </w:pPr>
      <w:bookmarkStart w:id="0" w:name="_GoBack"/>
      <w:bookmarkEnd w:id="0"/>
    </w:p>
    <w:p w14:paraId="241601C1" w14:textId="77777777" w:rsidR="008E49F9" w:rsidRPr="008E49F9" w:rsidRDefault="008E49F9" w:rsidP="008E49F9">
      <w:pPr>
        <w:widowControl w:val="0"/>
        <w:spacing w:before="72"/>
        <w:ind w:left="100"/>
        <w:rPr>
          <w:sz w:val="28"/>
          <w:szCs w:val="28"/>
        </w:rPr>
      </w:pPr>
      <w:r w:rsidRPr="008E49F9">
        <w:rPr>
          <w:rFonts w:eastAsiaTheme="minorHAnsi" w:cstheme="minorBidi"/>
          <w:b/>
          <w:sz w:val="28"/>
          <w:szCs w:val="28"/>
        </w:rPr>
        <w:t>What</w:t>
      </w:r>
      <w:r w:rsidRPr="008E49F9">
        <w:rPr>
          <w:rFonts w:eastAsiaTheme="minorHAnsi" w:cstheme="minorBidi"/>
          <w:b/>
          <w:spacing w:val="-2"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32"/>
          <w:szCs w:val="32"/>
        </w:rPr>
        <w:t>Project</w:t>
      </w:r>
      <w:r w:rsidRPr="008E49F9">
        <w:rPr>
          <w:rFonts w:eastAsiaTheme="minorHAnsi" w:cstheme="minorBidi"/>
          <w:b/>
          <w:spacing w:val="1"/>
          <w:sz w:val="28"/>
          <w:szCs w:val="28"/>
        </w:rPr>
        <w:t xml:space="preserve"> </w:t>
      </w:r>
      <w:r w:rsidRPr="008E49F9">
        <w:rPr>
          <w:rFonts w:eastAsiaTheme="minorHAnsi" w:cstheme="minorBidi"/>
          <w:b/>
          <w:spacing w:val="-1"/>
          <w:sz w:val="28"/>
          <w:szCs w:val="28"/>
        </w:rPr>
        <w:t>Costs</w:t>
      </w:r>
      <w:r w:rsidRPr="008E49F9">
        <w:rPr>
          <w:rFonts w:eastAsiaTheme="minorHAnsi" w:cstheme="minorBidi"/>
          <w:b/>
          <w:spacing w:val="-2"/>
          <w:sz w:val="28"/>
          <w:szCs w:val="28"/>
        </w:rPr>
        <w:t xml:space="preserve"> </w:t>
      </w:r>
      <w:r w:rsidRPr="008E49F9">
        <w:rPr>
          <w:rFonts w:eastAsiaTheme="minorHAnsi" w:cstheme="minorBidi"/>
          <w:b/>
          <w:sz w:val="28"/>
          <w:szCs w:val="28"/>
        </w:rPr>
        <w:t>are</w:t>
      </w:r>
      <w:r w:rsidRPr="008E49F9">
        <w:rPr>
          <w:rFonts w:eastAsiaTheme="minorHAnsi" w:cstheme="minorBidi"/>
          <w:b/>
          <w:spacing w:val="2"/>
          <w:sz w:val="28"/>
          <w:szCs w:val="28"/>
        </w:rPr>
        <w:t xml:space="preserve"> </w:t>
      </w:r>
      <w:r w:rsidRPr="008E49F9">
        <w:rPr>
          <w:rFonts w:eastAsiaTheme="minorHAnsi" w:cstheme="minorBidi"/>
          <w:b/>
          <w:spacing w:val="-1"/>
          <w:sz w:val="28"/>
          <w:szCs w:val="28"/>
        </w:rPr>
        <w:t>Generally</w:t>
      </w:r>
      <w:r w:rsidRPr="008E49F9">
        <w:rPr>
          <w:rFonts w:eastAsiaTheme="minorHAnsi" w:cstheme="minorBidi"/>
          <w:b/>
          <w:sz w:val="28"/>
          <w:szCs w:val="28"/>
        </w:rPr>
        <w:t xml:space="preserve"> </w:t>
      </w:r>
      <w:r w:rsidRPr="008E49F9">
        <w:rPr>
          <w:rFonts w:eastAsiaTheme="minorHAnsi" w:cstheme="minorBidi"/>
          <w:b/>
          <w:spacing w:val="-1"/>
          <w:sz w:val="28"/>
          <w:szCs w:val="28"/>
        </w:rPr>
        <w:t>Allowable/Unallowable</w:t>
      </w:r>
      <w:r w:rsidRPr="008E49F9">
        <w:rPr>
          <w:rFonts w:eastAsiaTheme="minorHAnsi" w:cstheme="minorBidi"/>
          <w:b/>
          <w:spacing w:val="-2"/>
          <w:sz w:val="28"/>
          <w:szCs w:val="28"/>
        </w:rPr>
        <w:t xml:space="preserve"> </w:t>
      </w:r>
      <w:r w:rsidRPr="008E49F9">
        <w:rPr>
          <w:rFonts w:eastAsiaTheme="minorHAnsi" w:cstheme="minorBidi"/>
          <w:b/>
          <w:sz w:val="28"/>
          <w:szCs w:val="28"/>
        </w:rPr>
        <w:t xml:space="preserve">for </w:t>
      </w:r>
      <w:r w:rsidRPr="008E49F9">
        <w:rPr>
          <w:rFonts w:eastAsiaTheme="minorHAnsi" w:cstheme="minorBidi"/>
          <w:b/>
          <w:spacing w:val="-1"/>
          <w:sz w:val="28"/>
          <w:szCs w:val="28"/>
        </w:rPr>
        <w:t>Reimbursement?</w:t>
      </w:r>
    </w:p>
    <w:p w14:paraId="241601C2" w14:textId="77777777" w:rsidR="008E49F9" w:rsidRPr="008E49F9" w:rsidRDefault="008E49F9" w:rsidP="008E49F9">
      <w:pPr>
        <w:widowControl w:val="0"/>
        <w:spacing w:before="72" w:line="276" w:lineRule="auto"/>
        <w:ind w:left="100" w:right="163"/>
        <w:rPr>
          <w:rFonts w:cstheme="minorBidi"/>
          <w:szCs w:val="24"/>
        </w:rPr>
      </w:pPr>
      <w:r w:rsidRPr="008E49F9">
        <w:rPr>
          <w:rFonts w:cstheme="minorBidi"/>
          <w:szCs w:val="24"/>
        </w:rPr>
        <w:t>The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Office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of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Management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and </w:t>
      </w:r>
      <w:r w:rsidRPr="008E49F9">
        <w:rPr>
          <w:rFonts w:cstheme="minorBidi"/>
          <w:spacing w:val="-1"/>
          <w:szCs w:val="24"/>
        </w:rPr>
        <w:t>Budget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(OMB)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Cost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Principles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in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the</w:t>
      </w:r>
      <w:r w:rsidRPr="008E49F9">
        <w:rPr>
          <w:rFonts w:cstheme="minorBidi"/>
          <w:szCs w:val="24"/>
        </w:rPr>
        <w:t xml:space="preserve"> Code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of </w:t>
      </w:r>
      <w:r w:rsidRPr="008E49F9">
        <w:rPr>
          <w:rFonts w:cstheme="minorBidi"/>
          <w:spacing w:val="-1"/>
          <w:szCs w:val="24"/>
        </w:rPr>
        <w:t>Federal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Regulations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(CFR)</w:t>
      </w:r>
      <w:r w:rsidRPr="008E49F9">
        <w:rPr>
          <w:rFonts w:cstheme="minorBidi"/>
          <w:spacing w:val="35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define</w:t>
      </w:r>
      <w:r w:rsidRPr="008E49F9">
        <w:rPr>
          <w:rFonts w:cstheme="minorBidi"/>
          <w:szCs w:val="24"/>
        </w:rPr>
        <w:t xml:space="preserve"> by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organization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type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what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kinds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of </w:t>
      </w:r>
      <w:r w:rsidRPr="008E49F9">
        <w:rPr>
          <w:rFonts w:cstheme="minorBidi"/>
          <w:spacing w:val="-1"/>
          <w:szCs w:val="24"/>
        </w:rPr>
        <w:t>costs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are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allowable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or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unallowable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for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reimbursement</w:t>
      </w:r>
      <w:r w:rsidRPr="008E49F9">
        <w:rPr>
          <w:rFonts w:cstheme="minorBidi"/>
          <w:spacing w:val="5"/>
          <w:szCs w:val="24"/>
        </w:rPr>
        <w:t xml:space="preserve"> </w:t>
      </w:r>
      <w:r w:rsidRPr="008E49F9">
        <w:rPr>
          <w:rFonts w:cstheme="minorBidi"/>
          <w:szCs w:val="24"/>
        </w:rPr>
        <w:t>in</w:t>
      </w:r>
      <w:r w:rsidRPr="008E49F9">
        <w:rPr>
          <w:rFonts w:cstheme="minorBidi"/>
          <w:spacing w:val="5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Federal financial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assistance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awards.  </w:t>
      </w:r>
      <w:r w:rsidRPr="008E49F9">
        <w:rPr>
          <w:rFonts w:cstheme="minorBidi"/>
          <w:spacing w:val="-1"/>
          <w:szCs w:val="24"/>
        </w:rPr>
        <w:t>Costs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must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be: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reasonable;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allocable;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given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consistent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treatment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in</w:t>
      </w:r>
      <w:r w:rsidRPr="008E49F9">
        <w:rPr>
          <w:rFonts w:cstheme="minorBidi"/>
          <w:spacing w:val="69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accordance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with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generally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accepted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accounting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principles;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and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must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conform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to </w:t>
      </w:r>
      <w:r w:rsidRPr="008E49F9">
        <w:rPr>
          <w:rFonts w:cstheme="minorBidi"/>
          <w:spacing w:val="-1"/>
          <w:szCs w:val="24"/>
        </w:rPr>
        <w:t>any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award </w:t>
      </w:r>
      <w:r w:rsidRPr="008E49F9">
        <w:rPr>
          <w:rFonts w:cstheme="minorBidi"/>
          <w:spacing w:val="-1"/>
          <w:szCs w:val="24"/>
        </w:rPr>
        <w:t>limitations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or</w:t>
      </w:r>
      <w:r w:rsidRPr="008E49F9">
        <w:rPr>
          <w:rFonts w:cstheme="minorBidi"/>
          <w:spacing w:val="75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exclusions.</w:t>
      </w:r>
      <w:r w:rsidRPr="008E49F9">
        <w:rPr>
          <w:rFonts w:cstheme="minorBidi"/>
          <w:szCs w:val="24"/>
        </w:rPr>
        <w:t xml:space="preserve">  </w:t>
      </w:r>
      <w:r w:rsidRPr="008E49F9">
        <w:rPr>
          <w:rFonts w:cstheme="minorBidi"/>
          <w:spacing w:val="-2"/>
          <w:szCs w:val="24"/>
        </w:rPr>
        <w:t>It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zCs w:val="24"/>
        </w:rPr>
        <w:t>is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the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responsibility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>of</w:t>
      </w:r>
      <w:r w:rsidRPr="008E49F9">
        <w:rPr>
          <w:rFonts w:cstheme="minorBidi"/>
          <w:spacing w:val="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you,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the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award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recipient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zCs w:val="24"/>
        </w:rPr>
        <w:t>to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adhere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to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the </w:t>
      </w:r>
      <w:r w:rsidRPr="008E49F9">
        <w:rPr>
          <w:rFonts w:cstheme="minorBidi"/>
          <w:spacing w:val="-1"/>
          <w:szCs w:val="24"/>
        </w:rPr>
        <w:t>applicable</w:t>
      </w:r>
      <w:r w:rsidRPr="008E49F9">
        <w:rPr>
          <w:rFonts w:cstheme="minorBidi"/>
          <w:spacing w:val="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Cost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Principles.</w:t>
      </w:r>
    </w:p>
    <w:p w14:paraId="241601C3" w14:textId="77777777" w:rsidR="008E49F9" w:rsidRPr="008E49F9" w:rsidRDefault="008E49F9" w:rsidP="008E49F9">
      <w:pPr>
        <w:widowControl w:val="0"/>
        <w:spacing w:before="7"/>
        <w:rPr>
          <w:szCs w:val="24"/>
        </w:rPr>
      </w:pPr>
    </w:p>
    <w:p w14:paraId="241601C4" w14:textId="77777777" w:rsidR="008E49F9" w:rsidRPr="00A62C41" w:rsidRDefault="008E49F9" w:rsidP="008E49F9">
      <w:pPr>
        <w:widowControl w:val="0"/>
        <w:ind w:left="100"/>
        <w:rPr>
          <w:sz w:val="28"/>
          <w:szCs w:val="28"/>
        </w:rPr>
      </w:pPr>
      <w:r w:rsidRPr="00A62C41">
        <w:rPr>
          <w:rFonts w:eastAsiaTheme="minorHAnsi" w:cstheme="minorBidi"/>
          <w:b/>
          <w:spacing w:val="-1"/>
          <w:sz w:val="28"/>
          <w:szCs w:val="28"/>
        </w:rPr>
        <w:t>Generally</w:t>
      </w:r>
      <w:r w:rsidRPr="00A62C41">
        <w:rPr>
          <w:rFonts w:eastAsiaTheme="minorHAnsi" w:cstheme="minorBidi"/>
          <w:b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28"/>
          <w:szCs w:val="28"/>
        </w:rPr>
        <w:t>unallowable costs</w:t>
      </w:r>
      <w:r w:rsidRPr="00A62C41">
        <w:rPr>
          <w:rFonts w:eastAsiaTheme="minorHAnsi" w:cstheme="minorBidi"/>
          <w:spacing w:val="-2"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z w:val="28"/>
          <w:szCs w:val="28"/>
        </w:rPr>
        <w:t>in</w:t>
      </w:r>
      <w:r w:rsidRPr="00A62C41">
        <w:rPr>
          <w:rFonts w:eastAsiaTheme="minorHAnsi" w:cstheme="minorBidi"/>
          <w:b/>
          <w:spacing w:val="-3"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28"/>
          <w:szCs w:val="28"/>
        </w:rPr>
        <w:t>invoices</w:t>
      </w:r>
      <w:r w:rsidRPr="00A62C41">
        <w:rPr>
          <w:rFonts w:eastAsiaTheme="minorHAnsi" w:cstheme="minorBidi"/>
          <w:b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28"/>
          <w:szCs w:val="28"/>
        </w:rPr>
        <w:t>include</w:t>
      </w:r>
      <w:r w:rsidRPr="00A62C41">
        <w:rPr>
          <w:rFonts w:eastAsiaTheme="minorHAnsi" w:cstheme="minorBidi"/>
          <w:b/>
          <w:spacing w:val="1"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28"/>
          <w:szCs w:val="28"/>
        </w:rPr>
        <w:t>but</w:t>
      </w:r>
      <w:r w:rsidRPr="00A62C41">
        <w:rPr>
          <w:rFonts w:eastAsiaTheme="minorHAnsi" w:cstheme="minorBidi"/>
          <w:b/>
          <w:spacing w:val="1"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28"/>
          <w:szCs w:val="28"/>
        </w:rPr>
        <w:t>are</w:t>
      </w:r>
      <w:r w:rsidRPr="00A62C41">
        <w:rPr>
          <w:rFonts w:eastAsiaTheme="minorHAnsi" w:cstheme="minorBidi"/>
          <w:b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28"/>
          <w:szCs w:val="28"/>
        </w:rPr>
        <w:t>not</w:t>
      </w:r>
      <w:r w:rsidRPr="00A62C41">
        <w:rPr>
          <w:rFonts w:eastAsiaTheme="minorHAnsi" w:cstheme="minorBidi"/>
          <w:b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pacing w:val="-1"/>
          <w:sz w:val="28"/>
          <w:szCs w:val="28"/>
        </w:rPr>
        <w:t>limited</w:t>
      </w:r>
      <w:r w:rsidRPr="00A62C41">
        <w:rPr>
          <w:rFonts w:eastAsiaTheme="minorHAnsi" w:cstheme="minorBidi"/>
          <w:b/>
          <w:spacing w:val="-2"/>
          <w:sz w:val="28"/>
          <w:szCs w:val="28"/>
        </w:rPr>
        <w:t xml:space="preserve"> </w:t>
      </w:r>
      <w:r w:rsidRPr="00A62C41">
        <w:rPr>
          <w:rFonts w:eastAsiaTheme="minorHAnsi" w:cstheme="minorBidi"/>
          <w:b/>
          <w:sz w:val="28"/>
          <w:szCs w:val="28"/>
        </w:rPr>
        <w:t>to</w:t>
      </w:r>
      <w:r w:rsidRPr="00A62C41">
        <w:rPr>
          <w:rFonts w:eastAsiaTheme="minorHAnsi" w:cstheme="minorBidi"/>
          <w:sz w:val="28"/>
          <w:szCs w:val="28"/>
        </w:rPr>
        <w:t>:</w:t>
      </w:r>
    </w:p>
    <w:p w14:paraId="241601C5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530"/>
        </w:tabs>
        <w:spacing w:before="36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Alcoholic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beverages</w:t>
      </w:r>
    </w:p>
    <w:p w14:paraId="241601C6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8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Entertainment/celebrations</w:t>
      </w:r>
    </w:p>
    <w:p w14:paraId="241601C7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Employee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morale/recreation/health</w:t>
      </w:r>
    </w:p>
    <w:p w14:paraId="241601C8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5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Meals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when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not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in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travel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status,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including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working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lunches</w:t>
      </w:r>
      <w:r w:rsidRPr="008E49F9">
        <w:rPr>
          <w:rFonts w:cstheme="minorBidi"/>
          <w:szCs w:val="24"/>
        </w:rPr>
        <w:t xml:space="preserve"> in </w:t>
      </w:r>
      <w:r w:rsidRPr="008E49F9">
        <w:rPr>
          <w:rFonts w:cstheme="minorBidi"/>
          <w:spacing w:val="-1"/>
          <w:szCs w:val="24"/>
        </w:rPr>
        <w:t>your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local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area</w:t>
      </w:r>
    </w:p>
    <w:p w14:paraId="241601C9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Unauthorized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airfare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class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upgrades</w:t>
      </w:r>
    </w:p>
    <w:p w14:paraId="241601CA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Auto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expenses,</w:t>
      </w:r>
      <w:r w:rsidRPr="008E49F9">
        <w:rPr>
          <w:rFonts w:cstheme="minorBidi"/>
          <w:szCs w:val="24"/>
        </w:rPr>
        <w:t xml:space="preserve"> when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already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>being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reimbursed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for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mileage</w:t>
      </w:r>
    </w:p>
    <w:p w14:paraId="241601CB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 w:line="275" w:lineRule="auto"/>
        <w:ind w:left="720" w:right="191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Travel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costs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 xml:space="preserve">exceeding </w:t>
      </w:r>
      <w:r w:rsidRPr="008E49F9">
        <w:rPr>
          <w:rFonts w:cstheme="minorBidi"/>
          <w:szCs w:val="24"/>
        </w:rPr>
        <w:t>the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lodging/per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diem</w:t>
      </w:r>
      <w:r w:rsidRPr="008E49F9">
        <w:rPr>
          <w:rFonts w:cstheme="minorBidi"/>
          <w:spacing w:val="-4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rates</w:t>
      </w:r>
      <w:r w:rsidRPr="008E49F9">
        <w:rPr>
          <w:rFonts w:cstheme="minorBidi"/>
          <w:szCs w:val="24"/>
        </w:rPr>
        <w:t xml:space="preserve"> in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the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Federal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Travel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Regulation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(Commercial</w:t>
      </w:r>
      <w:r w:rsidRPr="008E49F9">
        <w:rPr>
          <w:rFonts w:cstheme="minorBidi"/>
          <w:spacing w:val="83"/>
          <w:szCs w:val="24"/>
        </w:rPr>
        <w:t xml:space="preserve"> </w:t>
      </w:r>
      <w:r w:rsidRPr="008E49F9">
        <w:rPr>
          <w:spacing w:val="-1"/>
          <w:szCs w:val="24"/>
        </w:rPr>
        <w:t>organizations)</w:t>
      </w:r>
      <w:r w:rsidRPr="008E49F9">
        <w:rPr>
          <w:szCs w:val="24"/>
        </w:rPr>
        <w:t xml:space="preserve"> or</w:t>
      </w:r>
      <w:r w:rsidRPr="008E49F9">
        <w:rPr>
          <w:spacing w:val="-2"/>
          <w:szCs w:val="24"/>
        </w:rPr>
        <w:t xml:space="preserve"> </w:t>
      </w:r>
      <w:r w:rsidRPr="008E49F9">
        <w:rPr>
          <w:szCs w:val="24"/>
        </w:rPr>
        <w:t>the</w:t>
      </w:r>
      <w:r w:rsidRPr="008E49F9">
        <w:rPr>
          <w:spacing w:val="-2"/>
          <w:szCs w:val="24"/>
        </w:rPr>
        <w:t xml:space="preserve"> </w:t>
      </w:r>
      <w:r w:rsidRPr="008E49F9">
        <w:rPr>
          <w:spacing w:val="-1"/>
          <w:szCs w:val="24"/>
        </w:rPr>
        <w:t>organization’s</w:t>
      </w:r>
      <w:r w:rsidRPr="008E49F9">
        <w:rPr>
          <w:szCs w:val="24"/>
        </w:rPr>
        <w:t xml:space="preserve"> </w:t>
      </w:r>
      <w:r w:rsidRPr="008E49F9">
        <w:rPr>
          <w:spacing w:val="-1"/>
          <w:szCs w:val="24"/>
        </w:rPr>
        <w:t>written</w:t>
      </w:r>
      <w:r w:rsidRPr="008E49F9">
        <w:rPr>
          <w:spacing w:val="-2"/>
          <w:szCs w:val="24"/>
        </w:rPr>
        <w:t xml:space="preserve"> </w:t>
      </w:r>
      <w:r w:rsidRPr="008E49F9">
        <w:rPr>
          <w:spacing w:val="-1"/>
          <w:szCs w:val="24"/>
        </w:rPr>
        <w:t>travel</w:t>
      </w:r>
      <w:r w:rsidRPr="008E49F9">
        <w:rPr>
          <w:spacing w:val="1"/>
          <w:szCs w:val="24"/>
        </w:rPr>
        <w:t xml:space="preserve"> </w:t>
      </w:r>
      <w:r w:rsidRPr="008E49F9">
        <w:rPr>
          <w:spacing w:val="-1"/>
          <w:szCs w:val="24"/>
        </w:rPr>
        <w:t>policies</w:t>
      </w:r>
      <w:r w:rsidRPr="008E49F9">
        <w:rPr>
          <w:spacing w:val="-2"/>
          <w:szCs w:val="24"/>
        </w:rPr>
        <w:t xml:space="preserve"> </w:t>
      </w:r>
      <w:r w:rsidRPr="008E49F9">
        <w:rPr>
          <w:spacing w:val="-1"/>
          <w:szCs w:val="24"/>
        </w:rPr>
        <w:t>(State/Local</w:t>
      </w:r>
      <w:r w:rsidRPr="008E49F9">
        <w:rPr>
          <w:spacing w:val="1"/>
          <w:szCs w:val="24"/>
        </w:rPr>
        <w:t xml:space="preserve"> </w:t>
      </w:r>
      <w:r w:rsidRPr="008E49F9">
        <w:rPr>
          <w:spacing w:val="-1"/>
          <w:szCs w:val="24"/>
        </w:rPr>
        <w:t>governments,</w:t>
      </w:r>
      <w:r w:rsidRPr="008E49F9">
        <w:rPr>
          <w:spacing w:val="6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Universities,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and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Non-profits)</w:t>
      </w:r>
    </w:p>
    <w:p w14:paraId="241601CC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Overtime</w:t>
      </w:r>
      <w:r w:rsidRPr="008E49F9">
        <w:rPr>
          <w:rFonts w:cstheme="minorBidi"/>
          <w:szCs w:val="24"/>
        </w:rPr>
        <w:t xml:space="preserve"> that</w:t>
      </w:r>
      <w:r w:rsidRPr="008E49F9">
        <w:rPr>
          <w:rFonts w:cstheme="minorBidi"/>
          <w:spacing w:val="-1"/>
          <w:szCs w:val="24"/>
        </w:rPr>
        <w:t xml:space="preserve"> should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be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compensated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regular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time</w:t>
      </w:r>
    </w:p>
    <w:p w14:paraId="241601CD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Certain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Independent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 xml:space="preserve">R&amp;D, </w:t>
      </w:r>
      <w:r w:rsidRPr="008E49F9">
        <w:rPr>
          <w:rFonts w:cstheme="minorBidi"/>
          <w:spacing w:val="-1"/>
          <w:szCs w:val="24"/>
        </w:rPr>
        <w:t>Bid</w:t>
      </w:r>
      <w:r w:rsidRPr="008E49F9">
        <w:rPr>
          <w:rFonts w:cstheme="minorBidi"/>
          <w:szCs w:val="24"/>
        </w:rPr>
        <w:t xml:space="preserve"> &amp;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Proposal,</w:t>
      </w:r>
      <w:r w:rsidRPr="008E49F9">
        <w:rPr>
          <w:rFonts w:cstheme="minorBidi"/>
          <w:szCs w:val="24"/>
        </w:rPr>
        <w:t xml:space="preserve"> and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Selling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>costs</w:t>
      </w:r>
    </w:p>
    <w:p w14:paraId="241601CE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Expenses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for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which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zCs w:val="24"/>
        </w:rPr>
        <w:t>a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receipt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zCs w:val="24"/>
        </w:rPr>
        <w:t>or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proper supporting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documentation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zCs w:val="24"/>
        </w:rPr>
        <w:t>is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not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provided</w:t>
      </w:r>
    </w:p>
    <w:p w14:paraId="241601CF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5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Pre-award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costs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not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previously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approved</w:t>
      </w:r>
      <w:r w:rsidRPr="008E49F9">
        <w:rPr>
          <w:rFonts w:cstheme="minorBidi"/>
          <w:szCs w:val="24"/>
        </w:rPr>
        <w:t xml:space="preserve"> in </w:t>
      </w:r>
      <w:r w:rsidRPr="008E49F9">
        <w:rPr>
          <w:rFonts w:cstheme="minorBidi"/>
          <w:spacing w:val="-1"/>
          <w:szCs w:val="24"/>
        </w:rPr>
        <w:t>writing</w:t>
      </w:r>
      <w:r w:rsidRPr="008E49F9">
        <w:rPr>
          <w:rFonts w:cstheme="minorBidi"/>
          <w:szCs w:val="24"/>
        </w:rPr>
        <w:t xml:space="preserve"> by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DOE</w:t>
      </w:r>
      <w:r w:rsidRPr="008E49F9">
        <w:rPr>
          <w:rFonts w:cstheme="minorBidi"/>
          <w:spacing w:val="-1"/>
          <w:szCs w:val="24"/>
        </w:rPr>
        <w:t xml:space="preserve"> Contracting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Officer</w:t>
      </w:r>
    </w:p>
    <w:p w14:paraId="241601D0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Advertising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>and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 costs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not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required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in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the </w:t>
      </w:r>
      <w:r w:rsidRPr="008E49F9">
        <w:rPr>
          <w:rFonts w:cstheme="minorBidi"/>
          <w:spacing w:val="-1"/>
          <w:szCs w:val="24"/>
        </w:rPr>
        <w:t>SOPO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 xml:space="preserve">for </w:t>
      </w:r>
      <w:r w:rsidRPr="008E49F9">
        <w:rPr>
          <w:rFonts w:cstheme="minorBidi"/>
          <w:szCs w:val="24"/>
        </w:rPr>
        <w:t xml:space="preserve">the </w:t>
      </w:r>
      <w:r w:rsidRPr="008E49F9">
        <w:rPr>
          <w:rFonts w:cstheme="minorBidi"/>
          <w:spacing w:val="-1"/>
          <w:szCs w:val="24"/>
        </w:rPr>
        <w:t>performance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of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the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Federal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award</w:t>
      </w:r>
    </w:p>
    <w:p w14:paraId="241601D1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Trade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show </w:t>
      </w:r>
      <w:r w:rsidRPr="008E49F9">
        <w:rPr>
          <w:rFonts w:cstheme="minorBidi"/>
          <w:spacing w:val="-1"/>
          <w:szCs w:val="24"/>
        </w:rPr>
        <w:t>expenses</w:t>
      </w:r>
    </w:p>
    <w:p w14:paraId="241601D2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Bad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debt,</w:t>
      </w:r>
      <w:r w:rsidRPr="008E49F9">
        <w:rPr>
          <w:rFonts w:cstheme="minorBidi"/>
          <w:szCs w:val="24"/>
        </w:rPr>
        <w:t xml:space="preserve"> and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related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collection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>and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legal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costs</w:t>
      </w:r>
    </w:p>
    <w:p w14:paraId="241601D3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Fines/penalties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paid</w:t>
      </w:r>
    </w:p>
    <w:p w14:paraId="241601D4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5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Cost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overruns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incurred</w:t>
      </w:r>
      <w:r w:rsidRPr="008E49F9">
        <w:rPr>
          <w:rFonts w:cstheme="minorBidi"/>
          <w:szCs w:val="24"/>
        </w:rPr>
        <w:t xml:space="preserve"> on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other Federal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awards</w:t>
      </w:r>
    </w:p>
    <w:p w14:paraId="241601D5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Cost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incurred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for</w:t>
      </w:r>
      <w:r w:rsidRPr="008E49F9">
        <w:rPr>
          <w:rFonts w:cstheme="minorBidi"/>
          <w:szCs w:val="24"/>
        </w:rPr>
        <w:t xml:space="preserve"> an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organized</w:t>
      </w:r>
      <w:r w:rsidRPr="008E49F9">
        <w:rPr>
          <w:rFonts w:cstheme="minorBidi"/>
          <w:szCs w:val="24"/>
        </w:rPr>
        <w:t xml:space="preserve"> fund </w:t>
      </w:r>
      <w:r w:rsidRPr="008E49F9">
        <w:rPr>
          <w:rFonts w:cstheme="minorBidi"/>
          <w:spacing w:val="-1"/>
          <w:szCs w:val="24"/>
        </w:rPr>
        <w:t>raising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activity</w:t>
      </w:r>
    </w:p>
    <w:p w14:paraId="241601D6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Contributions</w:t>
      </w:r>
      <w:r w:rsidRPr="008E49F9">
        <w:rPr>
          <w:rFonts w:cstheme="minorBidi"/>
          <w:szCs w:val="24"/>
        </w:rPr>
        <w:t xml:space="preserve"> or</w:t>
      </w:r>
      <w:r w:rsidRPr="008E49F9">
        <w:rPr>
          <w:rFonts w:cstheme="minorBidi"/>
          <w:spacing w:val="-1"/>
          <w:szCs w:val="24"/>
        </w:rPr>
        <w:t xml:space="preserve"> donations,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including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cash, </w:t>
      </w:r>
      <w:r w:rsidRPr="008E49F9">
        <w:rPr>
          <w:rFonts w:cstheme="minorBidi"/>
          <w:spacing w:val="-1"/>
          <w:szCs w:val="24"/>
        </w:rPr>
        <w:t>property,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and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services</w:t>
      </w:r>
    </w:p>
    <w:p w14:paraId="241601D7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Interest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on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borrowings</w:t>
      </w:r>
    </w:p>
    <w:p w14:paraId="241601D8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Taxes</w:t>
      </w:r>
    </w:p>
    <w:p w14:paraId="241601D9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6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Merger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zCs w:val="24"/>
        </w:rPr>
        <w:t>&amp;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Acquisition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costs</w:t>
      </w:r>
    </w:p>
    <w:p w14:paraId="241601DA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Goods</w:t>
      </w:r>
      <w:r w:rsidRPr="008E49F9">
        <w:rPr>
          <w:rFonts w:cstheme="minorBidi"/>
          <w:szCs w:val="24"/>
        </w:rPr>
        <w:t xml:space="preserve"> or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services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above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market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prices</w:t>
      </w:r>
    </w:p>
    <w:p w14:paraId="241601DB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Lobbying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expenses</w:t>
      </w:r>
    </w:p>
    <w:p w14:paraId="241601DC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zCs w:val="24"/>
        </w:rPr>
        <w:t>Fee or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profit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for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Prime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recipients</w:t>
      </w:r>
      <w:r w:rsidRPr="008E49F9">
        <w:rPr>
          <w:rFonts w:cstheme="minorBidi"/>
          <w:spacing w:val="1"/>
          <w:szCs w:val="24"/>
        </w:rPr>
        <w:t xml:space="preserve"> </w:t>
      </w:r>
      <w:r w:rsidR="00C96E71">
        <w:rPr>
          <w:rFonts w:cstheme="minorBidi"/>
          <w:spacing w:val="1"/>
          <w:szCs w:val="24"/>
        </w:rPr>
        <w:t xml:space="preserve">or subrecipients </w:t>
      </w:r>
      <w:r w:rsidRPr="008E49F9">
        <w:rPr>
          <w:rFonts w:cstheme="minorBidi"/>
          <w:spacing w:val="-2"/>
          <w:szCs w:val="24"/>
        </w:rPr>
        <w:t>of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Federal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awards</w:t>
      </w:r>
    </w:p>
    <w:p w14:paraId="241601DD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44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lastRenderedPageBreak/>
        <w:t>Contingencies</w:t>
      </w:r>
    </w:p>
    <w:p w14:paraId="241601DE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530"/>
        </w:tabs>
        <w:spacing w:before="35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Certain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patent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expenses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not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required</w:t>
      </w:r>
      <w:r w:rsidRPr="008E49F9">
        <w:rPr>
          <w:rFonts w:cstheme="minorBidi"/>
          <w:szCs w:val="24"/>
        </w:rPr>
        <w:t xml:space="preserve"> by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>the</w:t>
      </w:r>
      <w:r w:rsidRPr="008E49F9">
        <w:rPr>
          <w:rFonts w:cstheme="minorBidi"/>
          <w:spacing w:val="3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Federal award</w:t>
      </w:r>
    </w:p>
    <w:p w14:paraId="241601DF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53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Direct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expenses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not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related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to </w:t>
      </w:r>
      <w:r w:rsidRPr="008E49F9">
        <w:rPr>
          <w:rFonts w:cstheme="minorBidi"/>
          <w:spacing w:val="-1"/>
          <w:szCs w:val="24"/>
        </w:rPr>
        <w:t>the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Federal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2"/>
          <w:szCs w:val="24"/>
        </w:rPr>
        <w:t>project</w:t>
      </w:r>
    </w:p>
    <w:p w14:paraId="241601E0" w14:textId="77777777" w:rsidR="008E49F9" w:rsidRPr="008E49F9" w:rsidRDefault="008E49F9" w:rsidP="003039E9">
      <w:pPr>
        <w:widowControl w:val="0"/>
        <w:numPr>
          <w:ilvl w:val="0"/>
          <w:numId w:val="6"/>
        </w:numPr>
        <w:tabs>
          <w:tab w:val="left" w:pos="1530"/>
        </w:tabs>
        <w:spacing w:before="37"/>
        <w:ind w:left="720"/>
        <w:rPr>
          <w:rFonts w:cstheme="minorBidi"/>
          <w:szCs w:val="24"/>
        </w:rPr>
      </w:pPr>
      <w:r w:rsidRPr="008E49F9">
        <w:rPr>
          <w:rFonts w:cstheme="minorBidi"/>
          <w:spacing w:val="-1"/>
          <w:szCs w:val="24"/>
        </w:rPr>
        <w:t>Expenses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not</w:t>
      </w:r>
      <w:r w:rsidRPr="008E49F9">
        <w:rPr>
          <w:rFonts w:cstheme="minorBidi"/>
          <w:spacing w:val="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ordinary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>and</w:t>
      </w:r>
      <w:r w:rsidRPr="008E49F9">
        <w:rPr>
          <w:rFonts w:cstheme="minorBidi"/>
          <w:spacing w:val="-2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necessary</w:t>
      </w:r>
      <w:r w:rsidRPr="008E49F9">
        <w:rPr>
          <w:rFonts w:cstheme="minorBidi"/>
          <w:spacing w:val="-3"/>
          <w:szCs w:val="24"/>
        </w:rPr>
        <w:t xml:space="preserve"> </w:t>
      </w:r>
      <w:r w:rsidRPr="008E49F9">
        <w:rPr>
          <w:rFonts w:cstheme="minorBidi"/>
          <w:szCs w:val="24"/>
        </w:rPr>
        <w:t xml:space="preserve">for </w:t>
      </w:r>
      <w:r w:rsidRPr="008E49F9">
        <w:rPr>
          <w:rFonts w:cstheme="minorBidi"/>
          <w:spacing w:val="-1"/>
          <w:szCs w:val="24"/>
        </w:rPr>
        <w:t>the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performance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of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the</w:t>
      </w:r>
      <w:r w:rsidRPr="008E49F9">
        <w:rPr>
          <w:rFonts w:cstheme="minorBidi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Federal</w:t>
      </w:r>
      <w:r w:rsidRPr="008E49F9">
        <w:rPr>
          <w:rFonts w:cstheme="minorBidi"/>
          <w:spacing w:val="1"/>
          <w:szCs w:val="24"/>
        </w:rPr>
        <w:t xml:space="preserve"> </w:t>
      </w:r>
      <w:r w:rsidRPr="008E49F9">
        <w:rPr>
          <w:rFonts w:cstheme="minorBidi"/>
          <w:spacing w:val="-1"/>
          <w:szCs w:val="24"/>
        </w:rPr>
        <w:t>award</w:t>
      </w:r>
    </w:p>
    <w:p w14:paraId="241601E1" w14:textId="77777777" w:rsidR="004D705B" w:rsidRPr="008E49F9" w:rsidRDefault="004D705B" w:rsidP="00ED0C57">
      <w:pPr>
        <w:jc w:val="center"/>
        <w:rPr>
          <w:szCs w:val="24"/>
        </w:rPr>
      </w:pPr>
    </w:p>
    <w:sectPr w:rsidR="004D705B" w:rsidRPr="008E49F9" w:rsidSect="00FD72E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379B3" w14:textId="77777777" w:rsidR="00AB7700" w:rsidRDefault="00AB7700">
      <w:r>
        <w:separator/>
      </w:r>
    </w:p>
  </w:endnote>
  <w:endnote w:type="continuationSeparator" w:id="0">
    <w:p w14:paraId="03E545AC" w14:textId="77777777" w:rsidR="00AB7700" w:rsidRDefault="00AB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601E7" w14:textId="77777777" w:rsidR="00F44784" w:rsidRPr="007C37BD" w:rsidRDefault="00401E12" w:rsidP="00FD72E2">
    <w:pPr>
      <w:pStyle w:val="Footer"/>
      <w:framePr w:wrap="around" w:vAnchor="text" w:hAnchor="page" w:x="11206" w:y="-313"/>
      <w:rPr>
        <w:rStyle w:val="PageNumber"/>
        <w:sz w:val="18"/>
      </w:rPr>
    </w:pPr>
    <w:r w:rsidRPr="007C37BD">
      <w:rPr>
        <w:rStyle w:val="PageNumber"/>
        <w:sz w:val="18"/>
      </w:rPr>
      <w:fldChar w:fldCharType="begin"/>
    </w:r>
    <w:r w:rsidR="00F44784" w:rsidRPr="007C37BD">
      <w:rPr>
        <w:rStyle w:val="PageNumber"/>
        <w:sz w:val="18"/>
      </w:rPr>
      <w:instrText xml:space="preserve">PAGE  </w:instrText>
    </w:r>
    <w:r w:rsidRPr="007C37BD">
      <w:rPr>
        <w:rStyle w:val="PageNumber"/>
        <w:sz w:val="18"/>
      </w:rPr>
      <w:fldChar w:fldCharType="separate"/>
    </w:r>
    <w:r w:rsidR="00A75616">
      <w:rPr>
        <w:rStyle w:val="PageNumber"/>
        <w:noProof/>
        <w:sz w:val="18"/>
      </w:rPr>
      <w:t>2</w:t>
    </w:r>
    <w:r w:rsidRPr="007C37BD">
      <w:rPr>
        <w:rStyle w:val="PageNumber"/>
        <w:sz w:val="18"/>
      </w:rPr>
      <w:fldChar w:fldCharType="end"/>
    </w:r>
  </w:p>
  <w:p w14:paraId="241601E8" w14:textId="069C8957" w:rsidR="00F44784" w:rsidRDefault="003245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41601EF" wp14:editId="241601F0">
              <wp:simplePos x="0" y="0"/>
              <wp:positionH relativeFrom="column">
                <wp:posOffset>-457200</wp:posOffset>
              </wp:positionH>
              <wp:positionV relativeFrom="page">
                <wp:posOffset>9487535</wp:posOffset>
              </wp:positionV>
              <wp:extent cx="6583680" cy="54610"/>
              <wp:effectExtent l="0" t="635" r="0" b="1905"/>
              <wp:wrapTight wrapText="bothSides">
                <wp:wrapPolygon edited="0">
                  <wp:start x="-29" y="0"/>
                  <wp:lineTo x="-29" y="14316"/>
                  <wp:lineTo x="21600" y="14316"/>
                  <wp:lineTo x="21600" y="0"/>
                  <wp:lineTo x="-29" y="0"/>
                </wp:wrapPolygon>
              </wp:wrapTight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F29987" id="Rectangle 6" o:spid="_x0000_s1026" style="position:absolute;margin-left:-36pt;margin-top:747.05pt;width:518.4pt;height:4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  <w:r w:rsidR="00FD72E2">
      <w:rPr>
        <w:i/>
        <w:sz w:val="20"/>
      </w:rPr>
      <w:t>Template Version 11/17/15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601EA" w14:textId="335CE4D6" w:rsidR="00F44784" w:rsidRDefault="003245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1601F5" wp14:editId="241601F6">
              <wp:simplePos x="0" y="0"/>
              <wp:positionH relativeFrom="column">
                <wp:posOffset>-457200</wp:posOffset>
              </wp:positionH>
              <wp:positionV relativeFrom="page">
                <wp:posOffset>9542145</wp:posOffset>
              </wp:positionV>
              <wp:extent cx="6858000" cy="54610"/>
              <wp:effectExtent l="0" t="0" r="0" b="4445"/>
              <wp:wrapTight wrapText="bothSides">
                <wp:wrapPolygon edited="0">
                  <wp:start x="-30" y="0"/>
                  <wp:lineTo x="-30" y="14316"/>
                  <wp:lineTo x="21600" y="14316"/>
                  <wp:lineTo x="21600" y="0"/>
                  <wp:lineTo x="-30" y="0"/>
                </wp:wrapPolygon>
              </wp:wrapTight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31B06D" id="Rectangle 4" o:spid="_x0000_s1026" style="position:absolute;margin-left:-36pt;margin-top:751.35pt;width:540pt;height:4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  <w:r w:rsidR="00FD72E2">
      <w:rPr>
        <w:i/>
        <w:sz w:val="20"/>
      </w:rPr>
      <w:t>Template Version 11/17/15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32BA7" w14:textId="77777777" w:rsidR="00AB7700" w:rsidRDefault="00AB7700">
      <w:r>
        <w:separator/>
      </w:r>
    </w:p>
  </w:footnote>
  <w:footnote w:type="continuationSeparator" w:id="0">
    <w:p w14:paraId="083B2A5C" w14:textId="77777777" w:rsidR="00AB7700" w:rsidRDefault="00AB7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601E6" w14:textId="77777777" w:rsidR="00F44784" w:rsidRDefault="003245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41601EB" wp14:editId="241601EC">
              <wp:simplePos x="0" y="0"/>
              <wp:positionH relativeFrom="column">
                <wp:posOffset>-457200</wp:posOffset>
              </wp:positionH>
              <wp:positionV relativeFrom="page">
                <wp:posOffset>802640</wp:posOffset>
              </wp:positionV>
              <wp:extent cx="6858000" cy="54610"/>
              <wp:effectExtent l="0" t="2540" r="0" b="0"/>
              <wp:wrapTight wrapText="bothSides">
                <wp:wrapPolygon edited="0">
                  <wp:start x="-30" y="0"/>
                  <wp:lineTo x="-30" y="14316"/>
                  <wp:lineTo x="21600" y="14316"/>
                  <wp:lineTo x="21600" y="0"/>
                  <wp:lineTo x="-30" y="0"/>
                </wp:wrapPolygon>
              </wp:wrapTight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C2AB8F" id="Rectangle 3" o:spid="_x0000_s1026" style="position:absolute;margin-left:-36pt;margin-top:63.2pt;width:540pt;height:4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  <w:r w:rsidR="00F44784" w:rsidRPr="00F44784">
      <w:rPr>
        <w:noProof/>
      </w:rPr>
      <w:drawing>
        <wp:anchor distT="0" distB="0" distL="114300" distR="114300" simplePos="0" relativeHeight="251656192" behindDoc="0" locked="0" layoutInCell="1" allowOverlap="1" wp14:anchorId="241601ED" wp14:editId="241601EE">
          <wp:simplePos x="0" y="0"/>
          <wp:positionH relativeFrom="column">
            <wp:posOffset>-428625</wp:posOffset>
          </wp:positionH>
          <wp:positionV relativeFrom="paragraph">
            <wp:posOffset>-142875</wp:posOffset>
          </wp:positionV>
          <wp:extent cx="2190750" cy="333375"/>
          <wp:effectExtent l="19050" t="0" r="0" b="0"/>
          <wp:wrapNone/>
          <wp:docPr id="4" name="Picture 28" descr="logo_colo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_colo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33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601E9" w14:textId="77777777" w:rsidR="00F44784" w:rsidRPr="00F44784" w:rsidRDefault="00324558" w:rsidP="00F447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601F1" wp14:editId="241601F2">
              <wp:simplePos x="0" y="0"/>
              <wp:positionH relativeFrom="column">
                <wp:posOffset>1612900</wp:posOffset>
              </wp:positionH>
              <wp:positionV relativeFrom="paragraph">
                <wp:posOffset>9525</wp:posOffset>
              </wp:positionV>
              <wp:extent cx="4302125" cy="561975"/>
              <wp:effectExtent l="0" t="0" r="0" b="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2125" cy="561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1601F7" w14:textId="77777777" w:rsidR="00F44784" w:rsidRPr="006E3D58" w:rsidRDefault="004641EB" w:rsidP="00F44784">
                          <w:pPr>
                            <w:ind w:left="720"/>
                            <w:jc w:val="right"/>
                            <w:rPr>
                              <w:rFonts w:ascii="Calibri" w:hAnsi="Calibri"/>
                              <w:b/>
                              <w:color w:val="FFFFFF" w:themeColor="background1"/>
                              <w:szCs w:val="24"/>
                            </w:rPr>
                          </w:pPr>
                          <w:r w:rsidRPr="004641EB">
                            <w:rPr>
                              <w:rFonts w:ascii="Calibri" w:hAnsi="Calibri"/>
                              <w:b/>
                              <w:color w:val="FFFFFF" w:themeColor="background1"/>
                              <w:szCs w:val="24"/>
                            </w:rPr>
                            <w:t xml:space="preserve">EERE </w:t>
                          </w:r>
                          <w:r w:rsidR="00C561C0">
                            <w:rPr>
                              <w:rFonts w:ascii="Calibri" w:hAnsi="Calibri"/>
                              <w:b/>
                              <w:color w:val="FFFFFF" w:themeColor="background1"/>
                              <w:szCs w:val="24"/>
                            </w:rPr>
                            <w:t>335.9</w:t>
                          </w:r>
                          <w:r w:rsidRPr="004641EB">
                            <w:rPr>
                              <w:rFonts w:ascii="Calibri" w:hAnsi="Calibri"/>
                              <w:b/>
                              <w:color w:val="FFFFFF" w:themeColor="background1"/>
                              <w:szCs w:val="24"/>
                            </w:rPr>
                            <w:t xml:space="preserve">: </w:t>
                          </w:r>
                          <w:r w:rsidR="00C561C0">
                            <w:rPr>
                              <w:rFonts w:ascii="Calibri" w:hAnsi="Calibri"/>
                              <w:b/>
                              <w:color w:val="FFFFFF" w:themeColor="background1"/>
                              <w:szCs w:val="24"/>
                            </w:rPr>
                            <w:t>Generally Unallowable Costs in Federal Financial Assistance Awards</w:t>
                          </w:r>
                        </w:p>
                        <w:p w14:paraId="241601F8" w14:textId="77777777" w:rsidR="00F44784" w:rsidRPr="006E3D58" w:rsidRDefault="00F44784" w:rsidP="00F44784">
                          <w:pPr>
                            <w:ind w:left="1440" w:firstLine="720"/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601F1"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6" type="#_x0000_t202" style="position:absolute;margin-left:127pt;margin-top:.75pt;width:338.75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" filled="f" stroked="f">
              <v:textbox>
                <w:txbxContent>
                  <w:p w14:paraId="241601F7" w14:textId="77777777" w:rsidR="00F44784" w:rsidRPr="006E3D58" w:rsidRDefault="004641EB" w:rsidP="00F44784">
                    <w:pPr>
                      <w:ind w:left="720"/>
                      <w:jc w:val="right"/>
                      <w:rPr>
                        <w:rFonts w:ascii="Calibri" w:hAnsi="Calibri"/>
                        <w:b/>
                        <w:color w:val="FFFFFF" w:themeColor="background1"/>
                        <w:szCs w:val="24"/>
                      </w:rPr>
                    </w:pPr>
                    <w:r w:rsidRPr="004641EB">
                      <w:rPr>
                        <w:rFonts w:ascii="Calibri" w:hAnsi="Calibri"/>
                        <w:b/>
                        <w:color w:val="FFFFFF" w:themeColor="background1"/>
                        <w:szCs w:val="24"/>
                      </w:rPr>
                      <w:t xml:space="preserve">EERE </w:t>
                    </w:r>
                    <w:r w:rsidR="00C561C0">
                      <w:rPr>
                        <w:rFonts w:ascii="Calibri" w:hAnsi="Calibri"/>
                        <w:b/>
                        <w:color w:val="FFFFFF" w:themeColor="background1"/>
                        <w:szCs w:val="24"/>
                      </w:rPr>
                      <w:t>335.9</w:t>
                    </w:r>
                    <w:r w:rsidRPr="004641EB">
                      <w:rPr>
                        <w:rFonts w:ascii="Calibri" w:hAnsi="Calibri"/>
                        <w:b/>
                        <w:color w:val="FFFFFF" w:themeColor="background1"/>
                        <w:szCs w:val="24"/>
                      </w:rPr>
                      <w:t xml:space="preserve">: </w:t>
                    </w:r>
                    <w:r w:rsidR="00C561C0">
                      <w:rPr>
                        <w:rFonts w:ascii="Calibri" w:hAnsi="Calibri"/>
                        <w:b/>
                        <w:color w:val="FFFFFF" w:themeColor="background1"/>
                        <w:szCs w:val="24"/>
                      </w:rPr>
                      <w:t>Generally Unallowable Costs in Federal Financial Assistance Awards</w:t>
                    </w:r>
                  </w:p>
                  <w:p w14:paraId="241601F8" w14:textId="77777777" w:rsidR="00F44784" w:rsidRPr="006E3D58" w:rsidRDefault="00F44784" w:rsidP="00F44784">
                    <w:pPr>
                      <w:ind w:left="1440" w:firstLine="720"/>
                      <w:jc w:val="right"/>
                      <w:rPr>
                        <w:rFonts w:ascii="Calibri" w:hAnsi="Calibri"/>
                        <w:color w:val="FFFFFF" w:themeColor="background1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F44784" w:rsidRPr="00F44784">
      <w:rPr>
        <w:noProof/>
      </w:rPr>
      <w:drawing>
        <wp:inline distT="0" distB="0" distL="0" distR="0" wp14:anchorId="241601F3" wp14:editId="241601F4">
          <wp:extent cx="5943600" cy="657225"/>
          <wp:effectExtent l="19050" t="0" r="0" b="0"/>
          <wp:docPr id="3" name="Picture 1" descr="EERE IP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ERE IP 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30061" b="29436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244A"/>
    <w:multiLevelType w:val="hybridMultilevel"/>
    <w:tmpl w:val="DFBA85E2"/>
    <w:lvl w:ilvl="0" w:tplc="C10EAE0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F3C09A88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7B2418C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E70AE8C2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E0F2252C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6DC6C6D0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B8004694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F2761E54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D710176E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1" w15:restartNumberingAfterBreak="0">
    <w:nsid w:val="2DE7230A"/>
    <w:multiLevelType w:val="hybridMultilevel"/>
    <w:tmpl w:val="E106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7DFA"/>
    <w:multiLevelType w:val="hybridMultilevel"/>
    <w:tmpl w:val="62D88C2E"/>
    <w:lvl w:ilvl="0" w:tplc="1CAE9B9E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42273D6"/>
    <w:multiLevelType w:val="hybridMultilevel"/>
    <w:tmpl w:val="210AE9AC"/>
    <w:lvl w:ilvl="0" w:tplc="1DA247D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A825A8C"/>
    <w:multiLevelType w:val="hybridMultilevel"/>
    <w:tmpl w:val="F5C2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A1757"/>
    <w:multiLevelType w:val="hybridMultilevel"/>
    <w:tmpl w:val="4BD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879C4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0F58C1A-BD7E-406B-B3D5-7679035D6F87}"/>
    <w:docVar w:name="dgnword-eventsink" w:val="3600928"/>
  </w:docVars>
  <w:rsids>
    <w:rsidRoot w:val="000E7CAC"/>
    <w:rsid w:val="00021A9E"/>
    <w:rsid w:val="000754DB"/>
    <w:rsid w:val="00096C06"/>
    <w:rsid w:val="000A12DC"/>
    <w:rsid w:val="000E7CAC"/>
    <w:rsid w:val="00163ED2"/>
    <w:rsid w:val="00182AE3"/>
    <w:rsid w:val="00182F53"/>
    <w:rsid w:val="00186770"/>
    <w:rsid w:val="001B76D6"/>
    <w:rsid w:val="001C0682"/>
    <w:rsid w:val="001E28BC"/>
    <w:rsid w:val="001F2AAF"/>
    <w:rsid w:val="00211F32"/>
    <w:rsid w:val="00216DC7"/>
    <w:rsid w:val="0023299B"/>
    <w:rsid w:val="00234E94"/>
    <w:rsid w:val="00247889"/>
    <w:rsid w:val="00247B27"/>
    <w:rsid w:val="00254058"/>
    <w:rsid w:val="002B3ABB"/>
    <w:rsid w:val="002E1B4A"/>
    <w:rsid w:val="003039E9"/>
    <w:rsid w:val="00316166"/>
    <w:rsid w:val="00324558"/>
    <w:rsid w:val="003302B8"/>
    <w:rsid w:val="003372D6"/>
    <w:rsid w:val="00346AB4"/>
    <w:rsid w:val="00353EAA"/>
    <w:rsid w:val="00374257"/>
    <w:rsid w:val="003A110C"/>
    <w:rsid w:val="00401E12"/>
    <w:rsid w:val="00411AAA"/>
    <w:rsid w:val="0042530B"/>
    <w:rsid w:val="00443FA8"/>
    <w:rsid w:val="004641EB"/>
    <w:rsid w:val="00481C6B"/>
    <w:rsid w:val="004D705B"/>
    <w:rsid w:val="004F3004"/>
    <w:rsid w:val="0051309C"/>
    <w:rsid w:val="0052076D"/>
    <w:rsid w:val="00553D64"/>
    <w:rsid w:val="00582169"/>
    <w:rsid w:val="00591E4F"/>
    <w:rsid w:val="0059668D"/>
    <w:rsid w:val="005A4111"/>
    <w:rsid w:val="005D51D2"/>
    <w:rsid w:val="005E1968"/>
    <w:rsid w:val="0063314E"/>
    <w:rsid w:val="006503B1"/>
    <w:rsid w:val="00656D75"/>
    <w:rsid w:val="00670238"/>
    <w:rsid w:val="006A3FBE"/>
    <w:rsid w:val="006A54E9"/>
    <w:rsid w:val="006D723E"/>
    <w:rsid w:val="006E1FD8"/>
    <w:rsid w:val="006E3D58"/>
    <w:rsid w:val="006E4775"/>
    <w:rsid w:val="006E5D5C"/>
    <w:rsid w:val="006F53B8"/>
    <w:rsid w:val="00701914"/>
    <w:rsid w:val="00712DBD"/>
    <w:rsid w:val="00720E46"/>
    <w:rsid w:val="00744CE4"/>
    <w:rsid w:val="007569EC"/>
    <w:rsid w:val="00793739"/>
    <w:rsid w:val="007A7C27"/>
    <w:rsid w:val="007F3F1E"/>
    <w:rsid w:val="008156A4"/>
    <w:rsid w:val="00824BA0"/>
    <w:rsid w:val="008309D6"/>
    <w:rsid w:val="00846AFA"/>
    <w:rsid w:val="00870146"/>
    <w:rsid w:val="00892645"/>
    <w:rsid w:val="008C19EB"/>
    <w:rsid w:val="008D477B"/>
    <w:rsid w:val="008D48B8"/>
    <w:rsid w:val="008E49F9"/>
    <w:rsid w:val="008F05B1"/>
    <w:rsid w:val="008F062F"/>
    <w:rsid w:val="008F7351"/>
    <w:rsid w:val="0090475D"/>
    <w:rsid w:val="0090751A"/>
    <w:rsid w:val="00914640"/>
    <w:rsid w:val="0092648B"/>
    <w:rsid w:val="00947FEB"/>
    <w:rsid w:val="00961716"/>
    <w:rsid w:val="0098274F"/>
    <w:rsid w:val="009828C4"/>
    <w:rsid w:val="009855BF"/>
    <w:rsid w:val="009A47E8"/>
    <w:rsid w:val="009B7B7E"/>
    <w:rsid w:val="009C1DBD"/>
    <w:rsid w:val="009C42F1"/>
    <w:rsid w:val="009C72EC"/>
    <w:rsid w:val="009D2914"/>
    <w:rsid w:val="009D3D28"/>
    <w:rsid w:val="009D55EB"/>
    <w:rsid w:val="009F24E8"/>
    <w:rsid w:val="00A40EB9"/>
    <w:rsid w:val="00A56B66"/>
    <w:rsid w:val="00A62C41"/>
    <w:rsid w:val="00A75616"/>
    <w:rsid w:val="00AA2681"/>
    <w:rsid w:val="00AA283D"/>
    <w:rsid w:val="00AA2ECB"/>
    <w:rsid w:val="00AB36AC"/>
    <w:rsid w:val="00AB7700"/>
    <w:rsid w:val="00AC49E4"/>
    <w:rsid w:val="00B11A41"/>
    <w:rsid w:val="00B15A66"/>
    <w:rsid w:val="00B22C8B"/>
    <w:rsid w:val="00B23B13"/>
    <w:rsid w:val="00B27A07"/>
    <w:rsid w:val="00B86374"/>
    <w:rsid w:val="00BB3FCE"/>
    <w:rsid w:val="00BC6BDF"/>
    <w:rsid w:val="00BF0463"/>
    <w:rsid w:val="00C05295"/>
    <w:rsid w:val="00C51B17"/>
    <w:rsid w:val="00C561C0"/>
    <w:rsid w:val="00C96E71"/>
    <w:rsid w:val="00CB20F1"/>
    <w:rsid w:val="00CC4AC2"/>
    <w:rsid w:val="00CD3773"/>
    <w:rsid w:val="00CD3816"/>
    <w:rsid w:val="00D024EC"/>
    <w:rsid w:val="00D17FB0"/>
    <w:rsid w:val="00D25CED"/>
    <w:rsid w:val="00D476B5"/>
    <w:rsid w:val="00D55921"/>
    <w:rsid w:val="00D55939"/>
    <w:rsid w:val="00D64C18"/>
    <w:rsid w:val="00D864AD"/>
    <w:rsid w:val="00D87A8F"/>
    <w:rsid w:val="00D923EA"/>
    <w:rsid w:val="00D93467"/>
    <w:rsid w:val="00DB07AB"/>
    <w:rsid w:val="00DD6D65"/>
    <w:rsid w:val="00E04213"/>
    <w:rsid w:val="00E1112C"/>
    <w:rsid w:val="00E26837"/>
    <w:rsid w:val="00E70491"/>
    <w:rsid w:val="00E75485"/>
    <w:rsid w:val="00E76B6B"/>
    <w:rsid w:val="00E83612"/>
    <w:rsid w:val="00EC4AB6"/>
    <w:rsid w:val="00EC7B66"/>
    <w:rsid w:val="00ED0C57"/>
    <w:rsid w:val="00ED6997"/>
    <w:rsid w:val="00F0157B"/>
    <w:rsid w:val="00F02CE9"/>
    <w:rsid w:val="00F051DB"/>
    <w:rsid w:val="00F35AEF"/>
    <w:rsid w:val="00F44784"/>
    <w:rsid w:val="00F63B02"/>
    <w:rsid w:val="00FB297F"/>
    <w:rsid w:val="00FB74DA"/>
    <w:rsid w:val="00FC1931"/>
    <w:rsid w:val="00FC2BEF"/>
    <w:rsid w:val="00FC2D10"/>
    <w:rsid w:val="00FD098A"/>
    <w:rsid w:val="00FD72E2"/>
    <w:rsid w:val="00FD7DA0"/>
    <w:rsid w:val="00FF14DA"/>
    <w:rsid w:val="00FF1CC0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601BF"/>
  <w15:docId w15:val="{06B6E049-22FD-482C-99B8-C58C340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58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ED69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D69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D69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92645"/>
    <w:pPr>
      <w:tabs>
        <w:tab w:val="center" w:pos="4320"/>
        <w:tab w:val="right" w:pos="8640"/>
      </w:tabs>
    </w:pPr>
  </w:style>
  <w:style w:type="character" w:styleId="Hyperlink">
    <w:name w:val="Hyperlink"/>
    <w:rsid w:val="00021A9E"/>
    <w:rPr>
      <w:color w:val="0000FF"/>
      <w:u w:val="single"/>
    </w:rPr>
  </w:style>
  <w:style w:type="character" w:styleId="FollowedHyperlink">
    <w:name w:val="FollowedHyperlink"/>
    <w:rsid w:val="00021A9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53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3D6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E1F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1FD8"/>
  </w:style>
  <w:style w:type="character" w:customStyle="1" w:styleId="CommentTextChar">
    <w:name w:val="Comment Text Char"/>
    <w:basedOn w:val="DefaultParagraphFont"/>
    <w:link w:val="CommentText"/>
    <w:rsid w:val="006E1FD8"/>
  </w:style>
  <w:style w:type="paragraph" w:styleId="CommentSubject">
    <w:name w:val="annotation subject"/>
    <w:basedOn w:val="CommentText"/>
    <w:next w:val="CommentText"/>
    <w:link w:val="CommentSubjectChar"/>
    <w:rsid w:val="006E1FD8"/>
    <w:rPr>
      <w:b/>
      <w:bCs/>
    </w:rPr>
  </w:style>
  <w:style w:type="character" w:customStyle="1" w:styleId="CommentSubjectChar">
    <w:name w:val="Comment Subject Char"/>
    <w:link w:val="CommentSubject"/>
    <w:rsid w:val="006E1FD8"/>
    <w:rPr>
      <w:b/>
      <w:bCs/>
    </w:rPr>
  </w:style>
  <w:style w:type="character" w:customStyle="1" w:styleId="HeaderChar">
    <w:name w:val="Header Char"/>
    <w:link w:val="Header"/>
    <w:uiPriority w:val="99"/>
    <w:rsid w:val="006E4775"/>
  </w:style>
  <w:style w:type="character" w:customStyle="1" w:styleId="FooterChar">
    <w:name w:val="Footer Char"/>
    <w:link w:val="Footer"/>
    <w:uiPriority w:val="99"/>
    <w:rsid w:val="00F44784"/>
  </w:style>
  <w:style w:type="character" w:styleId="PageNumber">
    <w:name w:val="page number"/>
    <w:basedOn w:val="DefaultParagraphFont"/>
    <w:unhideWhenUsed/>
    <w:rsid w:val="00F44784"/>
  </w:style>
  <w:style w:type="paragraph" w:styleId="ListParagraph">
    <w:name w:val="List Paragraph"/>
    <w:basedOn w:val="Normal"/>
    <w:uiPriority w:val="34"/>
    <w:qFormat/>
    <w:rsid w:val="003245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7CAC"/>
    <w:rPr>
      <w:color w:val="808080"/>
    </w:rPr>
  </w:style>
  <w:style w:type="character" w:customStyle="1" w:styleId="Style1">
    <w:name w:val="Style1"/>
    <w:basedOn w:val="DefaultParagraphFont"/>
    <w:uiPriority w:val="1"/>
    <w:qFormat/>
    <w:rsid w:val="00481C6B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rsid w:val="006D723E"/>
    <w:rPr>
      <w:rFonts w:asciiTheme="minorHAnsi" w:hAnsiTheme="minorHAnsi"/>
      <w:b/>
      <w:color w:val="FFFFFF" w:themeColor="background1"/>
      <w:sz w:val="24"/>
    </w:rPr>
  </w:style>
  <w:style w:type="character" w:customStyle="1" w:styleId="Heading1Char">
    <w:name w:val="Heading 1 Char"/>
    <w:basedOn w:val="DefaultParagraphFont"/>
    <w:link w:val="Heading1"/>
    <w:rsid w:val="00ED6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D6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D699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y.aden\AppData\Local\Microsoft\Windows\Temporary%20Internet%20Files\Content.Outlook\ELW8N2YM\PMCO%20new%20letter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CatchAll xmlns="c6d9b406-8ab6-4e35-b189-c607f551e6ff"/>
    <_dlc_DocId xmlns="c6d9b406-8ab6-4e35-b189-c607f551e6ff">ZXNJAF6NFY6R-160-534</_dlc_DocId>
    <_dlc_DocIdUrl xmlns="c6d9b406-8ab6-4e35-b189-c607f551e6ff">
      <Url>https://eeredocman.ee.doe.gov/offices/EE-62P/Projects/APMCentral/_layouts/DocIdRedir.aspx?ID=ZXNJAF6NFY6R-160-534</Url>
      <Description>ZXNJAF6NFY6R-160-534</Description>
    </_dlc_DocIdUrl>
    <Date_x0020_Posted_x0020_To_x0020_PM_x0020_Central xmlns="ac7aa9d3-b81b-43e6-aeb9-458684f7b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ACA2073B74744BA2C732D1BA812C7" ma:contentTypeVersion="1" ma:contentTypeDescription="Create a new document." ma:contentTypeScope="" ma:versionID="a7e3c2764b36ceb361836e1903da36a3">
  <xsd:schema xmlns:xsd="http://www.w3.org/2001/XMLSchema" xmlns:xs="http://www.w3.org/2001/XMLSchema" xmlns:p="http://schemas.microsoft.com/office/2006/metadata/properties" xmlns:ns2="c6d9b406-8ab6-4e35-b189-c607f551e6ff" xmlns:ns3="ac7aa9d3-b81b-43e6-aeb9-458684f7b693" targetNamespace="http://schemas.microsoft.com/office/2006/metadata/properties" ma:root="true" ma:fieldsID="31359f8e2c9c429cdc8fbf63fc95f6e4" ns2:_="" ns3:_="">
    <xsd:import namespace="c6d9b406-8ab6-4e35-b189-c607f551e6ff"/>
    <xsd:import namespace="ac7aa9d3-b81b-43e6-aeb9-458684f7b69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3:Date_x0020_Posted_x0020_To_x0020_PM_x0020_Centr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9b406-8ab6-4e35-b189-c607f551e6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description="" ma:hidden="true" ma:list="{c28c4504-f6dc-442d-b095-d7795a37e1eb}" ma:internalName="TaxCatchAll" ma:showField="CatchAllData" ma:web="917cf156-6c17-43ed-bfca-bb03f044c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description="" ma:hidden="true" ma:list="{c28c4504-f6dc-442d-b095-d7795a37e1eb}" ma:internalName="TaxCatchAllLabel" ma:readOnly="true" ma:showField="CatchAllDataLabel" ma:web="917cf156-6c17-43ed-bfca-bb03f044c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aa9d3-b81b-43e6-aeb9-458684f7b693" elementFormDefault="qualified">
    <xsd:import namespace="http://schemas.microsoft.com/office/2006/documentManagement/types"/>
    <xsd:import namespace="http://schemas.microsoft.com/office/infopath/2007/PartnerControls"/>
    <xsd:element name="Date_x0020_Posted_x0020_To_x0020_PM_x0020_Central" ma:index="13" nillable="true" ma:displayName="Date Posted To PM Central" ma:format="DateOnly" ma:internalName="Date_x0020_Posted_x0020_To_x0020_PM_x0020_Central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B9C7DDF-B633-4814-A5EA-4218AEFA6B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EAC1D-A3C8-435C-83F0-35469928F9BE}">
  <ds:schemaRefs>
    <ds:schemaRef ds:uri="http://schemas.microsoft.com/office/2006/metadata/properties"/>
    <ds:schemaRef ds:uri="c6d9b406-8ab6-4e35-b189-c607f551e6ff"/>
    <ds:schemaRef ds:uri="ac7aa9d3-b81b-43e6-aeb9-458684f7b693"/>
  </ds:schemaRefs>
</ds:datastoreItem>
</file>

<file path=customXml/itemProps3.xml><?xml version="1.0" encoding="utf-8"?>
<ds:datastoreItem xmlns:ds="http://schemas.openxmlformats.org/officeDocument/2006/customXml" ds:itemID="{068138A2-FA20-424D-B09D-F8594D97C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9b406-8ab6-4e35-b189-c607f551e6ff"/>
    <ds:schemaRef ds:uri="ac7aa9d3-b81b-43e6-aeb9-458684f7b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8514B0-216D-4E1F-8614-B63BD8262D9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PMCO new letter template 2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Generally Unallowable Costs</vt:lpstr>
    </vt:vector>
  </TitlesOfParts>
  <Company>U.S. Department of Energy - Golden Field Office</Company>
  <LinksUpToDate>false</LinksUpToDate>
  <CharactersWithSpaces>2126</CharactersWithSpaces>
  <SharedDoc>false</SharedDoc>
  <HLinks>
    <vt:vector size="6" baseType="variant">
      <vt:variant>
        <vt:i4>4259921</vt:i4>
      </vt:variant>
      <vt:variant>
        <vt:i4>0</vt:i4>
      </vt:variant>
      <vt:variant>
        <vt:i4>0</vt:i4>
      </vt:variant>
      <vt:variant>
        <vt:i4>5</vt:i4>
      </vt:variant>
      <vt:variant>
        <vt:lpwstr>http://professionals.pr.doe.gov/ma5/MA-5Web.nsf/WebAttachments/AcqGuide71pt1/$File/AcqGuide71pt1.doc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Generally Unallowable Costs</dc:title>
  <dc:subject>One of EERE's guidance documents for FOA applicants.</dc:subject>
  <dc:creator>Jacobi, Jennifer</dc:creator>
  <cp:lastModifiedBy>Billie Bates</cp:lastModifiedBy>
  <cp:revision>2</cp:revision>
  <cp:lastPrinted>2006-11-07T14:22:00Z</cp:lastPrinted>
  <dcterms:created xsi:type="dcterms:W3CDTF">2016-07-07T16:24:00Z</dcterms:created>
  <dcterms:modified xsi:type="dcterms:W3CDTF">2016-07-07T16:24:00Z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0x010100753ACA2073B74744BA2C732D1BA812C7</vt:lpwstr>
  </property>
  <property fmtid="{D5CDD505-2E9C-101B-9397-08002B2CF9AE}" pid="3" name="_dlc_DocIdItemGuid">
    <vt:lpwstr>52785bec-cbfb-42f5-9511-bf22920465f5</vt:lpwstr>
  </property>
</Properties>
</file>