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127DD2" w14:textId="7F9FC89B" w:rsidR="00BE6DD2" w:rsidRDefault="005A36AC">
      <w:pPr>
        <w:rPr>
          <w:b/>
          <w:u w:val="single"/>
        </w:rPr>
      </w:pPr>
      <w:r w:rsidRPr="005A36AC">
        <w:rPr>
          <w:b/>
          <w:u w:val="single"/>
        </w:rPr>
        <w:t>BMP Hard Upper Bounds</w:t>
      </w:r>
      <w:r>
        <w:rPr>
          <w:b/>
          <w:u w:val="single"/>
        </w:rPr>
        <w:t xml:space="preserve"> </w:t>
      </w:r>
      <w:r w:rsidR="00222D5B">
        <w:rPr>
          <w:b/>
          <w:u w:val="single"/>
        </w:rPr>
        <w:t>(HUBs)</w:t>
      </w:r>
      <w:r w:rsidR="0037733F">
        <w:rPr>
          <w:b/>
          <w:u w:val="single"/>
        </w:rPr>
        <w:t xml:space="preserve"> </w:t>
      </w:r>
      <w:r>
        <w:rPr>
          <w:b/>
          <w:u w:val="single"/>
        </w:rPr>
        <w:t>- “Candidate Space”</w:t>
      </w:r>
    </w:p>
    <w:p w14:paraId="0319EE14" w14:textId="77777777" w:rsidR="00222D5B" w:rsidRDefault="00222D5B">
      <w:pPr>
        <w:rPr>
          <w:b/>
          <w:u w:val="single"/>
        </w:rPr>
      </w:pPr>
    </w:p>
    <w:p w14:paraId="14CF230D" w14:textId="2FDFD9AC" w:rsidR="00222D5B" w:rsidRPr="00222D5B" w:rsidRDefault="00222D5B">
      <w:r w:rsidRPr="00222D5B">
        <w:t xml:space="preserve">A hard upper bound </w:t>
      </w:r>
      <w:r>
        <w:t xml:space="preserve">(HUB) </w:t>
      </w:r>
      <w:r w:rsidRPr="00222D5B">
        <w:t xml:space="preserve">is a </w:t>
      </w:r>
      <w:r>
        <w:t>threshold for</w:t>
      </w:r>
      <w:r w:rsidRPr="00222D5B">
        <w:t xml:space="preserve"> </w:t>
      </w:r>
      <w:r>
        <w:t>each</w:t>
      </w:r>
      <w:r w:rsidRPr="00222D5B">
        <w:t xml:space="preserve"> </w:t>
      </w:r>
      <w:r w:rsidRPr="00222D5B">
        <w:rPr>
          <w:bCs/>
        </w:rPr>
        <w:t>(Geo, Agency, Load Source, BMP) coordinate</w:t>
      </w:r>
      <w:r>
        <w:rPr>
          <w:bCs/>
        </w:rPr>
        <w:t xml:space="preserve"> </w:t>
      </w:r>
      <w:r w:rsidR="00C72BFA">
        <w:rPr>
          <w:bCs/>
        </w:rPr>
        <w:t>that</w:t>
      </w:r>
      <w:r w:rsidRPr="00222D5B">
        <w:rPr>
          <w:bCs/>
        </w:rPr>
        <w:t xml:space="preserve"> </w:t>
      </w:r>
      <w:r>
        <w:rPr>
          <w:bCs/>
        </w:rPr>
        <w:t xml:space="preserve">the “amount” value would </w:t>
      </w:r>
      <w:r w:rsidRPr="00222D5B">
        <w:rPr>
          <w:bCs/>
        </w:rPr>
        <w:t xml:space="preserve">never </w:t>
      </w:r>
      <w:r>
        <w:rPr>
          <w:bCs/>
        </w:rPr>
        <w:t>exceed</w:t>
      </w:r>
      <w:r w:rsidR="00C72BFA">
        <w:rPr>
          <w:bCs/>
        </w:rPr>
        <w:t xml:space="preserve"> and that does not change as a result of any BMP interactions. Specifically, HUBs depend on base condition, year, </w:t>
      </w:r>
      <w:r w:rsidR="00A21F5E">
        <w:rPr>
          <w:bCs/>
        </w:rPr>
        <w:t xml:space="preserve">and </w:t>
      </w:r>
      <w:r w:rsidR="00C72BFA">
        <w:rPr>
          <w:bCs/>
        </w:rPr>
        <w:t>wastewater metadata, but do not depend on any</w:t>
      </w:r>
      <w:r w:rsidR="00A21F5E">
        <w:rPr>
          <w:bCs/>
        </w:rPr>
        <w:t xml:space="preserve"> BMP selections. Therefore, HUBs will never, by design, change between one optimization</w:t>
      </w:r>
      <w:r w:rsidR="0037733F">
        <w:rPr>
          <w:bCs/>
        </w:rPr>
        <w:t xml:space="preserve"> alg</w:t>
      </w:r>
      <w:bookmarkStart w:id="0" w:name="_GoBack"/>
      <w:bookmarkEnd w:id="0"/>
      <w:r w:rsidR="0037733F">
        <w:rPr>
          <w:bCs/>
        </w:rPr>
        <w:t>orithm</w:t>
      </w:r>
      <w:r w:rsidR="00A21F5E">
        <w:rPr>
          <w:bCs/>
        </w:rPr>
        <w:t xml:space="preserve"> iteration </w:t>
      </w:r>
      <w:r w:rsidR="00EE1CD4">
        <w:rPr>
          <w:bCs/>
        </w:rPr>
        <w:t>and</w:t>
      </w:r>
      <w:r w:rsidR="00A21F5E">
        <w:rPr>
          <w:bCs/>
        </w:rPr>
        <w:t xml:space="preserve"> another.</w:t>
      </w:r>
    </w:p>
    <w:p w14:paraId="2A71D07C" w14:textId="77777777" w:rsidR="005A36AC" w:rsidRDefault="005A36AC">
      <w:pPr>
        <w:rPr>
          <w:b/>
          <w:u w:val="single"/>
        </w:rPr>
      </w:pPr>
    </w:p>
    <w:p w14:paraId="6B57EDCD" w14:textId="77777777" w:rsidR="005A36AC" w:rsidRDefault="005A36AC">
      <w:pPr>
        <w:rPr>
          <w:b/>
          <w:u w:val="single"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087"/>
        <w:gridCol w:w="2086"/>
        <w:gridCol w:w="2057"/>
        <w:gridCol w:w="3346"/>
      </w:tblGrid>
      <w:tr w:rsidR="00222D5B" w:rsidRPr="005A36AC" w14:paraId="35E5BED3" w14:textId="76F747FD" w:rsidTr="00222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14:paraId="274AB9A0" w14:textId="77777777" w:rsidR="00222D5B" w:rsidRPr="005A36AC" w:rsidRDefault="00222D5B" w:rsidP="001F494A">
            <w:r w:rsidRPr="005A36AC">
              <w:t>BMP Type</w:t>
            </w:r>
          </w:p>
        </w:tc>
        <w:tc>
          <w:tcPr>
            <w:tcW w:w="2287" w:type="dxa"/>
          </w:tcPr>
          <w:p w14:paraId="78BFF52E" w14:textId="7983BCA2" w:rsidR="00222D5B" w:rsidRDefault="00941947" w:rsidP="001F49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HUB </w:t>
            </w:r>
            <w:r w:rsidR="00222D5B">
              <w:t>Unit</w:t>
            </w:r>
          </w:p>
        </w:tc>
        <w:tc>
          <w:tcPr>
            <w:tcW w:w="2265" w:type="dxa"/>
          </w:tcPr>
          <w:p w14:paraId="772DDF8B" w14:textId="77777777" w:rsidR="00222D5B" w:rsidRPr="005A36AC" w:rsidRDefault="00222D5B" w:rsidP="001F49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Scale</w:t>
            </w:r>
          </w:p>
        </w:tc>
        <w:tc>
          <w:tcPr>
            <w:tcW w:w="2016" w:type="dxa"/>
          </w:tcPr>
          <w:p w14:paraId="07919FC3" w14:textId="0936EDCC" w:rsidR="00222D5B" w:rsidRDefault="00222D5B" w:rsidP="001F49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 Location</w:t>
            </w:r>
          </w:p>
        </w:tc>
      </w:tr>
      <w:tr w:rsidR="00222D5B" w:rsidRPr="005A36AC" w14:paraId="1D576E88" w14:textId="78AAB036" w:rsidTr="00222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14:paraId="49D66AB6" w14:textId="77777777" w:rsidR="00222D5B" w:rsidRPr="005A36AC" w:rsidRDefault="00222D5B" w:rsidP="001F494A">
            <w:pPr>
              <w:rPr>
                <w:b w:val="0"/>
              </w:rPr>
            </w:pPr>
            <w:r w:rsidRPr="005A36AC">
              <w:rPr>
                <w:b w:val="0"/>
              </w:rPr>
              <w:t>Land BMPs</w:t>
            </w:r>
          </w:p>
        </w:tc>
        <w:tc>
          <w:tcPr>
            <w:tcW w:w="2287" w:type="dxa"/>
          </w:tcPr>
          <w:p w14:paraId="41C89B96" w14:textId="77777777" w:rsidR="00222D5B" w:rsidRPr="005A36AC" w:rsidRDefault="00222D5B" w:rsidP="001F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6AC">
              <w:t>Total Acres</w:t>
            </w:r>
          </w:p>
        </w:tc>
        <w:tc>
          <w:tcPr>
            <w:tcW w:w="2265" w:type="dxa"/>
          </w:tcPr>
          <w:p w14:paraId="4805B0AB" w14:textId="77777777" w:rsidR="00222D5B" w:rsidRPr="005A36AC" w:rsidRDefault="00222D5B" w:rsidP="001F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A36AC">
              <w:t>LRseg</w:t>
            </w:r>
            <w:proofErr w:type="spellEnd"/>
          </w:p>
        </w:tc>
        <w:tc>
          <w:tcPr>
            <w:tcW w:w="2016" w:type="dxa"/>
          </w:tcPr>
          <w:p w14:paraId="4737068C" w14:textId="1B4D70B8" w:rsidR="00222D5B" w:rsidRPr="005A36AC" w:rsidRDefault="00222D5B" w:rsidP="001F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BaseCondition</w:t>
            </w:r>
            <w:proofErr w:type="spellEnd"/>
          </w:p>
        </w:tc>
      </w:tr>
      <w:tr w:rsidR="00222D5B" w:rsidRPr="005A36AC" w14:paraId="1E671C0B" w14:textId="2502F750" w:rsidTr="00222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14:paraId="3E382C27" w14:textId="77777777" w:rsidR="00222D5B" w:rsidRPr="005A36AC" w:rsidRDefault="00222D5B" w:rsidP="001F494A">
            <w:pPr>
              <w:rPr>
                <w:b w:val="0"/>
              </w:rPr>
            </w:pPr>
            <w:r w:rsidRPr="005A36AC">
              <w:rPr>
                <w:b w:val="0"/>
              </w:rPr>
              <w:t>Road BMPs</w:t>
            </w:r>
          </w:p>
        </w:tc>
        <w:tc>
          <w:tcPr>
            <w:tcW w:w="2287" w:type="dxa"/>
          </w:tcPr>
          <w:p w14:paraId="0C02985B" w14:textId="77777777" w:rsidR="00222D5B" w:rsidRPr="005A36AC" w:rsidRDefault="00222D5B" w:rsidP="001F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6AC">
              <w:t>Total Miles</w:t>
            </w:r>
          </w:p>
        </w:tc>
        <w:tc>
          <w:tcPr>
            <w:tcW w:w="2265" w:type="dxa"/>
          </w:tcPr>
          <w:p w14:paraId="5A9B99C6" w14:textId="77777777" w:rsidR="00222D5B" w:rsidRPr="005A36AC" w:rsidRDefault="00222D5B" w:rsidP="001F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A36AC">
              <w:t>LRseg</w:t>
            </w:r>
            <w:proofErr w:type="spellEnd"/>
          </w:p>
        </w:tc>
        <w:tc>
          <w:tcPr>
            <w:tcW w:w="2016" w:type="dxa"/>
          </w:tcPr>
          <w:p w14:paraId="7DD6725A" w14:textId="04EA12DF" w:rsidR="00222D5B" w:rsidRPr="005A36AC" w:rsidRDefault="00222D5B" w:rsidP="001F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PreBMPLoadSourceDeveloped</w:t>
            </w:r>
            <w:proofErr w:type="spellEnd"/>
          </w:p>
        </w:tc>
      </w:tr>
      <w:tr w:rsidR="00222D5B" w:rsidRPr="005A36AC" w14:paraId="121A799F" w14:textId="26EDF30A" w:rsidTr="00222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14:paraId="74ABA709" w14:textId="77777777" w:rsidR="00222D5B" w:rsidRPr="005A36AC" w:rsidRDefault="00222D5B" w:rsidP="001F494A">
            <w:pPr>
              <w:rPr>
                <w:b w:val="0"/>
              </w:rPr>
            </w:pPr>
            <w:r w:rsidRPr="005A36AC">
              <w:rPr>
                <w:b w:val="0"/>
              </w:rPr>
              <w:t>Stream BMPs</w:t>
            </w:r>
          </w:p>
        </w:tc>
        <w:tc>
          <w:tcPr>
            <w:tcW w:w="2287" w:type="dxa"/>
          </w:tcPr>
          <w:p w14:paraId="78340AB0" w14:textId="77777777" w:rsidR="00222D5B" w:rsidRPr="005A36AC" w:rsidRDefault="00222D5B" w:rsidP="001F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6AC">
              <w:t>Total Miles</w:t>
            </w:r>
          </w:p>
        </w:tc>
        <w:tc>
          <w:tcPr>
            <w:tcW w:w="2265" w:type="dxa"/>
          </w:tcPr>
          <w:p w14:paraId="7F8AFD0B" w14:textId="77777777" w:rsidR="00222D5B" w:rsidRPr="005A36AC" w:rsidRDefault="00222D5B" w:rsidP="001F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A36AC">
              <w:t>LRseg</w:t>
            </w:r>
            <w:proofErr w:type="spellEnd"/>
          </w:p>
        </w:tc>
        <w:tc>
          <w:tcPr>
            <w:tcW w:w="2016" w:type="dxa"/>
          </w:tcPr>
          <w:p w14:paraId="1191825B" w14:textId="22E2A831" w:rsidR="00222D5B" w:rsidRPr="005A36AC" w:rsidRDefault="00222D5B" w:rsidP="001F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PreBMPLoadSourceNatural</w:t>
            </w:r>
            <w:proofErr w:type="spellEnd"/>
          </w:p>
        </w:tc>
      </w:tr>
      <w:tr w:rsidR="00222D5B" w:rsidRPr="005A36AC" w14:paraId="6DDAC257" w14:textId="1642879F" w:rsidTr="00222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14:paraId="1CB88E86" w14:textId="77777777" w:rsidR="00222D5B" w:rsidRPr="005A36AC" w:rsidRDefault="00222D5B" w:rsidP="001F494A">
            <w:pPr>
              <w:rPr>
                <w:b w:val="0"/>
              </w:rPr>
            </w:pPr>
            <w:r>
              <w:rPr>
                <w:b w:val="0"/>
              </w:rPr>
              <w:t>Septic BMPs</w:t>
            </w:r>
          </w:p>
        </w:tc>
        <w:tc>
          <w:tcPr>
            <w:tcW w:w="2287" w:type="dxa"/>
          </w:tcPr>
          <w:p w14:paraId="6F406246" w14:textId="77777777" w:rsidR="00222D5B" w:rsidRPr="005A36AC" w:rsidRDefault="00222D5B" w:rsidP="001F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Septic Units</w:t>
            </w:r>
          </w:p>
        </w:tc>
        <w:tc>
          <w:tcPr>
            <w:tcW w:w="2265" w:type="dxa"/>
          </w:tcPr>
          <w:p w14:paraId="14070F18" w14:textId="77777777" w:rsidR="00222D5B" w:rsidRPr="005A36AC" w:rsidRDefault="00222D5B" w:rsidP="001F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LRseg</w:t>
            </w:r>
            <w:proofErr w:type="spellEnd"/>
          </w:p>
        </w:tc>
        <w:tc>
          <w:tcPr>
            <w:tcW w:w="2016" w:type="dxa"/>
          </w:tcPr>
          <w:p w14:paraId="115998D6" w14:textId="6C5B1599" w:rsidR="00222D5B" w:rsidRDefault="00222D5B" w:rsidP="001F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PreBMPLoadSourceSeptic</w:t>
            </w:r>
            <w:proofErr w:type="spellEnd"/>
          </w:p>
        </w:tc>
      </w:tr>
      <w:tr w:rsidR="00222D5B" w:rsidRPr="005A36AC" w14:paraId="187DB9E4" w14:textId="3548F474" w:rsidTr="00222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14:paraId="7C5E6D67" w14:textId="77777777" w:rsidR="00222D5B" w:rsidRDefault="00222D5B" w:rsidP="001F494A">
            <w:pPr>
              <w:rPr>
                <w:b w:val="0"/>
              </w:rPr>
            </w:pPr>
            <w:r>
              <w:rPr>
                <w:b w:val="0"/>
              </w:rPr>
              <w:t>Animal BMPs</w:t>
            </w:r>
          </w:p>
        </w:tc>
        <w:tc>
          <w:tcPr>
            <w:tcW w:w="2287" w:type="dxa"/>
          </w:tcPr>
          <w:p w14:paraId="4D97F48A" w14:textId="77777777" w:rsidR="00222D5B" w:rsidRDefault="00222D5B" w:rsidP="001F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Animal Counts per type</w:t>
            </w:r>
          </w:p>
        </w:tc>
        <w:tc>
          <w:tcPr>
            <w:tcW w:w="2265" w:type="dxa"/>
          </w:tcPr>
          <w:p w14:paraId="598D302B" w14:textId="77777777" w:rsidR="00222D5B" w:rsidRDefault="00222D5B" w:rsidP="001F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County</w:t>
            </w:r>
          </w:p>
        </w:tc>
        <w:tc>
          <w:tcPr>
            <w:tcW w:w="2016" w:type="dxa"/>
          </w:tcPr>
          <w:p w14:paraId="4AD6CE25" w14:textId="38C9AA38" w:rsidR="00222D5B" w:rsidRDefault="00222D5B" w:rsidP="001F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BaseCondition</w:t>
            </w:r>
            <w:proofErr w:type="spellEnd"/>
          </w:p>
        </w:tc>
      </w:tr>
      <w:tr w:rsidR="00222D5B" w:rsidRPr="005A36AC" w14:paraId="63F52949" w14:textId="2DAF50A3" w:rsidTr="00222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14:paraId="2A511242" w14:textId="77777777" w:rsidR="00222D5B" w:rsidRDefault="00222D5B" w:rsidP="001F494A">
            <w:pPr>
              <w:rPr>
                <w:b w:val="0"/>
              </w:rPr>
            </w:pPr>
            <w:r>
              <w:rPr>
                <w:b w:val="0"/>
              </w:rPr>
              <w:t>Manure BMPs</w:t>
            </w:r>
          </w:p>
        </w:tc>
        <w:tc>
          <w:tcPr>
            <w:tcW w:w="2287" w:type="dxa"/>
          </w:tcPr>
          <w:p w14:paraId="03362AD3" w14:textId="77777777" w:rsidR="00222D5B" w:rsidRDefault="00222D5B" w:rsidP="001F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Manure Tons per type</w:t>
            </w:r>
          </w:p>
        </w:tc>
        <w:tc>
          <w:tcPr>
            <w:tcW w:w="2265" w:type="dxa"/>
          </w:tcPr>
          <w:p w14:paraId="501580A5" w14:textId="77777777" w:rsidR="00222D5B" w:rsidRDefault="00222D5B" w:rsidP="001F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County</w:t>
            </w:r>
          </w:p>
        </w:tc>
        <w:tc>
          <w:tcPr>
            <w:tcW w:w="2016" w:type="dxa"/>
          </w:tcPr>
          <w:p w14:paraId="39B545F9" w14:textId="40C8B61F" w:rsidR="00222D5B" w:rsidRDefault="00222D5B" w:rsidP="001F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PreBMP</w:t>
            </w:r>
            <w:r w:rsidRPr="00222D5B">
              <w:t>ManureTonsProduced</w:t>
            </w:r>
            <w:proofErr w:type="spellEnd"/>
          </w:p>
        </w:tc>
      </w:tr>
    </w:tbl>
    <w:p w14:paraId="4F3DC337" w14:textId="77777777" w:rsidR="005A36AC" w:rsidRDefault="005A36AC" w:rsidP="005A36AC"/>
    <w:p w14:paraId="0F76EBD3" w14:textId="77777777" w:rsidR="005A36AC" w:rsidRDefault="005A36AC" w:rsidP="005A36AC"/>
    <w:p w14:paraId="6041C522" w14:textId="018D7D8D" w:rsidR="005A36AC" w:rsidRDefault="00FD5378" w:rsidP="005A36AC">
      <w:r>
        <w:t>What about these?</w:t>
      </w:r>
    </w:p>
    <w:p w14:paraId="56348E21" w14:textId="77777777" w:rsidR="005A36AC" w:rsidRDefault="005A36AC" w:rsidP="005A36AC">
      <w:pPr>
        <w:pStyle w:val="ListParagraph"/>
        <w:numPr>
          <w:ilvl w:val="0"/>
          <w:numId w:val="1"/>
        </w:numPr>
      </w:pPr>
      <w:r>
        <w:t>Riparian Pasture Deposition</w:t>
      </w:r>
    </w:p>
    <w:p w14:paraId="393D6D97" w14:textId="77777777" w:rsidR="005A36AC" w:rsidRDefault="005A36AC" w:rsidP="005A36AC">
      <w:pPr>
        <w:pStyle w:val="ListParagraph"/>
        <w:numPr>
          <w:ilvl w:val="0"/>
          <w:numId w:val="1"/>
        </w:numPr>
      </w:pPr>
      <w:r>
        <w:t>Stream bed and bank</w:t>
      </w:r>
    </w:p>
    <w:p w14:paraId="04A21F63" w14:textId="77777777" w:rsidR="005A36AC" w:rsidRDefault="005A36AC" w:rsidP="005A36AC">
      <w:pPr>
        <w:pStyle w:val="ListParagraph"/>
        <w:numPr>
          <w:ilvl w:val="0"/>
          <w:numId w:val="1"/>
        </w:numPr>
      </w:pPr>
      <w:r>
        <w:t>Shoreline erosion control</w:t>
      </w:r>
    </w:p>
    <w:p w14:paraId="5A9AD129" w14:textId="77777777" w:rsidR="005A36AC" w:rsidRDefault="005A36AC" w:rsidP="005A36AC">
      <w:pPr>
        <w:pStyle w:val="ListParagraph"/>
        <w:numPr>
          <w:ilvl w:val="0"/>
          <w:numId w:val="1"/>
        </w:numPr>
      </w:pPr>
      <w:r>
        <w:t>Septic Connection</w:t>
      </w:r>
    </w:p>
    <w:p w14:paraId="0056F494" w14:textId="77777777" w:rsidR="005A36AC" w:rsidRDefault="005A36AC" w:rsidP="005A36AC">
      <w:pPr>
        <w:pStyle w:val="ListParagraph"/>
        <w:numPr>
          <w:ilvl w:val="0"/>
          <w:numId w:val="1"/>
        </w:numPr>
      </w:pPr>
      <w:proofErr w:type="spellStart"/>
      <w:r>
        <w:t>Stormwater</w:t>
      </w:r>
      <w:proofErr w:type="spellEnd"/>
      <w:r>
        <w:t xml:space="preserve"> Performance standard</w:t>
      </w:r>
    </w:p>
    <w:p w14:paraId="22F18DB6" w14:textId="77777777" w:rsidR="005A36AC" w:rsidRDefault="005A36AC" w:rsidP="005A36AC">
      <w:pPr>
        <w:pStyle w:val="ListParagraph"/>
        <w:numPr>
          <w:ilvl w:val="0"/>
          <w:numId w:val="1"/>
        </w:numPr>
      </w:pPr>
      <w:r>
        <w:t>Oysters</w:t>
      </w:r>
    </w:p>
    <w:p w14:paraId="27D63E96" w14:textId="77777777" w:rsidR="001F494A" w:rsidRDefault="001F494A" w:rsidP="001F494A"/>
    <w:p w14:paraId="612BBC95" w14:textId="77777777" w:rsidR="001F494A" w:rsidRDefault="001F494A" w:rsidP="001F494A"/>
    <w:p w14:paraId="65EE93E4" w14:textId="77777777" w:rsidR="001F494A" w:rsidRPr="00D033BF" w:rsidRDefault="001F494A" w:rsidP="001F494A">
      <w:pPr>
        <w:rPr>
          <w:b/>
          <w:u w:val="single"/>
        </w:rPr>
      </w:pPr>
      <w:r w:rsidRPr="00D033BF">
        <w:rPr>
          <w:b/>
          <w:u w:val="single"/>
        </w:rPr>
        <w:t>Start with a County-</w:t>
      </w:r>
      <w:proofErr w:type="spellStart"/>
      <w:r w:rsidRPr="00D033BF">
        <w:rPr>
          <w:b/>
          <w:u w:val="single"/>
        </w:rPr>
        <w:t>LRseg</w:t>
      </w:r>
      <w:proofErr w:type="spellEnd"/>
      <w:r w:rsidRPr="00D033BF">
        <w:rPr>
          <w:b/>
          <w:u w:val="single"/>
        </w:rPr>
        <w:t>-Agency / BMP coordinate</w:t>
      </w:r>
    </w:p>
    <w:p w14:paraId="0CAC8406" w14:textId="77777777" w:rsidR="001F494A" w:rsidRDefault="001F494A" w:rsidP="001F494A"/>
    <w:p w14:paraId="515186C3" w14:textId="028BB488" w:rsidR="00D033BF" w:rsidRDefault="001F494A" w:rsidP="00D033BF">
      <w:pPr>
        <w:pStyle w:val="ListParagraph"/>
        <w:numPr>
          <w:ilvl w:val="0"/>
          <w:numId w:val="3"/>
        </w:numPr>
      </w:pPr>
      <w:r>
        <w:t xml:space="preserve">Get the </w:t>
      </w:r>
      <w:r w:rsidR="00222D5B">
        <w:rPr>
          <w:i/>
        </w:rPr>
        <w:t>HUB</w:t>
      </w:r>
      <w:r w:rsidR="00B2026F">
        <w:t xml:space="preserve"> for each BMP type</w:t>
      </w:r>
    </w:p>
    <w:p w14:paraId="4ABDE2D0" w14:textId="77777777" w:rsidR="001F494A" w:rsidRPr="005A36AC" w:rsidRDefault="001F494A" w:rsidP="001F494A"/>
    <w:sectPr w:rsidR="001F494A" w:rsidRPr="005A36AC" w:rsidSect="00681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4061F"/>
    <w:multiLevelType w:val="hybridMultilevel"/>
    <w:tmpl w:val="8B92C9B8"/>
    <w:lvl w:ilvl="0" w:tplc="851CFB1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2F5262"/>
    <w:multiLevelType w:val="hybridMultilevel"/>
    <w:tmpl w:val="A142D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0A4267"/>
    <w:multiLevelType w:val="hybridMultilevel"/>
    <w:tmpl w:val="64BAC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6AC"/>
    <w:rsid w:val="001F494A"/>
    <w:rsid w:val="00222D5B"/>
    <w:rsid w:val="00361499"/>
    <w:rsid w:val="0037733F"/>
    <w:rsid w:val="005A36AC"/>
    <w:rsid w:val="00681D5E"/>
    <w:rsid w:val="00941947"/>
    <w:rsid w:val="00A21F5E"/>
    <w:rsid w:val="00B2026F"/>
    <w:rsid w:val="00BE6DD2"/>
    <w:rsid w:val="00C72BFA"/>
    <w:rsid w:val="00D033BF"/>
    <w:rsid w:val="00D64D1B"/>
    <w:rsid w:val="00DE35D8"/>
    <w:rsid w:val="00EE1CD4"/>
    <w:rsid w:val="00F95A19"/>
    <w:rsid w:val="00FD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63E8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36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A36A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5A36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36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A36A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5A3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160</Words>
  <Characters>917</Characters>
  <Application>Microsoft Macintosh Word</Application>
  <DocSecurity>0</DocSecurity>
  <Lines>7</Lines>
  <Paragraphs>2</Paragraphs>
  <ScaleCrop>false</ScaleCrop>
  <Company>VIMS</Company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14</cp:revision>
  <dcterms:created xsi:type="dcterms:W3CDTF">2018-01-30T18:48:00Z</dcterms:created>
  <dcterms:modified xsi:type="dcterms:W3CDTF">2018-02-01T18:48:00Z</dcterms:modified>
</cp:coreProperties>
</file>