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150C" w:rsidRDefault="00000000">
      <w:pPr>
        <w:spacing w:after="40" w:line="240" w:lineRule="auto"/>
        <w:jc w:val="center"/>
      </w:pPr>
      <w:r>
        <w:rPr>
          <w:b/>
          <w:sz w:val="28"/>
        </w:rPr>
        <w:t>Chamber-Aware Surrogate Modeling and Data Assimilation for Semiconductor Plasma Process Design</w:t>
      </w:r>
    </w:p>
    <w:p w:rsidR="003D150C" w:rsidRDefault="00000000">
      <w:pPr>
        <w:spacing w:after="0" w:line="240" w:lineRule="auto"/>
        <w:jc w:val="center"/>
      </w:pPr>
      <w:r>
        <w:rPr>
          <w:b/>
          <w:sz w:val="20"/>
          <w:u w:val="single"/>
        </w:rPr>
        <w:t>Author Name</w:t>
      </w:r>
      <w:r>
        <w:rPr>
          <w:b/>
          <w:sz w:val="14"/>
          <w:vertAlign w:val="superscript"/>
        </w:rPr>
        <w:t>1</w:t>
      </w:r>
      <w:r>
        <w:rPr>
          <w:b/>
          <w:sz w:val="20"/>
        </w:rPr>
        <w:t xml:space="preserve"> and Co-author Name</w:t>
      </w:r>
      <w:r>
        <w:rPr>
          <w:b/>
          <w:sz w:val="14"/>
          <w:vertAlign w:val="superscript"/>
        </w:rPr>
        <w:t>1</w:t>
      </w:r>
    </w:p>
    <w:p w:rsidR="003D150C" w:rsidRDefault="00000000">
      <w:pPr>
        <w:spacing w:after="0" w:line="240" w:lineRule="auto"/>
        <w:jc w:val="center"/>
      </w:pPr>
      <w:r>
        <w:rPr>
          <w:i/>
          <w:sz w:val="20"/>
        </w:rPr>
        <w:t>1 Tokyo Electron Ltd., Minato-ku, Tokyo 107-6325, Japan</w:t>
      </w:r>
    </w:p>
    <w:p w:rsidR="003D150C" w:rsidRDefault="00000000">
      <w:pPr>
        <w:spacing w:after="80" w:line="240" w:lineRule="auto"/>
        <w:jc w:val="center"/>
        <w:rPr>
          <w:sz w:val="20"/>
        </w:rPr>
      </w:pPr>
      <w:proofErr w:type="gramStart"/>
      <w:r>
        <w:rPr>
          <w:sz w:val="20"/>
        </w:rPr>
        <w:t>Email</w:t>
      </w:r>
      <w:proofErr w:type="gramEnd"/>
      <w:r>
        <w:rPr>
          <w:sz w:val="20"/>
        </w:rPr>
        <w:t xml:space="preserve">: </w:t>
      </w:r>
      <w:hyperlink r:id="rId7" w:history="1">
        <w:r w:rsidR="00622888" w:rsidRPr="006D1509">
          <w:rPr>
            <w:rStyle w:val="a9"/>
            <w:sz w:val="20"/>
          </w:rPr>
          <w:t>corresponding.author@example.com</w:t>
        </w:r>
      </w:hyperlink>
    </w:p>
    <w:p w:rsidR="00622888" w:rsidRDefault="00622888">
      <w:pPr>
        <w:spacing w:after="80" w:line="240" w:lineRule="auto"/>
        <w:jc w:val="center"/>
      </w:pPr>
    </w:p>
    <w:p w:rsidR="006E35A6" w:rsidRDefault="006E35A6" w:rsidP="006E35A6">
      <w:pPr>
        <w:spacing w:after="20" w:line="240" w:lineRule="auto"/>
        <w:ind w:firstLineChars="50" w:firstLine="110"/>
        <w:rPr>
          <w:rFonts w:hint="eastAsia"/>
          <w:lang w:eastAsia="ja-JP"/>
        </w:rPr>
      </w:pPr>
      <w:r>
        <w:t xml:space="preserve">Plasma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semiconductor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nanometer-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-dimensional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 [1]. In </w:t>
      </w:r>
      <w:proofErr w:type="spellStart"/>
      <w:r>
        <w:t>plasma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sustaining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discharges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chamber</w:t>
      </w:r>
      <w:proofErr w:type="spellEnd"/>
      <w:r>
        <w:t xml:space="preserve"> geometries and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reproducibly</w:t>
      </w:r>
      <w:proofErr w:type="spellEnd"/>
      <w:r>
        <w:t xml:space="preserve"> </w:t>
      </w:r>
      <w:proofErr w:type="spellStart"/>
      <w:r>
        <w:t>realize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plasma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. Plasma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an indispensable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reactor</w:t>
      </w:r>
      <w:proofErr w:type="spellEnd"/>
      <w:r>
        <w:t xml:space="preserve"> design and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chamber-scale</w:t>
      </w:r>
      <w:proofErr w:type="spellEnd"/>
      <w:r>
        <w:t xml:space="preserve"> </w:t>
      </w:r>
      <w:proofErr w:type="spellStart"/>
      <w:r>
        <w:t>simulations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approximations</w:t>
      </w:r>
      <w:proofErr w:type="spellEnd"/>
      <w:r>
        <w:t xml:space="preserve">, </w:t>
      </w:r>
      <w:proofErr w:type="spellStart"/>
      <w:r>
        <w:t>reaction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, and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cross-section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strong </w:t>
      </w:r>
      <w:proofErr w:type="spellStart"/>
      <w:r>
        <w:t>nonlinearity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parametric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computationally</w:t>
      </w:r>
      <w:proofErr w:type="spellEnd"/>
      <w:r>
        <w:t xml:space="preserve"> expensive [2].</w:t>
      </w:r>
    </w:p>
    <w:p w:rsidR="006E35A6" w:rsidRDefault="006E35A6" w:rsidP="006E35A6">
      <w:pPr>
        <w:spacing w:after="20" w:line="240" w:lineRule="auto"/>
        <w:ind w:firstLineChars="50" w:firstLine="110"/>
        <w:rPr>
          <w:rFonts w:hint="eastAsia"/>
          <w:lang w:eastAsia="ja-JP"/>
        </w:rPr>
      </w:pPr>
      <w:proofErr w:type="spellStart"/>
      <w:r>
        <w:t>Recent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 in </w:t>
      </w:r>
      <w:proofErr w:type="spellStart"/>
      <w:r>
        <w:t>data-driven</w:t>
      </w:r>
      <w:proofErr w:type="spellEnd"/>
      <w:r>
        <w:t xml:space="preserve"> </w:t>
      </w:r>
      <w:proofErr w:type="spellStart"/>
      <w:r>
        <w:t>plasma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potential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-aware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accelerate</w:t>
      </w:r>
      <w:proofErr w:type="spellEnd"/>
      <w:r>
        <w:t xml:space="preserve"> </w:t>
      </w:r>
      <w:proofErr w:type="spellStart"/>
      <w:r>
        <w:t>plasma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interpretability</w:t>
      </w:r>
      <w:proofErr w:type="spellEnd"/>
      <w:r>
        <w:t xml:space="preserve"> [3–</w:t>
      </w:r>
      <w:r w:rsidR="00622888">
        <w:t>5</w:t>
      </w:r>
      <w:r>
        <w:t xml:space="preserve">]. In parallel, Tokyo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advancing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informatics</w:t>
      </w:r>
      <w:proofErr w:type="spellEnd"/>
      <w:r>
        <w:t xml:space="preserve"> and digital </w:t>
      </w:r>
      <w:proofErr w:type="spellStart"/>
      <w:r>
        <w:t>twin</w:t>
      </w:r>
      <w:proofErr w:type="spellEnd"/>
      <w:r>
        <w:t xml:space="preserve"> initiatives, </w:t>
      </w:r>
      <w:proofErr w:type="spellStart"/>
      <w:r>
        <w:t>including</w:t>
      </w:r>
      <w:proofErr w:type="spellEnd"/>
      <w:r>
        <w:t xml:space="preserve"> virtual </w:t>
      </w:r>
      <w:proofErr w:type="spellStart"/>
      <w:r>
        <w:t>metrology</w:t>
      </w:r>
      <w:proofErr w:type="spellEnd"/>
      <w:r>
        <w:t xml:space="preserve"> and </w:t>
      </w:r>
      <w:proofErr w:type="spellStart"/>
      <w:r>
        <w:t>machine-learning-assisted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[</w:t>
      </w:r>
      <w:r w:rsidR="00622888">
        <w:t>6,7</w:t>
      </w:r>
      <w:r>
        <w:t>].</w:t>
      </w:r>
    </w:p>
    <w:p w:rsidR="006E35A6" w:rsidRDefault="006E35A6" w:rsidP="006E35A6">
      <w:pPr>
        <w:spacing w:after="20" w:line="240" w:lineRule="auto"/>
        <w:ind w:firstLineChars="50" w:firstLine="110"/>
        <w:rPr>
          <w:rFonts w:hint="eastAsia"/>
          <w:lang w:eastAsia="ja-JP"/>
        </w:rPr>
      </w:pPr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a </w:t>
      </w:r>
      <w:proofErr w:type="spellStart"/>
      <w:r>
        <w:t>chamber</w:t>
      </w:r>
      <w:proofErr w:type="spellEnd"/>
      <w:r>
        <w:t xml:space="preserve">-aware </w:t>
      </w:r>
      <w:proofErr w:type="spellStart"/>
      <w:r>
        <w:t>surrogate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plasma</w:t>
      </w:r>
      <w:proofErr w:type="spellEnd"/>
      <w:r>
        <w:t xml:space="preserve"> </w:t>
      </w:r>
      <w:proofErr w:type="spellStart"/>
      <w:r>
        <w:t>simulations</w:t>
      </w:r>
      <w:proofErr w:type="spellEnd"/>
      <w:r>
        <w:t xml:space="preserve"> in </w:t>
      </w:r>
      <w:proofErr w:type="spellStart"/>
      <w:r>
        <w:t>semiconductor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reactors</w:t>
      </w:r>
      <w:proofErr w:type="spellEnd"/>
      <w:r>
        <w:t xml:space="preserve">. The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retaining</w:t>
      </w:r>
      <w:proofErr w:type="spellEnd"/>
      <w:r>
        <w:t xml:space="preserve"> </w:t>
      </w:r>
      <w:proofErr w:type="spellStart"/>
      <w:r>
        <w:t>chamber-specific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hardware-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plasma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, </w:t>
      </w:r>
      <w:proofErr w:type="spellStart"/>
      <w:r>
        <w:t>ion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,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, and </w:t>
      </w:r>
      <w:proofErr w:type="spellStart"/>
      <w:r>
        <w:t>plasma</w:t>
      </w:r>
      <w:proofErr w:type="spellEnd"/>
      <w:r>
        <w:t xml:space="preserve"> potential,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and design variables such </w:t>
      </w:r>
      <w:proofErr w:type="spellStart"/>
      <w:r>
        <w:t>as</w:t>
      </w:r>
      <w:proofErr w:type="spellEnd"/>
      <w:r>
        <w:t xml:space="preserve"> gas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pressure</w:t>
      </w:r>
      <w:proofErr w:type="spellEnd"/>
      <w:r>
        <w:t xml:space="preserve">, RF power,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, and </w:t>
      </w:r>
      <w:proofErr w:type="spellStart"/>
      <w:r>
        <w:t>chamber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p w:rsidR="006E35A6" w:rsidRDefault="006E35A6" w:rsidP="006E35A6">
      <w:pPr>
        <w:spacing w:after="20" w:line="240" w:lineRule="auto"/>
        <w:ind w:firstLineChars="50" w:firstLine="110"/>
      </w:pPr>
      <w:proofErr w:type="spellStart"/>
      <w:r>
        <w:t>We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surrogate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. First, </w:t>
      </w:r>
      <w:proofErr w:type="spellStart"/>
      <w:r>
        <w:t>it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high-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and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impractical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plasma</w:t>
      </w:r>
      <w:proofErr w:type="spellEnd"/>
      <w:r>
        <w:t xml:space="preserve"> </w:t>
      </w:r>
      <w:proofErr w:type="spellStart"/>
      <w:r>
        <w:t>solver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. Second,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sparse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assimilation</w:t>
      </w:r>
      <w:proofErr w:type="spellEnd"/>
      <w:r>
        <w:t xml:space="preserve"> and inverse design,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plasma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design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.</w:t>
      </w:r>
    </w:p>
    <w:p w:rsidR="003D150C" w:rsidRDefault="006E35A6" w:rsidP="006E35A6">
      <w:pPr>
        <w:spacing w:after="20" w:line="240" w:lineRule="auto"/>
        <w:ind w:firstLineChars="50" w:firstLine="110"/>
      </w:pPr>
      <w:r>
        <w:t xml:space="preserve">Thus,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surrogate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substitute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, but </w:t>
      </w:r>
      <w:proofErr w:type="spellStart"/>
      <w:r>
        <w:t>as</w:t>
      </w:r>
      <w:proofErr w:type="spellEnd"/>
      <w:r>
        <w:t xml:space="preserve"> an interface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physics-based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, limited </w:t>
      </w:r>
      <w:proofErr w:type="spellStart"/>
      <w:r>
        <w:t>measurements</w:t>
      </w:r>
      <w:proofErr w:type="spellEnd"/>
      <w:r>
        <w:t xml:space="preserve">, and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. The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aim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shorten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time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reproducibility</w:t>
      </w:r>
      <w:proofErr w:type="spellEnd"/>
      <w:r>
        <w:t xml:space="preserve"> and </w:t>
      </w:r>
      <w:proofErr w:type="spellStart"/>
      <w:r>
        <w:t>transferability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plasma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real </w:t>
      </w:r>
      <w:proofErr w:type="spellStart"/>
      <w:r>
        <w:t>semiconductor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 </w:t>
      </w:r>
      <w:proofErr w:type="spellStart"/>
      <w:proofErr w:type="gramStart"/>
      <w:r>
        <w:t>tools.</w:t>
      </w:r>
      <w:r w:rsidR="00000000">
        <w:t>References</w:t>
      </w:r>
      <w:proofErr w:type="spellEnd"/>
      <w:proofErr w:type="gramEnd"/>
    </w:p>
    <w:p w:rsidR="00622888" w:rsidRDefault="00622888" w:rsidP="006E35A6">
      <w:pPr>
        <w:spacing w:after="20" w:line="240" w:lineRule="auto"/>
        <w:ind w:firstLineChars="50" w:firstLine="110"/>
      </w:pPr>
    </w:p>
    <w:p w:rsidR="00622888" w:rsidRPr="00D70391" w:rsidRDefault="00622888" w:rsidP="00622888">
      <w:pPr>
        <w:pBdr>
          <w:top w:val="nil"/>
          <w:left w:val="nil"/>
          <w:bottom w:val="nil"/>
          <w:right w:val="nil"/>
          <w:between w:val="nil"/>
        </w:pBdr>
        <w:tabs>
          <w:tab w:val="left" w:pos="227"/>
          <w:tab w:val="left" w:pos="34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both"/>
        <w:rPr>
          <w:rFonts w:eastAsia="Arial" w:cs="Times New Roman"/>
          <w:b/>
          <w:lang w:val="en-US"/>
        </w:rPr>
      </w:pPr>
      <w:r w:rsidRPr="00D70391">
        <w:rPr>
          <w:rFonts w:eastAsia="Arial" w:cs="Times New Roman"/>
          <w:b/>
          <w:lang w:val="en-US"/>
        </w:rPr>
        <w:t>References</w:t>
      </w:r>
    </w:p>
    <w:p w:rsidR="003D150C" w:rsidRDefault="00000000">
      <w:pPr>
        <w:spacing w:after="0" w:line="240" w:lineRule="auto"/>
        <w:ind w:left="255" w:hanging="255"/>
      </w:pPr>
      <w:r>
        <w:rPr>
          <w:sz w:val="21"/>
        </w:rPr>
        <w:t xml:space="preserve">[1] G. S. </w:t>
      </w:r>
      <w:proofErr w:type="spellStart"/>
      <w:r>
        <w:rPr>
          <w:sz w:val="21"/>
        </w:rPr>
        <w:t>Oehrlein</w:t>
      </w:r>
      <w:proofErr w:type="spellEnd"/>
      <w:r>
        <w:rPr>
          <w:sz w:val="21"/>
        </w:rPr>
        <w:t xml:space="preserve"> et al., "Future of plasma etching for microelectronics," J. Vac. Sci. Technol. B 42, 041501 (2024)</w:t>
      </w:r>
    </w:p>
    <w:p w:rsidR="003D150C" w:rsidRDefault="00000000">
      <w:pPr>
        <w:spacing w:after="0" w:line="240" w:lineRule="auto"/>
        <w:ind w:left="255" w:hanging="255"/>
      </w:pPr>
      <w:r>
        <w:rPr>
          <w:sz w:val="21"/>
        </w:rPr>
        <w:t>[2] E. Carbone, W. Graef, G. J. M. Hagelaar et al., "Data Needs for Modeling Low-Temperature Non-Equilibrium Plasmas," Atoms 9, 16 (2021)</w:t>
      </w:r>
    </w:p>
    <w:p w:rsidR="003D150C" w:rsidRDefault="00000000">
      <w:pPr>
        <w:spacing w:after="0" w:line="240" w:lineRule="auto"/>
        <w:ind w:left="255" w:hanging="255"/>
      </w:pPr>
      <w:r>
        <w:rPr>
          <w:sz w:val="21"/>
        </w:rPr>
        <w:t>[3] R. Anirudh et al., "2022 Review of Data-Driven Plasma Science," IEEE Trans. Plasma Sci. 51, 1750-1838 (2023)</w:t>
      </w:r>
    </w:p>
    <w:p w:rsidR="003D150C" w:rsidRDefault="00000000">
      <w:pPr>
        <w:spacing w:after="0" w:line="240" w:lineRule="auto"/>
        <w:ind w:left="255" w:hanging="255"/>
      </w:pPr>
      <w:r>
        <w:rPr>
          <w:sz w:val="21"/>
        </w:rPr>
        <w:t>[4] J. Trieschmann, L. Vialetto and T. Gergs, "Machine learning for advancing low-temperature plasma modeling and simulation," J. Micro/Nanopattern. Mater. Metrol. 22, 041504 (2023)</w:t>
      </w:r>
    </w:p>
    <w:p w:rsidR="003D150C" w:rsidRDefault="00000000">
      <w:pPr>
        <w:spacing w:after="0" w:line="240" w:lineRule="auto"/>
        <w:ind w:left="255" w:hanging="255"/>
      </w:pPr>
      <w:r>
        <w:rPr>
          <w:sz w:val="21"/>
        </w:rPr>
        <w:t>[5] L. Zhong, B. Wu and Y. Wang, "Low-temperature plasma simulation based on physics-informed neural networks," Phys. Fluids 34, 087116 (2022)</w:t>
      </w:r>
    </w:p>
    <w:p w:rsidR="003D150C" w:rsidRDefault="00000000">
      <w:pPr>
        <w:spacing w:after="0" w:line="240" w:lineRule="auto"/>
        <w:ind w:left="255" w:hanging="255"/>
      </w:pPr>
      <w:r>
        <w:rPr>
          <w:sz w:val="21"/>
        </w:rPr>
        <w:t>[</w:t>
      </w:r>
      <w:r w:rsidR="00622888">
        <w:rPr>
          <w:sz w:val="21"/>
        </w:rPr>
        <w:t>6</w:t>
      </w:r>
      <w:r>
        <w:rPr>
          <w:sz w:val="21"/>
        </w:rPr>
        <w:t xml:space="preserve">] T. Tsutsui and T. Matsuzawa, "Virtual Metrology Model Robustness Against Chamber Condition Variation Using Deep Learning," </w:t>
      </w:r>
      <w:proofErr w:type="gramStart"/>
      <w:r>
        <w:rPr>
          <w:sz w:val="21"/>
        </w:rPr>
        <w:t>IEEE Trans</w:t>
      </w:r>
      <w:proofErr w:type="gramEnd"/>
      <w:r>
        <w:rPr>
          <w:sz w:val="21"/>
        </w:rPr>
        <w:t>. Semicond. Manuf. 32, 428-433 (2019)</w:t>
      </w:r>
    </w:p>
    <w:p w:rsidR="00622888" w:rsidRDefault="00622888" w:rsidP="00622888">
      <w:pPr>
        <w:spacing w:after="0" w:line="240" w:lineRule="auto"/>
        <w:ind w:left="255" w:hanging="255"/>
      </w:pPr>
      <w:r>
        <w:rPr>
          <w:sz w:val="21"/>
        </w:rPr>
        <w:t>[</w:t>
      </w:r>
      <w:r>
        <w:rPr>
          <w:sz w:val="21"/>
        </w:rPr>
        <w:t>7</w:t>
      </w:r>
      <w:r>
        <w:rPr>
          <w:sz w:val="21"/>
        </w:rPr>
        <w:t xml:space="preserve">] T. </w:t>
      </w:r>
      <w:proofErr w:type="spellStart"/>
      <w:r>
        <w:rPr>
          <w:sz w:val="21"/>
        </w:rPr>
        <w:t>Moriya</w:t>
      </w:r>
      <w:proofErr w:type="spellEnd"/>
      <w:r>
        <w:rPr>
          <w:sz w:val="21"/>
        </w:rPr>
        <w:t>, "</w:t>
      </w:r>
      <w:proofErr w:type="spellStart"/>
      <w:r>
        <w:rPr>
          <w:sz w:val="21"/>
        </w:rPr>
        <w:t>Utilization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of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machine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learning</w:t>
      </w:r>
      <w:proofErr w:type="spellEnd"/>
      <w:r>
        <w:rPr>
          <w:sz w:val="21"/>
        </w:rPr>
        <w:t xml:space="preserve"> in </w:t>
      </w:r>
      <w:proofErr w:type="spellStart"/>
      <w:r>
        <w:rPr>
          <w:sz w:val="21"/>
        </w:rPr>
        <w:t>the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semiconductor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manufacturing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process</w:t>
      </w:r>
      <w:proofErr w:type="spellEnd"/>
      <w:r>
        <w:rPr>
          <w:sz w:val="21"/>
        </w:rPr>
        <w:t xml:space="preserve">," Oyo </w:t>
      </w:r>
      <w:proofErr w:type="spellStart"/>
      <w:r>
        <w:rPr>
          <w:sz w:val="21"/>
        </w:rPr>
        <w:t>Buturi</w:t>
      </w:r>
      <w:proofErr w:type="spellEnd"/>
      <w:r>
        <w:rPr>
          <w:sz w:val="21"/>
        </w:rPr>
        <w:t xml:space="preserve"> 90, 290-293 (2021)</w:t>
      </w:r>
    </w:p>
    <w:p w:rsidR="003D150C" w:rsidRPr="00622888" w:rsidRDefault="003D150C" w:rsidP="000948BB">
      <w:pPr>
        <w:spacing w:after="0" w:line="240" w:lineRule="auto"/>
        <w:rPr>
          <w:rFonts w:hint="eastAsia"/>
          <w:lang w:eastAsia="ja-JP"/>
        </w:rPr>
      </w:pPr>
    </w:p>
    <w:sectPr w:rsidR="003D150C" w:rsidRPr="00622888">
      <w:headerReference w:type="default" r:id="rId8"/>
      <w:footerReference w:type="default" r:id="rId9"/>
      <w:pgSz w:w="11906" w:h="16838"/>
      <w:pgMar w:top="1417" w:right="1417" w:bottom="1417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27B1" w:rsidRDefault="00AB27B1">
      <w:pPr>
        <w:spacing w:after="0" w:line="240" w:lineRule="auto"/>
      </w:pPr>
      <w:r>
        <w:separator/>
      </w:r>
    </w:p>
  </w:endnote>
  <w:endnote w:type="continuationSeparator" w:id="0">
    <w:p w:rsidR="00AB27B1" w:rsidRDefault="00AB2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3834" w:rsidRDefault="00000000">
    <w:pPr>
      <w:pBdr>
        <w:top w:val="nil"/>
        <w:left w:val="nil"/>
        <w:bottom w:val="nil"/>
        <w:right w:val="nil"/>
        <w:between w:val="nil"/>
      </w:pBdr>
      <w:spacing w:after="0"/>
      <w:rPr>
        <w:rFonts w:ascii="Arial" w:eastAsia="Arial" w:hAnsi="Arial" w:cs="Arial"/>
        <w:color w:val="002060"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2EB064D" wp14:editId="2D5D6A8D">
          <wp:simplePos x="0" y="0"/>
          <wp:positionH relativeFrom="column">
            <wp:posOffset>-473074</wp:posOffset>
          </wp:positionH>
          <wp:positionV relativeFrom="paragraph">
            <wp:posOffset>76200</wp:posOffset>
          </wp:positionV>
          <wp:extent cx="6795770" cy="44196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95770" cy="441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27B1" w:rsidRDefault="00AB27B1">
      <w:pPr>
        <w:spacing w:after="0" w:line="240" w:lineRule="auto"/>
      </w:pPr>
      <w:r>
        <w:separator/>
      </w:r>
    </w:p>
  </w:footnote>
  <w:footnote w:type="continuationSeparator" w:id="0">
    <w:p w:rsidR="00AB27B1" w:rsidRDefault="00AB2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3834" w:rsidRPr="00900338" w:rsidRDefault="008F383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Arial" w:eastAsia="Arial" w:hAnsi="Arial" w:cs="Arial"/>
        <w:color w:val="002060"/>
        <w:sz w:val="16"/>
        <w:szCs w:val="16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834"/>
    <w:rsid w:val="000948BB"/>
    <w:rsid w:val="00382CD0"/>
    <w:rsid w:val="0039186F"/>
    <w:rsid w:val="003D150C"/>
    <w:rsid w:val="003D74B5"/>
    <w:rsid w:val="0044243F"/>
    <w:rsid w:val="004B53DE"/>
    <w:rsid w:val="006216CC"/>
    <w:rsid w:val="00622888"/>
    <w:rsid w:val="00624363"/>
    <w:rsid w:val="0064481B"/>
    <w:rsid w:val="006834CF"/>
    <w:rsid w:val="006C0BC2"/>
    <w:rsid w:val="006E35A6"/>
    <w:rsid w:val="00710F0C"/>
    <w:rsid w:val="008F3834"/>
    <w:rsid w:val="00900338"/>
    <w:rsid w:val="00A8018C"/>
    <w:rsid w:val="00AB0943"/>
    <w:rsid w:val="00AB27B1"/>
    <w:rsid w:val="00AE36CD"/>
    <w:rsid w:val="00AF01F4"/>
    <w:rsid w:val="00B52D0A"/>
    <w:rsid w:val="00D70391"/>
    <w:rsid w:val="00F6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A1A01"/>
  <w15:docId w15:val="{F184105B-DC84-BE48-8451-B86472802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</w:rPr>
  </w:style>
  <w:style w:type="paragraph" w:styleId="1">
    <w:name w:val="heading 1"/>
    <w:basedOn w:val="a"/>
    <w:next w:val="a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paragraph" w:styleId="a5">
    <w:name w:val="header"/>
    <w:basedOn w:val="a"/>
    <w:link w:val="a6"/>
    <w:uiPriority w:val="99"/>
    <w:unhideWhenUsed/>
    <w:rsid w:val="009003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ヘッダー (文字)"/>
    <w:basedOn w:val="a0"/>
    <w:link w:val="a5"/>
    <w:uiPriority w:val="99"/>
    <w:rsid w:val="00900338"/>
  </w:style>
  <w:style w:type="paragraph" w:styleId="a7">
    <w:name w:val="footer"/>
    <w:basedOn w:val="a"/>
    <w:link w:val="a8"/>
    <w:uiPriority w:val="99"/>
    <w:unhideWhenUsed/>
    <w:rsid w:val="009003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フッター (文字)"/>
    <w:basedOn w:val="a0"/>
    <w:link w:val="a7"/>
    <w:uiPriority w:val="99"/>
    <w:rsid w:val="00900338"/>
  </w:style>
  <w:style w:type="character" w:styleId="a9">
    <w:name w:val="Hyperlink"/>
    <w:basedOn w:val="a0"/>
    <w:uiPriority w:val="99"/>
    <w:unhideWhenUsed/>
    <w:rsid w:val="00900338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00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rresponding.author@example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N1WzhZsi5/Cr1nbEid0islm/Dw==">CgMxLjA4AXIhMWxwaUFfUlNjWGZ6M3VuR0VPa2t5SFdGRThLRS00RTBy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3252</Characters>
  <Application>Microsoft Office Word</Application>
  <DocSecurity>0</DocSecurity>
  <Lines>27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kawahito</cp:lastModifiedBy>
  <cp:revision>2</cp:revision>
  <dcterms:created xsi:type="dcterms:W3CDTF">2026-03-11T23:44:00Z</dcterms:created>
  <dcterms:modified xsi:type="dcterms:W3CDTF">2026-03-11T23:44:00Z</dcterms:modified>
</cp:coreProperties>
</file>