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table1_demographics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years_practice_mean</w:t>
            </w:r>
          </w:p>
        </w:tc>
        <w:tc>
          <w:tcPr>
            <w:tcW w:type="dxa" w:w="4320"/>
          </w:tcPr>
          <w:p>
            <w:r>
              <w:t>2.2021739130434783</w:t>
            </w:r>
          </w:p>
        </w:tc>
      </w:tr>
      <w:tr>
        <w:tc>
          <w:tcPr>
            <w:tcW w:type="dxa" w:w="4320"/>
          </w:tcPr>
          <w:p>
            <w:r>
              <w:t>years_practice_sd</w:t>
            </w:r>
          </w:p>
        </w:tc>
        <w:tc>
          <w:tcPr>
            <w:tcW w:type="dxa" w:w="4320"/>
          </w:tcPr>
          <w:p>
            <w:r>
              <w:t>1.6491373957913962</w:t>
            </w:r>
          </w:p>
        </w:tc>
      </w:tr>
      <w:tr>
        <w:tc>
          <w:tcPr>
            <w:tcW w:type="dxa" w:w="4320"/>
          </w:tcPr>
          <w:p>
            <w:r>
              <w:t>prior_training_yes_n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