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jc w:val="left"/>
      </w:pPr>
      <w:r>
        <w:drawing>
          <wp:inline xmlns:a="http://schemas.openxmlformats.org/drawingml/2006/main" xmlns:pic="http://schemas.openxmlformats.org/drawingml/2006/picture">
            <wp:extent cx="2880000" cy="708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08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after="240"/>
      </w:pPr>
      <w:r>
        <w:rPr>
          <w:rFonts w:ascii="Aptos" w:hAnsi="Aptos"/>
          <w:b/>
          <w:i w:val="0"/>
          <w:color w:val="000000"/>
          <w:sz w:val="58"/>
        </w:rPr>
        <w:t>Parceria de divulgação vouRevisar</w:t>
      </w:r>
    </w:p>
    <w:p>
      <w:pPr>
        <w:spacing w:before="0" w:after="560" w:line="300" w:lineRule="auto"/>
      </w:pPr>
      <w:r>
        <w:rPr>
          <w:rFonts w:ascii="Aptos" w:hAnsi="Aptos"/>
          <w:b w:val="0"/>
          <w:i w:val="0"/>
          <w:color w:val="617084"/>
          <w:sz w:val="26"/>
        </w:rPr>
        <w:t>Um guia simples para apresentar o sistema, usar o código de divulgação e acompanhar as regras da parceria.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721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70" w:type="dxa"/>
              <w:start w:w="150" w:type="dxa"/>
              <w:bottom w:w="170" w:type="dxa"/>
              <w:end w:w="150" w:type="dxa"/>
            </w:tcMar>
            <w:vAlign w:val="center"/>
            <w:shd w:fill="172033"/>
          </w:tcPr>
          <w:p>
            <w:r>
              <w:rPr>
                <w:rFonts w:ascii="Aptos" w:hAnsi="Aptos"/>
                <w:b/>
                <w:i w:val="0"/>
                <w:color w:val="FFFFFF"/>
                <w:sz w:val="21"/>
              </w:rPr>
              <w:t>Parceiro</w:t>
            </w:r>
          </w:p>
        </w:tc>
        <w:tc>
          <w:tcPr>
            <w:tcW w:type="dxa" w:w="6236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70" w:type="dxa"/>
              <w:start w:w="150" w:type="dxa"/>
              <w:bottom w:w="170" w:type="dxa"/>
              <w:end w:w="150" w:type="dxa"/>
            </w:tcMar>
            <w:vAlign w:val="center"/>
            <w:shd w:fill="F2FBEA"/>
          </w:tcPr>
          <w:p>
            <w:r>
              <w:rPr>
                <w:rFonts w:ascii="Aptos" w:hAnsi="Aptos"/>
                <w:b/>
                <w:i w:val="0"/>
                <w:color w:val="172033"/>
                <w:sz w:val="30"/>
              </w:rPr>
              <w:t>[NOME DO PARCEIRO]</w:t>
            </w:r>
          </w:p>
        </w:tc>
      </w:tr>
      <w:tr>
        <w:tc>
          <w:tcPr>
            <w:tcW w:type="dxa" w:w="2721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70" w:type="dxa"/>
              <w:start w:w="150" w:type="dxa"/>
              <w:bottom w:w="170" w:type="dxa"/>
              <w:end w:w="150" w:type="dxa"/>
            </w:tcMar>
            <w:vAlign w:val="center"/>
            <w:shd w:fill="172033"/>
          </w:tcPr>
          <w:p>
            <w:r>
              <w:rPr>
                <w:rFonts w:ascii="Aptos" w:hAnsi="Aptos"/>
                <w:b/>
                <w:i w:val="0"/>
                <w:color w:val="FFFFFF"/>
                <w:sz w:val="21"/>
              </w:rPr>
              <w:t>Código de divulgação</w:t>
            </w:r>
          </w:p>
        </w:tc>
        <w:tc>
          <w:tcPr>
            <w:tcW w:type="dxa" w:w="6236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70" w:type="dxa"/>
              <w:start w:w="150" w:type="dxa"/>
              <w:bottom w:w="170" w:type="dxa"/>
              <w:end w:w="150" w:type="dxa"/>
            </w:tcMar>
            <w:vAlign w:val="center"/>
            <w:shd w:fill="F2FBEA"/>
          </w:tcPr>
          <w:p>
            <w:r>
              <w:rPr>
                <w:rFonts w:ascii="Aptos" w:hAnsi="Aptos"/>
                <w:b/>
                <w:i w:val="0"/>
                <w:color w:val="172033"/>
                <w:sz w:val="30"/>
              </w:rPr>
              <w:t>[CODIGO DO PARCEIRO]</w:t>
            </w:r>
          </w:p>
        </w:tc>
      </w:tr>
    </w:tbl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172033"/>
          <w:sz w:val="22"/>
        </w:rPr>
      </w:r>
    </w:p>
    <w:p>
      <w:pPr>
        <w:spacing w:before="0" w:after="320" w:line="300" w:lineRule="auto"/>
      </w:pPr>
      <w:r>
        <w:rPr>
          <w:rFonts w:ascii="Aptos" w:hAnsi="Aptos"/>
          <w:b w:val="0"/>
          <w:i w:val="0"/>
          <w:color w:val="172033"/>
          <w:sz w:val="23"/>
        </w:rPr>
        <w:t>O parceiro apresenta uma ferramenta feita para ajudar estudantes de concursos a manterem uma rotina de estudo e revisão mais clara.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48000" cy="28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-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8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jc w:val="center"/>
      </w:pPr>
      <w:r>
        <w:rPr>
          <w:rFonts w:ascii="Aptos" w:hAnsi="Aptos"/>
          <w:b w:val="0"/>
          <w:i w:val="0"/>
          <w:color w:val="617084"/>
          <w:sz w:val="17"/>
        </w:rPr>
        <w:t>Prévia pública do produto com dados demonstrativos.</w:t>
      </w:r>
    </w:p>
    <w:p>
      <w:r>
        <w:br w:type="page"/>
      </w:r>
    </w:p>
    <w:p>
      <w:pPr>
        <w:pStyle w:val="Heading1"/>
        <w:spacing w:before="240" w:after="140"/>
      </w:pPr>
      <w:r>
        <w:rPr>
          <w:rFonts w:ascii="Aptos" w:hAnsi="Aptos"/>
          <w:b/>
          <w:i w:val="0"/>
          <w:color w:val="000000"/>
          <w:sz w:val="40"/>
        </w:rPr>
        <w:t>O que o vouRevisar faz</w:t>
      </w:r>
    </w:p>
    <w:p>
      <w:pPr>
        <w:spacing w:before="0" w:after="220" w:line="300" w:lineRule="auto"/>
      </w:pPr>
      <w:r>
        <w:rPr>
          <w:rFonts w:ascii="Aptos" w:hAnsi="Aptos"/>
          <w:b w:val="0"/>
          <w:i w:val="0"/>
          <w:color w:val="172033"/>
          <w:sz w:val="23"/>
        </w:rPr>
        <w:t>O vouRevisar organiza a preparação de quem estuda para concursos. O aluno concentra edital, ciclo de estudos, sessões, treino, revisões e evolução em um mesmo lugar.</w:t>
      </w:r>
    </w:p>
    <w:p>
      <w:pPr>
        <w:spacing w:before="0" w:after="280" w:line="300" w:lineRule="auto"/>
      </w:pPr>
      <w:r>
        <w:rPr>
          <w:rFonts w:ascii="Aptos" w:hAnsi="Aptos"/>
          <w:b w:val="0"/>
          <w:i w:val="0"/>
          <w:color w:val="172033"/>
          <w:sz w:val="23"/>
        </w:rPr>
        <w:t>O sistema acompanha a rotina e o avanço registrado para indicar o que merece atenção naquele momento.</w:t>
      </w:r>
    </w:p>
    <w:p>
      <w:pPr>
        <w:pStyle w:val="Heading2"/>
        <w:spacing w:before="160" w:after="140"/>
      </w:pPr>
      <w:r>
        <w:rPr>
          <w:rFonts w:ascii="Aptos" w:hAnsi="Aptos"/>
          <w:b/>
          <w:i w:val="0"/>
          <w:color w:val="000000"/>
          <w:sz w:val="26"/>
        </w:rPr>
        <w:t>Método de revisão</w:t>
      </w:r>
    </w:p>
    <w:p>
      <w:pPr>
        <w:spacing w:before="0" w:after="160" w:line="288" w:lineRule="auto"/>
      </w:pPr>
      <w:r>
        <w:rPr>
          <w:rFonts w:ascii="Aptos" w:hAnsi="Aptos"/>
          <w:b w:val="0"/>
          <w:i w:val="0"/>
          <w:color w:val="172033"/>
          <w:sz w:val="21"/>
        </w:rPr>
        <w:t>As revisões seguem princípios de repetição espaçada, prática distribuída e recuperação ativa. A próxima data considera a dificuldade registrada, o histórico do aluno, a estabilidade, atrasos, evolução recente e a proximidade da prova.</w:t>
      </w:r>
    </w:p>
    <w:p>
      <w:pPr>
        <w:spacing w:before="0" w:after="280" w:line="288" w:lineRule="auto"/>
      </w:pPr>
      <w:r>
        <w:rPr>
          <w:rFonts w:ascii="Aptos" w:hAnsi="Aptos"/>
          <w:b w:val="0"/>
          <w:i w:val="0"/>
          <w:color w:val="172033"/>
          <w:sz w:val="21"/>
        </w:rPr>
        <w:t>Na prática, a rotina se ajusta ao desempenho real do aluno. Ela não depende de uma agenda fixa definida uma única vez.</w:t>
      </w:r>
    </w:p>
    <w:p>
      <w:pPr>
        <w:pStyle w:val="Heading2"/>
        <w:spacing w:before="160" w:after="140"/>
      </w:pPr>
      <w:r>
        <w:rPr>
          <w:rFonts w:ascii="Aptos" w:hAnsi="Aptos"/>
          <w:b/>
          <w:i w:val="0"/>
          <w:color w:val="000000"/>
          <w:sz w:val="26"/>
        </w:rPr>
        <w:t>O que o aluno encontra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172033"/>
          <w:sz w:val="21"/>
        </w:rPr>
        <w:t>Edital pelo catálogo, importação de PDF com IA ou criação manual.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172033"/>
          <w:sz w:val="21"/>
        </w:rPr>
        <w:t>Ciclo de estudos organizado por matérias e tópicos.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172033"/>
          <w:sz w:val="21"/>
        </w:rPr>
        <w:t>Cronômetro e registro das sessões de estudo.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172033"/>
          <w:sz w:val="21"/>
        </w:rPr>
        <w:t>Questões e flashcards com IA no contexto do conteúdo estudado.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172033"/>
          <w:sz w:val="21"/>
        </w:rPr>
        <w:t>Revisões adaptativas e acompanhamento da evolução.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172033"/>
          <w:sz w:val="21"/>
        </w:rPr>
        <w:t>Acesso pelo celular, tablet ou computador.</w:t>
      </w:r>
    </w:p>
    <w:p>
      <w:r>
        <w:br w:type="page"/>
      </w:r>
    </w:p>
    <w:p>
      <w:pPr>
        <w:pStyle w:val="Heading1"/>
        <w:spacing w:before="240" w:after="140"/>
      </w:pPr>
      <w:r>
        <w:rPr>
          <w:rFonts w:ascii="Aptos" w:hAnsi="Aptos"/>
          <w:b/>
          <w:i w:val="0"/>
          <w:color w:val="000000"/>
          <w:sz w:val="40"/>
        </w:rPr>
        <w:t>Código e benefício para o aluno</w:t>
      </w:r>
    </w:p>
    <w:p>
      <w:pPr>
        <w:spacing w:before="0" w:after="280" w:line="276" w:lineRule="auto"/>
      </w:pPr>
      <w:r>
        <w:rPr>
          <w:rFonts w:ascii="Aptos" w:hAnsi="Aptos"/>
          <w:b w:val="0"/>
          <w:i w:val="0"/>
          <w:color w:val="172033"/>
          <w:sz w:val="23"/>
        </w:rPr>
        <w:t>Ao assinar usando o código [CODIGO DO PARCEIRO], o aluno recebe 20% de desconto na primeira cobrança.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94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shd w:fill="17203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Plano</w:t>
            </w:r>
          </w:p>
        </w:tc>
        <w:tc>
          <w:tcPr>
            <w:tcW w:type="dxa" w:w="294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shd w:fill="17203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Valor normal</w:t>
            </w:r>
          </w:p>
        </w:tc>
        <w:tc>
          <w:tcPr>
            <w:tcW w:type="dxa" w:w="3061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shd w:fill="17203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Com o código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Mensal</w:t>
            </w:r>
          </w:p>
        </w:tc>
        <w:tc>
          <w:tcPr>
            <w:tcW w:type="dxa" w:w="294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R$ 12,90</w:t>
            </w:r>
          </w:p>
        </w:tc>
        <w:tc>
          <w:tcPr>
            <w:tcW w:type="dxa" w:w="3061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R$ 10,32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shd w:fill="F3F7FC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Anual</w:t>
            </w:r>
          </w:p>
        </w:tc>
        <w:tc>
          <w:tcPr>
            <w:tcW w:type="dxa" w:w="294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shd w:fill="F3F7FC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R$ 99,90</w:t>
            </w:r>
          </w:p>
        </w:tc>
        <w:tc>
          <w:tcPr>
            <w:tcW w:type="dxa" w:w="3061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shd w:fill="F3F7FC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R$ 79,92</w:t>
            </w:r>
          </w:p>
        </w:tc>
      </w:tr>
    </w:tbl>
    <w:p>
      <w:pPr>
        <w:spacing w:before="0" w:after="360" w:line="276" w:lineRule="auto"/>
      </w:pPr>
      <w:r>
        <w:rPr>
          <w:rFonts w:ascii="Aptos" w:hAnsi="Aptos"/>
          <w:b w:val="0"/>
          <w:i w:val="0"/>
          <w:color w:val="617084"/>
          <w:sz w:val="19"/>
        </w:rPr>
        <w:t>O desconto vale somente para a primeira cobrança da assinatura.</w:t>
      </w:r>
    </w:p>
    <w:p>
      <w:pPr>
        <w:pStyle w:val="Heading1"/>
        <w:spacing w:before="240" w:after="140"/>
      </w:pPr>
      <w:r>
        <w:rPr>
          <w:rFonts w:ascii="Aptos" w:hAnsi="Aptos"/>
          <w:b/>
          <w:i w:val="0"/>
          <w:color w:val="000000"/>
          <w:sz w:val="40"/>
        </w:rPr>
        <w:t>Comissão do parceiro</w:t>
      </w:r>
    </w:p>
    <w:p>
      <w:pPr>
        <w:spacing w:before="0" w:after="240" w:line="288" w:lineRule="auto"/>
      </w:pPr>
      <w:r>
        <w:rPr>
          <w:rFonts w:ascii="Aptos" w:hAnsi="Aptos"/>
          <w:b w:val="0"/>
          <w:i w:val="0"/>
          <w:color w:val="172033"/>
          <w:sz w:val="22"/>
        </w:rPr>
        <w:t>A parceria paga 30% sobre o valor efetivamente pago na primeira cobrança de cada assinatura válida feita com o código.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572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shd w:fill="17203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Assinatura indicada</w:t>
            </w:r>
          </w:p>
        </w:tc>
        <w:tc>
          <w:tcPr>
            <w:tcW w:type="dxa" w:w="2835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shd w:fill="17203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Valor pago pelo aluno</w:t>
            </w:r>
          </w:p>
        </w:tc>
        <w:tc>
          <w:tcPr>
            <w:tcW w:type="dxa" w:w="2551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shd w:fill="17203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Comissão</w:t>
            </w:r>
          </w:p>
        </w:tc>
      </w:tr>
      <w:tr>
        <w:tc>
          <w:tcPr>
            <w:tcW w:type="dxa" w:w="3572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Mensal</w:t>
            </w:r>
          </w:p>
        </w:tc>
        <w:tc>
          <w:tcPr>
            <w:tcW w:type="dxa" w:w="2835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R$ 10,32</w:t>
            </w:r>
          </w:p>
        </w:tc>
        <w:tc>
          <w:tcPr>
            <w:tcW w:type="dxa" w:w="2551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R$ 3,10</w:t>
            </w:r>
          </w:p>
        </w:tc>
      </w:tr>
      <w:tr>
        <w:tc>
          <w:tcPr>
            <w:tcW w:type="dxa" w:w="3572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shd w:fill="F3F7FC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Anual</w:t>
            </w:r>
          </w:p>
        </w:tc>
        <w:tc>
          <w:tcPr>
            <w:tcW w:type="dxa" w:w="2835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shd w:fill="F3F7FC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R$ 79,92</w:t>
            </w:r>
          </w:p>
        </w:tc>
        <w:tc>
          <w:tcPr>
            <w:tcW w:type="dxa" w:w="2551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shd w:fill="F3F7FC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R$ 23,98</w:t>
            </w:r>
          </w:p>
        </w:tc>
      </w:tr>
    </w:tbl>
    <w:p>
      <w:pPr>
        <w:spacing w:before="0" w:after="300" w:line="276" w:lineRule="auto"/>
      </w:pPr>
      <w:r>
        <w:rPr>
          <w:rFonts w:ascii="Aptos" w:hAnsi="Aptos"/>
          <w:b w:val="0"/>
          <w:i w:val="0"/>
          <w:color w:val="617084"/>
          <w:sz w:val="19"/>
        </w:rPr>
        <w:t>Renovações posteriores não geram nova comissão.</w:t>
      </w:r>
    </w:p>
    <w:p>
      <w:r>
        <w:br w:type="page"/>
      </w:r>
    </w:p>
    <w:p>
      <w:pPr>
        <w:pStyle w:val="Heading1"/>
        <w:spacing w:before="240" w:after="140"/>
      </w:pPr>
      <w:r>
        <w:rPr>
          <w:rFonts w:ascii="Aptos" w:hAnsi="Aptos"/>
          <w:b/>
          <w:i w:val="0"/>
          <w:color w:val="000000"/>
          <w:sz w:val="40"/>
        </w:rPr>
        <w:t>Regras de pagamento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172033"/>
          <w:sz w:val="21"/>
        </w:rPr>
        <w:t>A comissão fica em carência por 8 dias após a confirmação do pagamento.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172033"/>
          <w:sz w:val="21"/>
        </w:rPr>
        <w:t>Reembolso ou disputa cancela a comissão correspondente.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172033"/>
          <w:sz w:val="21"/>
        </w:rPr>
        <w:t>Valores liberados entram no próximo pagamento do dia 10.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172033"/>
          <w:sz w:val="21"/>
        </w:rPr>
        <w:t>O pagamento será realizado pelo meio combinado entre as partes.</w:t>
      </w:r>
    </w:p>
    <w:p>
      <w:pPr>
        <w:pStyle w:val="Heading2"/>
        <w:spacing w:before="160" w:after="140"/>
      </w:pPr>
      <w:r>
        <w:rPr>
          <w:rFonts w:ascii="Aptos" w:hAnsi="Aptos"/>
          <w:b/>
          <w:i w:val="0"/>
          <w:color w:val="000000"/>
          <w:sz w:val="26"/>
        </w:rPr>
        <w:t>Como divulgar</w:t>
      </w:r>
    </w:p>
    <w:p>
      <w:pPr>
        <w:spacing w:after="120"/>
      </w:pPr>
      <w:r>
        <w:rPr>
          <w:rFonts w:ascii="Aptos" w:hAnsi="Aptos"/>
          <w:b/>
          <w:i w:val="0"/>
          <w:color w:val="172033"/>
          <w:sz w:val="21"/>
        </w:rPr>
        <w:t xml:space="preserve">1. </w:t>
      </w:r>
      <w:r>
        <w:rPr>
          <w:rFonts w:ascii="Aptos" w:hAnsi="Aptos"/>
          <w:b w:val="0"/>
          <w:i w:val="0"/>
          <w:color w:val="172033"/>
          <w:sz w:val="21"/>
        </w:rPr>
        <w:t>Oriente a pessoa a acessar vourevisar.com.br.</w:t>
      </w:r>
    </w:p>
    <w:p>
      <w:pPr>
        <w:spacing w:after="120"/>
      </w:pPr>
      <w:r>
        <w:rPr>
          <w:rFonts w:ascii="Aptos" w:hAnsi="Aptos"/>
          <w:b/>
          <w:i w:val="0"/>
          <w:color w:val="172033"/>
          <w:sz w:val="21"/>
        </w:rPr>
        <w:t xml:space="preserve">2. </w:t>
      </w:r>
      <w:r>
        <w:rPr>
          <w:rFonts w:ascii="Aptos" w:hAnsi="Aptos"/>
          <w:b w:val="0"/>
          <w:i w:val="0"/>
          <w:color w:val="172033"/>
          <w:sz w:val="21"/>
        </w:rPr>
        <w:t>Ela cria a conta e pode experimentar o sistema por 7 dias.</w:t>
      </w:r>
    </w:p>
    <w:p>
      <w:pPr>
        <w:spacing w:after="120"/>
      </w:pPr>
      <w:r>
        <w:rPr>
          <w:rFonts w:ascii="Aptos" w:hAnsi="Aptos"/>
          <w:b/>
          <w:i w:val="0"/>
          <w:color w:val="172033"/>
          <w:sz w:val="21"/>
        </w:rPr>
        <w:t xml:space="preserve">3. </w:t>
      </w:r>
      <w:r>
        <w:rPr>
          <w:rFonts w:ascii="Aptos" w:hAnsi="Aptos"/>
          <w:b w:val="0"/>
          <w:i w:val="0"/>
          <w:color w:val="172033"/>
          <w:sz w:val="21"/>
        </w:rPr>
        <w:t>Depois, escolhe o plano mensal ou anual.</w:t>
      </w:r>
    </w:p>
    <w:p>
      <w:pPr>
        <w:spacing w:after="120"/>
      </w:pPr>
      <w:r>
        <w:rPr>
          <w:rFonts w:ascii="Aptos" w:hAnsi="Aptos"/>
          <w:b/>
          <w:i w:val="0"/>
          <w:color w:val="172033"/>
          <w:sz w:val="21"/>
        </w:rPr>
        <w:t xml:space="preserve">4. </w:t>
      </w:r>
      <w:r>
        <w:rPr>
          <w:rFonts w:ascii="Aptos" w:hAnsi="Aptos"/>
          <w:b w:val="0"/>
          <w:i w:val="0"/>
          <w:color w:val="172033"/>
          <w:sz w:val="21"/>
        </w:rPr>
        <w:t>No checkout, informa o código [CODIGO DO PARCEIRO].</w:t>
      </w:r>
    </w:p>
    <w:p>
      <w:pPr>
        <w:pStyle w:val="Heading2"/>
        <w:spacing w:before="160" w:after="140"/>
      </w:pPr>
      <w:r>
        <w:rPr>
          <w:rFonts w:ascii="Aptos" w:hAnsi="Aptos"/>
          <w:b/>
          <w:i w:val="0"/>
          <w:color w:val="000000"/>
          <w:sz w:val="26"/>
        </w:rPr>
        <w:t>Mensagem pronta para divulgar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BEA"/>
            <w:tcBorders>
              <w:top w:val="single" w:sz="6" w:color="63DF16"/>
              <w:left w:val="single" w:sz="6" w:color="63DF16"/>
              <w:bottom w:val="single" w:sz="6" w:color="63DF16"/>
              <w:right w:val="single" w:sz="6" w:color="63DF16"/>
              <w:insideH w:val="single" w:sz="6" w:color="63DF16"/>
              <w:insideV w:val="single" w:sz="6" w:color="63DF16"/>
            </w:tcBorders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spacing w:line="288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Se você estuda para concurso e quer organizar edital, ciclo de estudos e revisões em um só lugar, conheça o vouRevisar.</w:t>
              <w:br/>
              <w:br/>
              <w:t>A plataforma ajuda você a saber o que estudar, quando revisar e como acompanhar sua evolução.</w:t>
              <w:br/>
              <w:br/>
              <w:t>Use meu código [CODIGO DO PARCEIRO] na assinatura e receba 20% de desconto na primeira cobrança.</w:t>
              <w:br/>
              <w:br/>
              <w:t>Acesse: vourevisar.com.br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jc w:val="center"/>
    </w:pPr>
    <w:r>
      <w:rPr>
        <w:rFonts w:ascii="Aptos" w:hAnsi="Aptos"/>
        <w:b w:val="0"/>
        <w:i w:val="0"/>
        <w:color w:val="617084"/>
        <w:sz w:val="17"/>
      </w:rPr>
      <w:t>vouRevisar  |  Plataforma de revisão inteligente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