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713" w:rsidRDefault="00B2496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92713" w:rsidRDefault="00B2496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592713" w:rsidRDefault="005927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2713">
        <w:trPr>
          <w:jc w:val="center"/>
        </w:trPr>
        <w:tc>
          <w:tcPr>
            <w:tcW w:w="4508" w:type="dxa"/>
          </w:tcPr>
          <w:p w:rsidR="00592713" w:rsidRDefault="00B249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r>
              <w:rPr>
                <w:color w:val="000000"/>
                <w:sz w:val="18"/>
              </w:rPr>
              <w:t>02/10/2026</w:t>
            </w:r>
          </w:p>
        </w:tc>
      </w:tr>
      <w:tr w:rsidR="00592713">
        <w:trPr>
          <w:jc w:val="center"/>
        </w:trPr>
        <w:tc>
          <w:tcPr>
            <w:tcW w:w="4508" w:type="dxa"/>
          </w:tcPr>
          <w:p w:rsidR="00592713" w:rsidRDefault="00B249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r>
              <w:rPr>
                <w:color w:val="000000"/>
                <w:sz w:val="18"/>
              </w:rPr>
              <w:t>SWTID-2026-3118</w:t>
            </w:r>
            <w:bookmarkStart w:id="0" w:name="_GoBack"/>
            <w:bookmarkEnd w:id="0"/>
          </w:p>
        </w:tc>
      </w:tr>
      <w:tr w:rsidR="00592713">
        <w:trPr>
          <w:jc w:val="center"/>
        </w:trPr>
        <w:tc>
          <w:tcPr>
            <w:tcW w:w="4508" w:type="dxa"/>
          </w:tcPr>
          <w:p w:rsidR="00592713" w:rsidRDefault="00B249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r>
              <w:rPr>
                <w:color w:val="000000"/>
                <w:sz w:val="18"/>
              </w:rPr>
              <w:t>IMPORT DATA USING TRANSFORM MAPS (SPREADSHEET)</w:t>
            </w:r>
          </w:p>
        </w:tc>
      </w:tr>
      <w:tr w:rsidR="00592713">
        <w:trPr>
          <w:jc w:val="center"/>
        </w:trPr>
        <w:tc>
          <w:tcPr>
            <w:tcW w:w="4508" w:type="dxa"/>
          </w:tcPr>
          <w:p w:rsidR="00592713" w:rsidRDefault="00B249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92713" w:rsidRDefault="00B249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92713" w:rsidRDefault="00592713">
      <w:pPr>
        <w:rPr>
          <w:rFonts w:ascii="Arial" w:eastAsia="Arial" w:hAnsi="Arial" w:cs="Arial"/>
          <w:b/>
        </w:rPr>
      </w:pPr>
    </w:p>
    <w:p w:rsidR="00592713" w:rsidRDefault="00B2496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592713" w:rsidRDefault="00B249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592713" w:rsidRDefault="00B2496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592713" w:rsidRDefault="00B2496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592713" w:rsidRDefault="00B2496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92713" w:rsidRDefault="00B2496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592713" w:rsidRDefault="00B2496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592713" w:rsidRDefault="00B2496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592713" w:rsidRDefault="00B2496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592713" w:rsidRDefault="00B2496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592713" w:rsidRDefault="00B2496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92713" w:rsidRDefault="00B24963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92713" w:rsidRDefault="00B2496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B2496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</w:t>
      </w:r>
      <w:r>
        <w:rPr>
          <w:rFonts w:ascii="Arial" w:eastAsia="Arial" w:hAnsi="Arial" w:cs="Arial"/>
          <w:b/>
        </w:rPr>
        <w:t xml:space="preserve"> Technologies:</w:t>
      </w:r>
    </w:p>
    <w:tbl>
      <w:tblPr>
        <w:tblStyle w:val="a3"/>
        <w:tblW w:w="14205" w:type="dxa"/>
        <w:jc w:val="center"/>
        <w:tblBorders>
          <w:top w:val="single" w:sz="5" w:space="0" w:color="B7C9D5"/>
          <w:left w:val="single" w:sz="5" w:space="0" w:color="B7C9D5"/>
          <w:bottom w:val="single" w:sz="5" w:space="0" w:color="B7C9D5"/>
          <w:right w:val="single" w:sz="5" w:space="0" w:color="B7C9D5"/>
          <w:insideH w:val="single" w:sz="5" w:space="0" w:color="B7C9D5"/>
          <w:insideV w:val="single" w:sz="5" w:space="0" w:color="B7C9D5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501"/>
        <w:gridCol w:w="6202"/>
        <w:gridCol w:w="4602"/>
      </w:tblGrid>
      <w:tr w:rsidR="00592713">
        <w:trPr>
          <w:trHeight w:val="398"/>
          <w:jc w:val="center"/>
        </w:trPr>
        <w:tc>
          <w:tcPr>
            <w:tcW w:w="648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eastAsia="Arial" w:cs="Arial"/>
                <w:b/>
                <w:color w:val="000000"/>
                <w:sz w:val="15"/>
              </w:rPr>
              <w:t>S.No</w:t>
            </w:r>
            <w:proofErr w:type="spellEnd"/>
          </w:p>
        </w:tc>
        <w:tc>
          <w:tcPr>
            <w:tcW w:w="1800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eastAsia="Arial" w:cs="Arial"/>
                <w:b/>
                <w:color w:val="000000"/>
                <w:sz w:val="15"/>
              </w:rPr>
              <w:t>Component</w:t>
            </w:r>
          </w:p>
        </w:tc>
        <w:tc>
          <w:tcPr>
            <w:tcW w:w="4464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eastAsia="Arial" w:cs="Arial"/>
                <w:b/>
                <w:color w:val="000000"/>
                <w:sz w:val="15"/>
              </w:rPr>
              <w:t>Description</w:t>
            </w:r>
          </w:p>
        </w:tc>
        <w:tc>
          <w:tcPr>
            <w:tcW w:w="3312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eastAsia="Arial" w:cs="Arial"/>
                <w:b/>
                <w:color w:val="000000"/>
                <w:sz w:val="15"/>
              </w:rPr>
              <w:t>Technology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User Interface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 xml:space="preserve">Authorized HR coordinator/admin uses the </w:t>
            </w: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browser interface to load data, run transforms, view tables, and open reports/dashboard.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platform UI; browser; no separate</w:t>
            </w:r>
            <w:r>
              <w:rPr>
                <w:color w:val="000000"/>
                <w:sz w:val="15"/>
              </w:rPr>
              <w:t xml:space="preserve"> custom UI</w:t>
            </w:r>
          </w:p>
        </w:tc>
      </w:tr>
      <w:tr w:rsidR="00592713">
        <w:trPr>
          <w:trHeight w:val="470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Application Logic-1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Load the source spreadsheet into the import-set staging table before transformation.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Load Data and Import Sets</w:t>
            </w:r>
          </w:p>
        </w:tc>
      </w:tr>
      <w:tr w:rsidR="00592713">
        <w:trPr>
          <w:trHeight w:val="470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Application Logic-2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Map Employee ID, Name, Email, Department, and Location to the target employee</w:t>
            </w:r>
            <w:r>
              <w:rPr>
                <w:color w:val="000000"/>
                <w:sz w:val="15"/>
              </w:rPr>
              <w:t xml:space="preserve"> fields.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Transform Map and Field Maps</w:t>
            </w:r>
          </w:p>
        </w:tc>
      </w:tr>
      <w:tr w:rsidR="00592713">
        <w:trPr>
          <w:trHeight w:val="470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Application Logic-3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Match existing target rows using Employee ID; update matches and insert new IDs; review transform outcomes.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Coalesce on Employee ID and Transform History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Database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Store s</w:t>
            </w:r>
            <w:r>
              <w:rPr>
                <w:color w:val="000000"/>
                <w:sz w:val="15"/>
              </w:rPr>
              <w:t xml:space="preserve">taged import rows and target employee records in </w:t>
            </w: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>-managed tables.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u_employee_import</w:t>
            </w:r>
            <w:proofErr w:type="spellEnd"/>
            <w:r>
              <w:rPr>
                <w:color w:val="000000"/>
                <w:sz w:val="15"/>
              </w:rPr>
              <w:t xml:space="preserve"> and </w:t>
            </w:r>
            <w:proofErr w:type="spellStart"/>
            <w:r>
              <w:rPr>
                <w:color w:val="000000"/>
                <w:sz w:val="15"/>
              </w:rPr>
              <w:t>u_employee_test</w:t>
            </w:r>
            <w:proofErr w:type="spellEnd"/>
            <w:r>
              <w:rPr>
                <w:color w:val="000000"/>
                <w:sz w:val="15"/>
              </w:rPr>
              <w:t>; platform-managed persistence; database engine not specified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Cloud Database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No separate database service is identified; persistence remains</w:t>
            </w:r>
            <w:r>
              <w:rPr>
                <w:color w:val="000000"/>
                <w:sz w:val="15"/>
              </w:rPr>
              <w:t xml:space="preserve"> within the </w:t>
            </w: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platform.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 xml:space="preserve">Not in scope; </w:t>
            </w: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>-managed data tables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7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File Storage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Source is an uploaded .</w:t>
            </w:r>
            <w:proofErr w:type="spellStart"/>
            <w:r>
              <w:rPr>
                <w:color w:val="000000"/>
                <w:sz w:val="15"/>
              </w:rPr>
              <w:t>xlsx</w:t>
            </w:r>
            <w:proofErr w:type="spellEnd"/>
            <w:r>
              <w:rPr>
                <w:color w:val="000000"/>
                <w:sz w:val="15"/>
              </w:rPr>
              <w:t xml:space="preserve"> workbook. No separate file-storage service is specified by the project.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Local workbook selected through Load Data; platform import han</w:t>
            </w:r>
            <w:r>
              <w:rPr>
                <w:color w:val="000000"/>
                <w:sz w:val="15"/>
              </w:rPr>
              <w:t>dling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External API-1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No external API is required for the described file-based import workflow.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Not in scope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9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External API-2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No second external API is required for the described file-based import workflow.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Not in scope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10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Machine Learning Model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 xml:space="preserve">No </w:t>
            </w:r>
            <w:r>
              <w:rPr>
                <w:color w:val="000000"/>
                <w:sz w:val="15"/>
              </w:rPr>
              <w:t>machine-learning model is used by the described workflow.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Not in scope</w:t>
            </w:r>
          </w:p>
        </w:tc>
      </w:tr>
      <w:tr w:rsidR="00592713">
        <w:trPr>
          <w:trHeight w:val="48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11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Infrastructure (Server / Cloud)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>-hosted platform instance accessed by authorized users through a browser. Exact release, hosting region, and instance configuration are not</w:t>
            </w:r>
            <w:r>
              <w:rPr>
                <w:color w:val="000000"/>
                <w:sz w:val="15"/>
              </w:rPr>
              <w:t xml:space="preserve"> supplied.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SaaS instance; deployment and hosting specifics to be confirmed</w:t>
            </w:r>
          </w:p>
        </w:tc>
      </w:tr>
    </w:tbl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B2496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jc w:val="center"/>
        <w:tblBorders>
          <w:top w:val="single" w:sz="5" w:space="0" w:color="B7C9D5"/>
          <w:left w:val="single" w:sz="5" w:space="0" w:color="B7C9D5"/>
          <w:bottom w:val="single" w:sz="5" w:space="0" w:color="B7C9D5"/>
          <w:right w:val="single" w:sz="5" w:space="0" w:color="B7C9D5"/>
          <w:insideH w:val="single" w:sz="5" w:space="0" w:color="B7C9D5"/>
          <w:insideV w:val="single" w:sz="5" w:space="0" w:color="B7C9D5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476"/>
        <w:gridCol w:w="6140"/>
        <w:gridCol w:w="4555"/>
      </w:tblGrid>
      <w:tr w:rsidR="00592713">
        <w:trPr>
          <w:trHeight w:val="539"/>
          <w:tblHeader/>
          <w:jc w:val="center"/>
        </w:trPr>
        <w:tc>
          <w:tcPr>
            <w:tcW w:w="648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eastAsia="Arial" w:cs="Arial"/>
                <w:b/>
                <w:color w:val="000000"/>
                <w:sz w:val="15"/>
              </w:rPr>
              <w:lastRenderedPageBreak/>
              <w:t>S.No</w:t>
            </w:r>
            <w:proofErr w:type="spellEnd"/>
          </w:p>
        </w:tc>
        <w:tc>
          <w:tcPr>
            <w:tcW w:w="1800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eastAsia="Arial" w:cs="Arial"/>
                <w:b/>
                <w:color w:val="000000"/>
                <w:sz w:val="15"/>
              </w:rPr>
              <w:t>Characteristics</w:t>
            </w:r>
          </w:p>
        </w:tc>
        <w:tc>
          <w:tcPr>
            <w:tcW w:w="4464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eastAsia="Arial" w:cs="Arial"/>
                <w:b/>
                <w:color w:val="000000"/>
                <w:sz w:val="15"/>
              </w:rPr>
              <w:t>Description</w:t>
            </w:r>
          </w:p>
        </w:tc>
        <w:tc>
          <w:tcPr>
            <w:tcW w:w="3312" w:type="dxa"/>
            <w:shd w:val="clear" w:color="auto" w:fill="D9EAF3"/>
          </w:tcPr>
          <w:p w:rsidR="00592713" w:rsidRDefault="00B24963">
            <w:pPr>
              <w:keepLines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eastAsia="Arial" w:cs="Arial"/>
                <w:b/>
                <w:color w:val="000000"/>
                <w:sz w:val="15"/>
              </w:rPr>
              <w:t xml:space="preserve">Technology </w:t>
            </w:r>
          </w:p>
        </w:tc>
      </w:tr>
      <w:tr w:rsidR="00592713">
        <w:trPr>
          <w:trHeight w:val="22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Open-Source Frameworks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 xml:space="preserve">No new open-source framework is introduced; the project </w:t>
            </w:r>
            <w:r>
              <w:rPr>
                <w:color w:val="000000"/>
                <w:sz w:val="15"/>
              </w:rPr>
              <w:t>uses platform configuration and built-in import/report features.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platform</w:t>
            </w:r>
          </w:p>
        </w:tc>
      </w:tr>
      <w:tr w:rsidR="00592713">
        <w:trPr>
          <w:trHeight w:val="22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Security Implementations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Limit access to import and employee records using configured roles and table/field ACLs; protect employee data and restrict dashboard sharing.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authentication, roles, ACLs; exact rules to be configured and verified</w:t>
            </w:r>
          </w:p>
        </w:tc>
      </w:tr>
      <w:tr w:rsidR="00592713">
        <w:trPr>
          <w:trHeight w:val="22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Scalable Architecture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Use staging and transform maps to process repeatable file imports; test against the expected file size and record count before production use.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Import Sets and Transform Maps</w:t>
            </w:r>
          </w:p>
        </w:tc>
      </w:tr>
      <w:tr w:rsidR="00592713">
        <w:trPr>
          <w:trHeight w:val="22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Availability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 xml:space="preserve">Depends on the availability and access configuration of the organization's </w:t>
            </w: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instance; no separate availability component is specified.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proofErr w:type="spellStart"/>
            <w:r>
              <w:rPr>
                <w:color w:val="000000"/>
                <w:sz w:val="15"/>
              </w:rPr>
              <w:t>ServiceNow</w:t>
            </w:r>
            <w:proofErr w:type="spellEnd"/>
            <w:r>
              <w:rPr>
                <w:color w:val="000000"/>
                <w:sz w:val="15"/>
              </w:rPr>
              <w:t xml:space="preserve"> instance; availability target to be </w:t>
            </w:r>
            <w:r>
              <w:rPr>
                <w:color w:val="000000"/>
                <w:sz w:val="15"/>
              </w:rPr>
              <w:t>confirmed</w:t>
            </w:r>
          </w:p>
        </w:tc>
      </w:tr>
      <w:tr w:rsidR="00592713">
        <w:trPr>
          <w:trHeight w:val="229"/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Performance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Import processing time depends on file size, instance configuration, and data volume; measure a representative batch and set an agreed processing target.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592713" w:rsidRDefault="00B24963">
            <w:pPr>
              <w:keepLines/>
            </w:pPr>
            <w:r>
              <w:rPr>
                <w:color w:val="000000"/>
                <w:sz w:val="15"/>
              </w:rPr>
              <w:t>Import Set/Transform execution; no cache, CDN, or external service in scope</w:t>
            </w:r>
          </w:p>
        </w:tc>
      </w:tr>
    </w:tbl>
    <w:p w:rsidR="00592713" w:rsidRDefault="005927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92713" w:rsidRDefault="00592713">
      <w:pPr>
        <w:rPr>
          <w:rFonts w:ascii="Arial" w:eastAsia="Arial" w:hAnsi="Arial" w:cs="Arial"/>
          <w:b/>
        </w:rPr>
      </w:pPr>
    </w:p>
    <w:p w:rsidR="00592713" w:rsidRDefault="00B24963">
      <w:pPr>
        <w:pageBreakBefore/>
        <w:spacing w:after="120"/>
      </w:pPr>
      <w:r>
        <w:rPr>
          <w:b/>
          <w:color w:val="000000"/>
          <w:sz w:val="30"/>
        </w:rPr>
        <w:lastRenderedPageBreak/>
        <w:t>Project Technical Architecture</w:t>
      </w:r>
    </w:p>
    <w:p w:rsidR="00592713" w:rsidRDefault="00B24963">
      <w:pPr>
        <w:spacing w:before="40" w:after="100"/>
        <w:jc w:val="center"/>
      </w:pPr>
      <w:r>
        <w:rPr>
          <w:noProof/>
        </w:rPr>
        <w:drawing>
          <wp:inline distT="0" distB="0" distL="0" distR="0">
            <wp:extent cx="6355080" cy="2859786"/>
            <wp:effectExtent l="0" t="0" r="0" b="0"/>
            <wp:docPr id="15" name="Picture 15" descr="ServiceNow employee spreadsheet import architecture" title="ServiceNow employee spreadsheet impor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13" w:rsidRDefault="00B24963">
      <w:pPr>
        <w:spacing w:after="80"/>
      </w:pPr>
      <w:r>
        <w:rPr>
          <w:color w:val="404040"/>
          <w:sz w:val="17"/>
        </w:rPr>
        <w:t xml:space="preserve">Data stays within the </w:t>
      </w:r>
      <w:proofErr w:type="spellStart"/>
      <w:r>
        <w:rPr>
          <w:color w:val="404040"/>
          <w:sz w:val="17"/>
        </w:rPr>
        <w:t>ServiceNow</w:t>
      </w:r>
      <w:proofErr w:type="spellEnd"/>
      <w:r>
        <w:rPr>
          <w:color w:val="404040"/>
          <w:sz w:val="17"/>
        </w:rPr>
        <w:t xml:space="preserve"> instance after upload: .</w:t>
      </w:r>
      <w:proofErr w:type="spellStart"/>
      <w:r>
        <w:rPr>
          <w:color w:val="404040"/>
          <w:sz w:val="17"/>
        </w:rPr>
        <w:t>xlsx</w:t>
      </w:r>
      <w:proofErr w:type="spellEnd"/>
      <w:r>
        <w:rPr>
          <w:color w:val="404040"/>
          <w:sz w:val="17"/>
        </w:rPr>
        <w:t xml:space="preserve"> -&gt; Load Data -&gt; </w:t>
      </w:r>
      <w:proofErr w:type="spellStart"/>
      <w:r>
        <w:rPr>
          <w:color w:val="404040"/>
          <w:sz w:val="17"/>
        </w:rPr>
        <w:t>u_employee_import</w:t>
      </w:r>
      <w:proofErr w:type="spellEnd"/>
      <w:r>
        <w:rPr>
          <w:color w:val="404040"/>
          <w:sz w:val="17"/>
        </w:rPr>
        <w:t xml:space="preserve"> -&gt; Transform Map/Employee ID coalesce -&gt; </w:t>
      </w:r>
      <w:proofErr w:type="spellStart"/>
      <w:r>
        <w:rPr>
          <w:color w:val="404040"/>
          <w:sz w:val="17"/>
        </w:rPr>
        <w:t>u_employee_test</w:t>
      </w:r>
      <w:proofErr w:type="spellEnd"/>
      <w:r>
        <w:rPr>
          <w:color w:val="404040"/>
          <w:sz w:val="17"/>
        </w:rPr>
        <w:t xml:space="preserve"> -&gt; Transform History and reports/dashboard. No external database, </w:t>
      </w:r>
      <w:r>
        <w:rPr>
          <w:color w:val="404040"/>
          <w:sz w:val="17"/>
        </w:rPr>
        <w:t>API, or ML service is in scope.</w:t>
      </w:r>
    </w:p>
    <w:p w:rsidR="00592713" w:rsidRDefault="00B2496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592713" w:rsidRDefault="00B2496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592713" w:rsidRDefault="00B2496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</w:t>
        </w:r>
        <w:r>
          <w:rPr>
            <w:rFonts w:ascii="Arial" w:eastAsia="Arial" w:hAnsi="Arial" w:cs="Arial"/>
            <w:b/>
            <w:color w:val="0563C1"/>
            <w:u w:val="single"/>
          </w:rPr>
          <w:t>rocessing-system-during-pandemic/</w:t>
        </w:r>
      </w:hyperlink>
    </w:p>
    <w:p w:rsidR="00592713" w:rsidRDefault="00B24963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592713" w:rsidRDefault="00B24963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592713" w:rsidRDefault="00B24963">
      <w:pPr>
        <w:rPr>
          <w:rFonts w:ascii="Arial" w:eastAsia="Arial" w:hAnsi="Arial" w:cs="Arial"/>
          <w:b/>
        </w:rPr>
      </w:pPr>
      <w:hyperlink r:id="rId15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592713" w:rsidRDefault="00592713">
      <w:pPr>
        <w:rPr>
          <w:rFonts w:ascii="Arial" w:eastAsia="Arial" w:hAnsi="Arial" w:cs="Arial"/>
          <w:b/>
        </w:rPr>
      </w:pPr>
    </w:p>
    <w:p w:rsidR="00592713" w:rsidRDefault="00592713">
      <w:pPr>
        <w:rPr>
          <w:rFonts w:ascii="Arial" w:eastAsia="Arial" w:hAnsi="Arial" w:cs="Arial"/>
          <w:b/>
        </w:rPr>
      </w:pPr>
    </w:p>
    <w:p w:rsidR="00592713" w:rsidRDefault="00592713">
      <w:pPr>
        <w:rPr>
          <w:rFonts w:ascii="Arial" w:eastAsia="Arial" w:hAnsi="Arial" w:cs="Arial"/>
          <w:b/>
        </w:rPr>
      </w:pPr>
    </w:p>
    <w:p w:rsidR="00592713" w:rsidRDefault="00B24963">
      <w:pPr>
        <w:spacing w:before="120" w:after="40"/>
      </w:pPr>
      <w:proofErr w:type="spellStart"/>
      <w:r>
        <w:rPr>
          <w:b/>
          <w:color w:val="000000"/>
          <w:sz w:val="18"/>
        </w:rPr>
        <w:t>ServiceNow</w:t>
      </w:r>
      <w:proofErr w:type="spellEnd"/>
      <w:r>
        <w:rPr>
          <w:b/>
          <w:color w:val="000000"/>
          <w:sz w:val="18"/>
        </w:rPr>
        <w:t xml:space="preserve"> documentation used for this project:</w:t>
      </w:r>
    </w:p>
    <w:p w:rsidR="00592713" w:rsidRDefault="00B24963">
      <w:pPr>
        <w:spacing w:after="20"/>
      </w:pPr>
      <w:r>
        <w:rPr>
          <w:color w:val="0563C1"/>
          <w:sz w:val="16"/>
        </w:rPr>
        <w:t xml:space="preserve">Import sets </w:t>
      </w:r>
      <w:r>
        <w:rPr>
          <w:color w:val="0563C1"/>
          <w:sz w:val="16"/>
        </w:rPr>
        <w:t>key concepts - supported spreadsheet formats and transform-map concepts - https://www.servicenow.com/docs/r/xanadu/integrate-applications/system-import-sets/c_ImportSetsKeyConcepts.html</w:t>
      </w:r>
    </w:p>
    <w:p w:rsidR="00592713" w:rsidRDefault="00B24963">
      <w:pPr>
        <w:spacing w:after="20"/>
      </w:pPr>
      <w:r>
        <w:rPr>
          <w:color w:val="0563C1"/>
          <w:sz w:val="16"/>
        </w:rPr>
        <w:t xml:space="preserve">Create a field map - source/target mapping and coalesce </w:t>
      </w:r>
      <w:proofErr w:type="spellStart"/>
      <w:r>
        <w:rPr>
          <w:color w:val="0563C1"/>
          <w:sz w:val="16"/>
        </w:rPr>
        <w:t>behavior</w:t>
      </w:r>
      <w:proofErr w:type="spellEnd"/>
      <w:r>
        <w:rPr>
          <w:color w:val="0563C1"/>
          <w:sz w:val="16"/>
        </w:rPr>
        <w:t xml:space="preserve"> - htt</w:t>
      </w:r>
      <w:r>
        <w:rPr>
          <w:color w:val="0563C1"/>
          <w:sz w:val="16"/>
        </w:rPr>
        <w:t>ps://www.servicenow.com/docs/r/integrate-applications/system-import-sets/t_CreatingAFieldMap.html</w:t>
      </w:r>
    </w:p>
    <w:p w:rsidR="00592713" w:rsidRDefault="00B24963">
      <w:pPr>
        <w:spacing w:after="20"/>
      </w:pPr>
      <w:r>
        <w:rPr>
          <w:color w:val="0563C1"/>
          <w:sz w:val="16"/>
        </w:rPr>
        <w:t>ACL types - table and field access controls - https://www.servicenow.com/docs/r/platform-security/access-control/acl-rule-types.html</w:t>
      </w:r>
    </w:p>
    <w:sectPr w:rsidR="0059271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1771E"/>
    <w:multiLevelType w:val="multilevel"/>
    <w:tmpl w:val="21480F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644562"/>
    <w:multiLevelType w:val="multilevel"/>
    <w:tmpl w:val="11D0CB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13"/>
    <w:rsid w:val="00592713"/>
    <w:rsid w:val="00B2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801C9E-1D62-4BB4-A4B7-697FA3C3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2026-10-02T18:12:00Z</dcterms:created>
  <dcterms:modified xsi:type="dcterms:W3CDTF">2026-10-02T18:12:00Z</dcterms:modified>
</cp:coreProperties>
</file>