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has been building software professionally since 1985 — leading teams and building sophisticated systems across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spacing w:after="100"/>
      </w:pPr>
      <w:r>
        <w:t xml:space="preserve">I'm looking for a senior engineering or architecture role where a long and varied track record is an asset. I work remotely from Costa Rica, which overlaps well with US business hours, and am happy to travel as needed.</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2026-09-14T00:00:00.000Z</dcterms:created>
  <dcterms:modified xsi:type="dcterms:W3CDTF">2026-09-14T00:00:00.000Z</dcterms:modified>
</cp:coreProperties>
</file>

<file path=docProps/custom.xml><?xml version="1.0" encoding="utf-8"?>
<Properties xmlns="http://schemas.openxmlformats.org/officeDocument/2006/custom-properties" xmlns:vt="http://schemas.openxmlformats.org/officeDocument/2006/docPropsVTypes"/>
</file>