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시 정 지 시 서</w:t>
      </w:r>
    </w:p>
    <w:p>
      <w:pPr>
        <w:jc w:val="right"/>
      </w:pPr>
      <w:r>
        <w:t>문서번호 CO-20261012-1004    발행 2026-10-12 18:00</w:t>
      </w:r>
    </w:p>
    <w:p>
      <w:pPr>
        <w:pStyle w:val="Heading2"/>
      </w:pPr>
      <w:r>
        <w:t>1. 위반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대상 구역</w:t>
            </w:r>
          </w:p>
        </w:tc>
        <w:tc>
          <w:tcPr>
            <w:tcW w:type="dxa" w:w="7370"/>
          </w:tcPr>
          <w:p>
            <w:r>
              <w:t>Z10 배관 랙·지정 통로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작업 모드</w:t>
            </w:r>
          </w:p>
        </w:tc>
        <w:tc>
          <w:tcPr>
            <w:tcW w:type="dxa" w:w="7370"/>
          </w:tcPr>
          <w:p>
            <w:r>
              <w:t>대수리 사전 작업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일시</w:t>
            </w:r>
          </w:p>
        </w:tc>
        <w:tc>
          <w:tcPr>
            <w:tcW w:type="dxa" w:w="7370"/>
          </w:tcPr>
          <w:p>
            <w:r>
              <w:t>2026-10-10 10:52:34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유형</w:t>
            </w:r>
          </w:p>
        </w:tc>
        <w:tc>
          <w:tcPr>
            <w:tcW w:type="dxa" w:w="7370"/>
          </w:tcPr>
          <w:p>
            <w:r>
              <w:t>배관구역_진입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규칙</w:t>
            </w:r>
          </w:p>
        </w:tc>
        <w:tc>
          <w:tcPr>
            <w:tcW w:type="dxa" w:w="7370"/>
          </w:tcPr>
          <w:p>
            <w:r>
              <w:t>기본 규칙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같은 위반 최근 14일</w:t>
            </w:r>
          </w:p>
        </w:tc>
        <w:tc>
          <w:tcPr>
            <w:tcW w:type="dxa" w:w="7370"/>
          </w:tcPr>
          <w:p>
            <w:r>
              <w:t>6건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중대성</w:t>
            </w:r>
          </w:p>
        </w:tc>
        <w:tc>
          <w:tcPr>
            <w:tcW w:type="dxa" w:w="7370"/>
          </w:tcPr>
          <w:p>
            <w:r>
              <w:t>3등급 — 휴업 3일 이상 또는 요양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근거 기록</w:t>
            </w:r>
          </w:p>
        </w:tc>
        <w:tc>
          <w:tcPr>
            <w:tcW w:type="dxa" w:w="7370"/>
          </w:tcPr>
          <w:p>
            <w:r>
              <w:t>이벤트 EV-1004 / 클립 clips/EV-1004.mp4</w:t>
            </w:r>
          </w:p>
        </w:tc>
      </w:tr>
    </w:tbl>
    <w:p>
      <w:pPr>
        <w:pStyle w:val="Heading2"/>
      </w:pPr>
      <w:r>
        <w:t>2. 현장 상황 (CCTV 프레임 분석)</w:t>
      </w:r>
    </w:p>
    <w:p>
      <w:r>
        <w:t>[mock] 실제 API로 돌리면 프레임을 보고 이 칸을 채웁니다.</w:t>
      </w:r>
    </w:p>
    <w:p>
      <w:pPr>
        <w:pStyle w:val="Heading2"/>
      </w:pPr>
      <w:r>
        <w:t>3. 위험 기인물·요인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c>
          <w:tcPr>
            <w:tcW w:type="dxa" w:w="850"/>
            <w:shd w:val="clear" w:color="auto" w:fill="E8EBEF"/>
          </w:tcPr>
          <w:p>
            <w:r>
              <w:t>순위</w:t>
            </w:r>
          </w:p>
        </w:tc>
        <w:tc>
          <w:tcPr>
            <w:tcW w:type="dxa" w:w="3402"/>
            <w:shd w:val="clear" w:color="auto" w:fill="E8EBEF"/>
          </w:tcPr>
          <w:p>
            <w:r>
              <w:t>기인물·요인</w:t>
            </w:r>
          </w:p>
        </w:tc>
        <w:tc>
          <w:tcPr>
            <w:tcW w:type="dxa" w:w="5386"/>
            <w:shd w:val="clear" w:color="auto" w:fill="E8EBEF"/>
          </w:tcPr>
          <w:p>
            <w:r>
              <w:t>이유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[mock] 위험 기인물</w:t>
            </w:r>
          </w:p>
        </w:tc>
        <w:tc>
          <w:tcPr>
            <w:tcW w:type="dxa" w:w="5386"/>
          </w:tcPr>
          <w:p>
            <w:r>
              <w:t>[mock]</w:t>
            </w:r>
          </w:p>
        </w:tc>
      </w:tr>
    </w:tbl>
    <w:p>
      <w:pPr>
        <w:pStyle w:val="Heading2"/>
      </w:pPr>
      <w:r>
        <w:t>4. 위반 사항</w:t>
      </w:r>
    </w:p>
    <w:p>
      <w:r>
        <w:t>[mock] 규칙셋 기준 위반 사항</w:t>
      </w:r>
    </w:p>
    <w:p>
      <w:pPr>
        <w:pStyle w:val="Heading2"/>
      </w:pPr>
      <w:r>
        <w:t>5. 시정 요구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2551"/>
      </w:tblGrid>
      <w:tr>
        <w:tc>
          <w:tcPr>
            <w:tcW w:type="dxa" w:w="1247"/>
            <w:shd w:val="clear" w:color="auto" w:fill="E8EBEF"/>
          </w:tcPr>
          <w:p>
            <w:r>
              <w:t>구분</w:t>
            </w:r>
          </w:p>
        </w:tc>
        <w:tc>
          <w:tcPr>
            <w:tcW w:type="dxa" w:w="5839"/>
            <w:shd w:val="clear" w:color="auto" w:fill="E8EBEF"/>
          </w:tcPr>
          <w:p>
            <w:r>
              <w:t>조치 내용</w:t>
            </w:r>
          </w:p>
        </w:tc>
        <w:tc>
          <w:tcPr>
            <w:tcW w:type="dxa" w:w="2551"/>
            <w:shd w:val="clear" w:color="auto" w:fill="E8EBEF"/>
          </w:tcPr>
          <w:p>
            <w:r>
              <w:t>기한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[mock] 시정 조치</w:t>
            </w:r>
          </w:p>
        </w:tc>
        <w:tc>
          <w:tcPr>
            <w:tcW w:type="dxa" w:w="2551"/>
          </w:tcPr>
          <w:p>
            <w:r>
              <w:t>2026-10-15까지 (3일 이내)</w:t>
            </w:r>
          </w:p>
        </w:tc>
      </w:tr>
    </w:tbl>
    <w:p>
      <w:pPr>
        <w:pStyle w:val="Heading2"/>
      </w:pPr>
      <w:r>
        <w:t>6. 법적 근거</w:t>
      </w:r>
    </w:p>
    <w:p>
      <w:pPr>
        <w:pStyle w:val="ListBullet"/>
      </w:pPr>
      <w:r>
        <w:t>안전보건규칙 제32조(보호구의 지급 등)</w:t>
      </w:r>
    </w:p>
    <w:p>
      <w:pPr>
        <w:pStyle w:val="Heading2"/>
      </w:pPr>
      <w:r>
        <w:t>7. 확인 필요</w:t>
      </w:r>
    </w:p>
    <w:p>
      <w:pPr>
        <w:pStyle w:val="ListBullet"/>
      </w:pPr>
      <w:r>
        <w:t>mock 답</w:t>
      </w:r>
    </w:p>
    <w:p>
      <w:pPr>
        <w:pStyle w:val="ListBullet"/>
      </w:pPr>
      <w:r>
        <w:t>프레임 이미지가 없어 이벤트 정보만으로 작성됨</w:t>
      </w:r>
    </w:p>
    <w:p>
      <w:pPr>
        <w:pStyle w:val="Heading2"/>
      </w:pPr>
      <w:r>
        <w:t>조치 결과 회신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조치 완료일</w:t>
            </w:r>
          </w:p>
        </w:tc>
        <w:tc>
          <w:tcPr>
            <w:tcW w:type="dxa" w:w="7370"/>
          </w:tcPr>
          <w:p/>
        </w:tc>
      </w:tr>
      <w:tr>
        <w:trPr>
          <w:trHeight w:val="1701"/>
        </w:trPr>
        <w:tc>
          <w:tcPr>
            <w:tcW w:type="dxa" w:w="2268"/>
            <w:shd w:val="clear" w:color="auto" w:fill="E8EBEF"/>
          </w:tcPr>
          <w:p>
            <w:r>
              <w:t>조치 내용·사진</w:t>
            </w:r>
          </w:p>
        </w:tc>
        <w:tc>
          <w:tcPr>
            <w:tcW w:type="dxa" w:w="7370"/>
          </w:tcPr>
          <w:p/>
        </w:tc>
      </w:tr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확인자</w:t>
            </w:r>
          </w:p>
        </w:tc>
        <w:tc>
          <w:tcPr>
            <w:tcW w:type="dxa" w:w="7370"/>
          </w:tcPr>
          <w:p/>
        </w:tc>
      </w:tr>
    </w:tbl>
    <w:p/>
    <w:p>
      <w:pPr>
        <w:jc w:val="right"/>
      </w:pPr>
      <w:r>
        <w:t>발행: 안전관리자 ____________ (서명)    수신: 해당 작업 관리감독자 ____________ (서명)</w:t>
      </w:r>
    </w:p>
    <w:p>
      <w:r>
        <w:rPr>
          <w:color w:val="666666"/>
          <w:sz w:val="16"/>
        </w:rPr>
        <w:t>※ 현장 상황·위험요인·시정 조치 문장은 AI 초안이다. 조치 기한과 근거 기록은 시스템이 채웠다. 발행 전 안전관리자가 검토한다.</w:t>
      </w:r>
    </w:p>
    <w:p>
      <w:r>
        <w:rPr>
          <w:color w:val="666666"/>
          <w:sz w:val="16"/>
        </w:rPr>
        <w:t>※ 보존: 조치 이행일부터 5년 (중대재해 처벌 등에 관한 법률 시행령 제13조).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