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시 정 지 시 서</w:t>
      </w:r>
    </w:p>
    <w:p>
      <w:pPr>
        <w:jc w:val="right"/>
      </w:pPr>
      <w:r>
        <w:t>문서번호 CO-20261012-1044    발행 2026-10-12 18:00</w:t>
      </w:r>
    </w:p>
    <w:p>
      <w:pPr>
        <w:pStyle w:val="Heading2"/>
      </w:pPr>
      <w:r>
        <w:t>1. 위반 개요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c>
          <w:tcPr>
            <w:tcW w:type="dxa" w:w="2268"/>
            <w:shd w:val="clear" w:color="auto" w:fill="E8EBEF"/>
          </w:tcPr>
          <w:p>
            <w:r>
              <w:t>대상 구역</w:t>
            </w:r>
          </w:p>
        </w:tc>
        <w:tc>
          <w:tcPr>
            <w:tcW w:type="dxa" w:w="7370"/>
          </w:tcPr>
          <w:p>
            <w:r>
              <w:t>Z8 산 재생설비(배소로)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작업 모드</w:t>
            </w:r>
          </w:p>
        </w:tc>
        <w:tc>
          <w:tcPr>
            <w:tcW w:type="dxa" w:w="7370"/>
          </w:tcPr>
          <w:p>
            <w:r>
              <w:t>산세 구역 화기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감지 일시</w:t>
            </w:r>
          </w:p>
        </w:tc>
        <w:tc>
          <w:tcPr>
            <w:tcW w:type="dxa" w:w="7370"/>
          </w:tcPr>
          <w:p>
            <w:r>
              <w:t>2026-10-12 09:15:00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감지 유형</w:t>
            </w:r>
          </w:p>
        </w:tc>
        <w:tc>
          <w:tcPr>
            <w:tcW w:type="dxa" w:w="7370"/>
          </w:tcPr>
          <w:p>
            <w:r>
              <w:t>점화원_축적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적용 규칙</w:t>
            </w:r>
          </w:p>
        </w:tc>
        <w:tc>
          <w:tcPr>
            <w:tcW w:type="dxa" w:w="7370"/>
          </w:tcPr>
          <w:p>
            <w:r>
              <w:t>기본 규칙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같은 위반 최근 14일</w:t>
            </w:r>
          </w:p>
        </w:tc>
        <w:tc>
          <w:tcPr>
            <w:tcW w:type="dxa" w:w="7370"/>
          </w:tcPr>
          <w:p>
            <w:r>
              <w:t>1건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중대성</w:t>
            </w:r>
          </w:p>
        </w:tc>
        <w:tc>
          <w:tcPr>
            <w:tcW w:type="dxa" w:w="7370"/>
          </w:tcPr>
          <w:p>
            <w:r>
              <w:t>4등급 — 사망 또는 다수 부상 가능 — 폭발 · 중독 · 질식</w:t>
            </w:r>
          </w:p>
        </w:tc>
      </w:tr>
      <w:tr>
        <w:tc>
          <w:tcPr>
            <w:tcW w:type="dxa" w:w="2268"/>
            <w:shd w:val="clear" w:color="auto" w:fill="E8EBEF"/>
          </w:tcPr>
          <w:p>
            <w:r>
              <w:t>근거 기록</w:t>
            </w:r>
          </w:p>
        </w:tc>
        <w:tc>
          <w:tcPr>
            <w:tcW w:type="dxa" w:w="7370"/>
          </w:tcPr>
          <w:p>
            <w:r>
              <w:t>이벤트 EV-1044 / 클립 clips/EV-1044.mp4</w:t>
            </w:r>
          </w:p>
        </w:tc>
      </w:tr>
    </w:tbl>
    <w:p>
      <w:pPr>
        <w:pStyle w:val="Heading2"/>
      </w:pPr>
      <w:r>
        <w:t>2. 현장 상황 (CCTV 프레임 분석)</w:t>
      </w:r>
    </w:p>
    <w:p>
      <w:r>
        <w:drawing>
          <wp:inline xmlns:a="http://schemas.openxmlformats.org/drawingml/2006/main" xmlns:pic="http://schemas.openxmlformats.org/drawingml/2006/picture">
            <wp:extent cx="4320000" cy="243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V_ignitio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3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배소로 옆 배관에서 작업자 1명이 맹판 작업 중이고, 오른쪽 인접 구역에서 다른 작업자가 그라인더를 써 불티가 날린다.</w:t>
      </w:r>
    </w:p>
    <w:p>
      <w:pPr>
        <w:pStyle w:val="Heading2"/>
      </w:pPr>
      <w:r>
        <w:t>3. 위험 기인물·요인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850"/>
        <w:gridCol w:w="3402"/>
        <w:gridCol w:w="5386"/>
      </w:tblGrid>
      <w:tr>
        <w:tc>
          <w:tcPr>
            <w:tcW w:type="dxa" w:w="850"/>
            <w:shd w:val="clear" w:color="auto" w:fill="E8EBEF"/>
          </w:tcPr>
          <w:p>
            <w:r>
              <w:t>순위</w:t>
            </w:r>
          </w:p>
        </w:tc>
        <w:tc>
          <w:tcPr>
            <w:tcW w:type="dxa" w:w="3402"/>
            <w:shd w:val="clear" w:color="auto" w:fill="E8EBEF"/>
          </w:tcPr>
          <w:p>
            <w:r>
              <w:t>기인물·요인</w:t>
            </w:r>
          </w:p>
        </w:tc>
        <w:tc>
          <w:tcPr>
            <w:tcW w:type="dxa" w:w="5386"/>
            <w:shd w:val="clear" w:color="auto" w:fill="E8EBEF"/>
          </w:tcPr>
          <w:p>
            <w:r>
              <w:t>이유</w:t>
            </w:r>
          </w:p>
        </w:tc>
      </w:tr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3402"/>
          </w:tcPr>
          <w:p>
            <w:r>
              <w:t>그라인더 불티</w:t>
            </w:r>
          </w:p>
        </w:tc>
        <w:tc>
          <w:tcPr>
            <w:tcW w:type="dxa" w:w="5386"/>
          </w:tcPr>
          <w:p>
            <w:r>
              <w:t>잔류 연료가스가 있는 구역 근처 점화원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3402"/>
          </w:tcPr>
          <w:p>
            <w:r>
              <w:t>맹판 격리 중인 연료가스 배관</w:t>
            </w:r>
          </w:p>
        </w:tc>
        <w:tc>
          <w:tcPr>
            <w:tcW w:type="dxa" w:w="5386"/>
          </w:tcPr>
          <w:p>
            <w:r>
              <w:t>격리·퍼지가 끝나지 않으면 가스가 남아 있다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3402"/>
          </w:tcPr>
          <w:p>
            <w:r>
              <w:t>동시 작업</w:t>
            </w:r>
          </w:p>
        </w:tc>
        <w:tc>
          <w:tcPr>
            <w:tcW w:type="dxa" w:w="5386"/>
          </w:tcPr>
          <w:p>
            <w:r>
              <w:t>정비와 화기 작업이 한 공간에서 겹친다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3402"/>
          </w:tcPr>
          <w:p>
            <w:r>
              <w:t>배기 정지</w:t>
            </w:r>
          </w:p>
        </w:tc>
        <w:tc>
          <w:tcPr>
            <w:tcW w:type="dxa" w:w="5386"/>
          </w:tcPr>
          <w:p>
            <w:r>
              <w:t>정비 중 배기가 멈추면 가스가 쌓인다</w:t>
            </w:r>
          </w:p>
        </w:tc>
      </w:tr>
    </w:tbl>
    <w:p>
      <w:pPr>
        <w:pStyle w:val="Heading2"/>
      </w:pPr>
      <w:r>
        <w:t>4. 위반 사항</w:t>
      </w:r>
    </w:p>
    <w:p>
      <w:r>
        <w:t>산세 구역 화기 모드에서 배기가 멈추고(축적) 연료가스 발생이 해제되지 않은 상태에서 인접 구역 그라인더 불티(점화원)가 생겼다. 판정표 2번 줄 — 최고 경보.</w:t>
      </w:r>
    </w:p>
    <w:p>
      <w:pPr>
        <w:pStyle w:val="Heading2"/>
      </w:pPr>
      <w:r>
        <w:t>5. 시정 요구 사항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247"/>
        <w:gridCol w:w="5840"/>
        <w:gridCol w:w="2551"/>
      </w:tblGrid>
      <w:tr>
        <w:tc>
          <w:tcPr>
            <w:tcW w:type="dxa" w:w="1247"/>
            <w:shd w:val="clear" w:color="auto" w:fill="E8EBEF"/>
          </w:tcPr>
          <w:p>
            <w:r>
              <w:t>구분</w:t>
            </w:r>
          </w:p>
        </w:tc>
        <w:tc>
          <w:tcPr>
            <w:tcW w:type="dxa" w:w="5839"/>
            <w:shd w:val="clear" w:color="auto" w:fill="E8EBEF"/>
          </w:tcPr>
          <w:p>
            <w:r>
              <w:t>조치 내용</w:t>
            </w:r>
          </w:p>
        </w:tc>
        <w:tc>
          <w:tcPr>
            <w:tcW w:type="dxa" w:w="2551"/>
            <w:shd w:val="clear" w:color="auto" w:fill="E8EBEF"/>
          </w:tcPr>
          <w:p>
            <w:r>
              <w:t>기한</w:t>
            </w:r>
          </w:p>
        </w:tc>
      </w:tr>
      <w:tr>
        <w:tc>
          <w:tcPr>
            <w:tcW w:type="dxa" w:w="1247"/>
          </w:tcPr>
          <w:p>
            <w:r>
              <w:t>관리적</w:t>
            </w:r>
          </w:p>
        </w:tc>
        <w:tc>
          <w:tcPr>
            <w:tcW w:type="dxa" w:w="5839"/>
          </w:tcPr>
          <w:p>
            <w:r>
              <w:t>즉시 작업 중지 및 대피, 가스 농도 재측정 후 재개 여부 결정</w:t>
            </w:r>
          </w:p>
        </w:tc>
        <w:tc>
          <w:tcPr>
            <w:tcW w:type="dxa" w:w="2551"/>
          </w:tcPr>
          <w:p>
            <w:r>
              <w:t>2026-10-12 당일 즉시</w:t>
            </w:r>
          </w:p>
        </w:tc>
      </w:tr>
      <w:tr>
        <w:tc>
          <w:tcPr>
            <w:tcW w:type="dxa" w:w="1247"/>
          </w:tcPr>
          <w:p>
            <w:r>
              <w:t>공학적</w:t>
            </w:r>
          </w:p>
        </w:tc>
        <w:tc>
          <w:tcPr>
            <w:tcW w:type="dxa" w:w="5839"/>
          </w:tcPr>
          <w:p>
            <w:r>
              <w:t>격리 목록을 배관 계통도와 대조해 누락 배관에 맹판 추가</w:t>
            </w:r>
          </w:p>
        </w:tc>
        <w:tc>
          <w:tcPr>
            <w:tcW w:type="dxa" w:w="2551"/>
          </w:tcPr>
          <w:p>
            <w:r>
              <w:t>2026-10-12 당일 즉시</w:t>
            </w:r>
          </w:p>
        </w:tc>
      </w:tr>
      <w:tr>
        <w:tc>
          <w:tcPr>
            <w:tcW w:type="dxa" w:w="1247"/>
          </w:tcPr>
          <w:p>
            <w:r>
              <w:t>관리적</w:t>
            </w:r>
          </w:p>
        </w:tc>
        <w:tc>
          <w:tcPr>
            <w:tcW w:type="dxa" w:w="5839"/>
          </w:tcPr>
          <w:p>
            <w:r>
              <w:t>맹판 작업 기간 동안 인접 구역 화기 작업 허가 중지</w:t>
            </w:r>
          </w:p>
        </w:tc>
        <w:tc>
          <w:tcPr>
            <w:tcW w:type="dxa" w:w="2551"/>
          </w:tcPr>
          <w:p>
            <w:r>
              <w:t>2026-10-12 당일 즉시</w:t>
            </w:r>
          </w:p>
        </w:tc>
      </w:tr>
    </w:tbl>
    <w:p>
      <w:pPr>
        <w:pStyle w:val="Heading2"/>
      </w:pPr>
      <w:r>
        <w:t>6. 법적 근거</w:t>
      </w:r>
    </w:p>
    <w:p>
      <w:pPr>
        <w:pStyle w:val="ListBullet"/>
      </w:pPr>
      <w:r>
        <w:t>안전보건규칙 제242조(화기사용 금지)</w:t>
      </w:r>
    </w:p>
    <w:p>
      <w:pPr>
        <w:pStyle w:val="ListBullet"/>
      </w:pPr>
      <w:r>
        <w:t>안전보건규칙 제279조(대피 등)</w:t>
      </w:r>
    </w:p>
    <w:p>
      <w:pPr>
        <w:pStyle w:val="ListBullet"/>
      </w:pPr>
      <w:r>
        <w:t>안전보건규칙 제225조(위험물질 등의 제조 등 작업 시의 조치)</w:t>
      </w:r>
    </w:p>
    <w:p>
      <w:pPr>
        <w:pStyle w:val="Heading2"/>
      </w:pPr>
      <w:r>
        <w:t>7. 확인 필요</w:t>
      </w:r>
    </w:p>
    <w:p>
      <w:pPr>
        <w:pStyle w:val="ListBullet"/>
      </w:pPr>
      <w:r>
        <w:t>영상으로는 가스 농도를 알 수 없다. 측정값 확인 필요.</w:t>
      </w:r>
    </w:p>
    <w:p>
      <w:pPr>
        <w:pStyle w:val="Heading2"/>
      </w:pPr>
      <w:r>
        <w:t>조치 결과 회신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371"/>
      </w:tblGrid>
      <w:tr>
        <w:trPr>
          <w:trHeight w:val="510"/>
        </w:trPr>
        <w:tc>
          <w:tcPr>
            <w:tcW w:type="dxa" w:w="2268"/>
            <w:shd w:val="clear" w:color="auto" w:fill="E8EBEF"/>
          </w:tcPr>
          <w:p>
            <w:r>
              <w:t>조치 완료일</w:t>
            </w:r>
          </w:p>
        </w:tc>
        <w:tc>
          <w:tcPr>
            <w:tcW w:type="dxa" w:w="7370"/>
          </w:tcPr>
          <w:p/>
        </w:tc>
      </w:tr>
      <w:tr>
        <w:trPr>
          <w:trHeight w:val="1701"/>
        </w:trPr>
        <w:tc>
          <w:tcPr>
            <w:tcW w:type="dxa" w:w="2268"/>
            <w:shd w:val="clear" w:color="auto" w:fill="E8EBEF"/>
          </w:tcPr>
          <w:p>
            <w:r>
              <w:t>조치 내용·사진</w:t>
            </w:r>
          </w:p>
        </w:tc>
        <w:tc>
          <w:tcPr>
            <w:tcW w:type="dxa" w:w="7370"/>
          </w:tcPr>
          <w:p/>
        </w:tc>
      </w:tr>
      <w:tr>
        <w:trPr>
          <w:trHeight w:val="510"/>
        </w:trPr>
        <w:tc>
          <w:tcPr>
            <w:tcW w:type="dxa" w:w="2268"/>
            <w:shd w:val="clear" w:color="auto" w:fill="E8EBEF"/>
          </w:tcPr>
          <w:p>
            <w:r>
              <w:t>확인자</w:t>
            </w:r>
          </w:p>
        </w:tc>
        <w:tc>
          <w:tcPr>
            <w:tcW w:type="dxa" w:w="7370"/>
          </w:tcPr>
          <w:p/>
        </w:tc>
      </w:tr>
    </w:tbl>
    <w:p/>
    <w:p>
      <w:pPr>
        <w:jc w:val="right"/>
      </w:pPr>
      <w:r>
        <w:t>발행: 안전관리자 ____________ (서명)    수신: 해당 작업 관리감독자 ____________ (서명)</w:t>
      </w:r>
    </w:p>
    <w:p>
      <w:r>
        <w:rPr>
          <w:color w:val="666666"/>
          <w:sz w:val="16"/>
        </w:rPr>
        <w:t>※ 현장 상황·위험요인·시정 조치 문장은 AI 초안이다. 조치 기한과 근거 기록은 시스템이 채웠다. 발행 전 안전관리자가 검토한다.</w:t>
      </w:r>
    </w:p>
    <w:p>
      <w:r>
        <w:rPr>
          <w:color w:val="666666"/>
          <w:sz w:val="16"/>
        </w:rPr>
        <w:t>※ 보존: 조치 이행일부터 5년 (중대재해 처벌 등에 관한 법률 시행령 제13조).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