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687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江西玉山南方水泥有限公司 8000t/d 水泥熟料生产线 EPC 总承包合同</w:t>
      </w:r>
    </w:p>
    <w:p w14:paraId="001268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合同编号：NC (2021)-401</w:t>
      </w:r>
    </w:p>
    <w:p w14:paraId="2CE64B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 工程概况</w:t>
      </w:r>
    </w:p>
    <w:p w14:paraId="6191D4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1.1 项目名称：江西玉山南方水泥有限公司日产 8000 吨新型干法水泥熟料生产线及配套 13MW 纯低温余热发电工程总承包项目 1.2 建设地点：江西省上饶市玉山县岩瑞镇厂区内 1.3 建设规模：新建一条 8000t/d 第二代智能化新型干法熟料生产线，年产熟料 248 万吨；配套水泥粉磨系统年产 P.O42.5、P.O52.5 水泥合计 300 万吨；配套 13MW 余热发电站，预留污泥、危废协同处置设施。 1.4 承包模式：EPC 交钥匙总承包（设计、采购、施工、安装、调试、试运行、90 天达产保驾、竣工交付） 1.5 工程内容：石灰石矿山配套、原燃料破碎预均化、原料辊磨、六级预热器 + 在线分解炉、Φ5.6×78m 回转窑、四代篦冷机、煤粉制备、SNCR 脱硝、水泥粉磨、余热发电、全厂电气、自动化、给排水、总图土建、办公生活配套全部工程。</w:t>
      </w:r>
    </w:p>
    <w:p w14:paraId="5C503C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2 合同双方</w:t>
      </w:r>
    </w:p>
    <w:p w14:paraId="31CD1B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2.1 发包人（甲方）</w:t>
      </w:r>
    </w:p>
    <w:p w14:paraId="0DA991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单位：江西玉山南方水泥有限公司 统一社会信用代码：913611237511350966 地址：江西省上饶市玉山县岩瑞镇 法定代表人：吴旭波</w:t>
      </w:r>
    </w:p>
    <w:p w14:paraId="6F3A77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2.2 承包人（乙方）</w:t>
      </w:r>
    </w:p>
    <w:p w14:paraId="7EF17A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单位：中国中材国际工程股份有限公司（南京） 统一社会信用代码：91320000710929340E 地址：江苏省南京市江宁开发区将军大道 106 号 法定代表人：沈军 联系电话：025-86835555 传真：025-86611234 开户行：中国建设银行南京市建邺支行 账号：32001594060052501789 项目经理：谷建可；</w:t>
      </w:r>
      <w:bookmarkStart w:id="0" w:name="_GoBack"/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现场执行经理</w:t>
      </w:r>
      <w:bookmarkEnd w:id="0"/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：喻长虹</w:t>
      </w:r>
    </w:p>
    <w:p w14:paraId="7EEC7C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3 合同标的</w:t>
      </w:r>
    </w:p>
    <w:p w14:paraId="378041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本合同标的为由乙方提供日产 8000 吨水泥熟料生产线全套工程总承包服务，覆盖石灰石矿山至水泥汽车散装出厂全部工艺系统、土建、设备、电气、环保、余热发电、配套辅助设施，完成设计、供货、安装、调试、达标保驾、验收交付全套交钥匙工作。</w:t>
      </w:r>
    </w:p>
    <w:p w14:paraId="5D125E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4 工程承包内容及范围</w:t>
      </w:r>
    </w:p>
    <w:p w14:paraId="4F23A8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4.1 工程承包方式</w:t>
      </w:r>
    </w:p>
    <w:p w14:paraId="0FE251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项目为固定总价交钥匙总承包，除合同约定甲方负责内容外，全部设计、设备材料采购、监造、运输、装卸、土建、安装、调试、人员培训、竣工资料、验收配合均由乙方承担。厂区围墙、办公楼装修等为暂估价，竣工据实结算。</w:t>
      </w:r>
    </w:p>
    <w:p w14:paraId="283443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4.2 乙方承包全部工作内容</w:t>
      </w:r>
    </w:p>
    <w:p w14:paraId="60D58A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1）石灰石破碎、长形预均化堆场、输送系统；页岩、砂岩、铜矿渣、原煤辅料破碎、储存配料系统； 2）原料辊压机终粉磨、生料均化库、六级双系列预热器 + 在线分解炉、回转窑、第四代中置辊破篦冷机烧成系统； 3）煤粉制备、SNCR 喷氨脱硝系统；熟料储存、水泥辊压机联合粉磨、水泥圆库、汽车散装发运； 4）13MW 双压纯低温余热发电站（SP 窑尾锅炉、AQC 窑头锅炉、汽轮发电机、水处理全套）； 5）全厂给排水、循环水、压缩空气、消防、除尘、脱硫系统； 6）10kV/380V 供配电、变频设备、DCS 中控、窑红外测温、全厂视频监控智能化系统； 7）总图、道路、排洪沟、挡土墙、大门、地磅、综合办公楼、食堂、倒班宿舍、仓库等建构筑物； 8）矿山开采配套破碎、运输道路、绿色矿山配套设施； 9）原燃料配料、质量在线检测、实验室全套设备； 10）单机、联动、投料试车，72 小时性能考核，连续 90 天达产保驾； 11）全套竣工图纸、设备合格证、说明书、试验报告，配合环评、安评、消防、竣工等政府验收； 12）设备随机备品备件、专用工具、设备首次润滑油脂； 13）老生产线衔接改造、利旧设备改造工程。</w:t>
      </w:r>
    </w:p>
    <w:p w14:paraId="4569BC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4.3 甲乙双方工作分工</w:t>
      </w:r>
    </w:p>
    <w:p w14:paraId="4B69B9C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甲方（发包人）：矿山采矿权、厂区外 110kV 供电外线、厂外取水管道、征地拆迁、项目备案 / 环评 / 安评等报批费用、厂区外道路排洪、原燃料供应；提供施工水电，水费 1.4 元 / 吨、电费 0.8 元 / 度，费用从进度款扣除。</w:t>
      </w:r>
    </w:p>
    <w:p w14:paraId="1E95B42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乙方（承包人）：厂区范围内所有工艺、土建、设备、电气、环保、余热发电、智能化工程设计采购施工安装调试；厂区内道路、排洪、绿化、生产生活建筑全部施工。</w:t>
      </w:r>
    </w:p>
    <w:p w14:paraId="1EF372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5 技术保证指标</w:t>
      </w:r>
    </w:p>
    <w:p w14:paraId="13BFA15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熟料产量：连续 72 小时≥9600t/d，短期 24h 最高 10500t/d；</w:t>
      </w:r>
    </w:p>
    <w:p w14:paraId="1C535B4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熟料标准煤耗≤93kg 标煤 /t.cl；</w:t>
      </w:r>
    </w:p>
    <w:p w14:paraId="1D37B2C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熟料综合电耗≤42kWh/t.cl；</w:t>
      </w:r>
    </w:p>
    <w:p w14:paraId="1665885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水泥粉磨工序电耗≤25kWh/t 水泥；</w:t>
      </w:r>
    </w:p>
    <w:p w14:paraId="217226D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余热发电量≥26kWh/t 熟料；</w:t>
      </w:r>
    </w:p>
    <w:p w14:paraId="21136F9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熟料 28 天抗压强度≥58MPa，f-CaO 合格率≥85%；</w:t>
      </w:r>
    </w:p>
    <w:p w14:paraId="656D721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环保指标：粉尘≤10mg/Nm³；脱硝前 NOx≤400mg/Nm³，脱硝后≤100mg/Nm³；SO₂≤50mg/Nm³；厂界昼≤55dB、夜≤50dB；厂区污水零排放；</w:t>
      </w:r>
    </w:p>
    <w:p w14:paraId="425C19E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原燃料控制：Cl⁻≤0.015%，硫碱比 0.6~0.8，原煤热值≥6000kcal/kg。</w:t>
      </w:r>
    </w:p>
    <w:p w14:paraId="528EB8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6 项目技术和工程方案</w:t>
      </w:r>
    </w:p>
    <w:p w14:paraId="713A0B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项目全套工艺、设备、总图、土建、电气、余热发电、矿山、环保技术方案详见附件 1《技术方案说明书》，全部采用第二代新型干法水泥工艺，配套低阻预热器、四代篦冷机、辊磨粉磨、SNCR 脱硝、余热孤网运行系统。</w:t>
      </w:r>
    </w:p>
    <w:p w14:paraId="75BD7D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7 合同工期</w:t>
      </w:r>
    </w:p>
    <w:p w14:paraId="2EC7598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工期起算：合同生效且熟料库桩基交付之日；</w:t>
      </w:r>
    </w:p>
    <w:p w14:paraId="2AC29C7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总工期 12 个月，计划投料时间：</w:t>
      </w:r>
      <w:r>
        <w:rPr>
          <w:rFonts w:hint="eastAsia"/>
          <w:color w:val="000000"/>
          <w:sz w:val="21"/>
          <w:szCs w:val="21"/>
          <w:lang w:val="en-US" w:eastAsia="zh-CN"/>
        </w:rPr>
        <w:tab/>
      </w:r>
      <w:r>
        <w:rPr>
          <w:color w:val="000000"/>
          <w:sz w:val="21"/>
          <w:szCs w:val="21"/>
        </w:rPr>
        <w:t>2021 年 12 月 28 日；</w:t>
      </w:r>
    </w:p>
    <w:p w14:paraId="2BBA7A5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工期处罚：乙方原因延误，1 个月内每日扣 5 万元；1~2 个月每日 10 万元；超 2 个月每日 20 万元，最高扣罚 500 万元；甲方原因、不可抗力工期顺延。</w:t>
      </w:r>
    </w:p>
    <w:p w14:paraId="37624B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8 质量标准</w:t>
      </w:r>
    </w:p>
    <w:p w14:paraId="2EBC95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工程施工、设备制造、安装调试、性能指标全部符合国家、建材现行强制标准、图纸及附件要求，所有分部分项、单位工程 100% 合格，环保、安全、消防一次性通过主管验收。</w:t>
      </w:r>
    </w:p>
    <w:p w14:paraId="1ACC38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9 合同价款</w:t>
      </w:r>
    </w:p>
    <w:p w14:paraId="726A30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9.1 合同总价</w:t>
      </w:r>
    </w:p>
    <w:p w14:paraId="5138C6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人民币壹拾亿零伍仟贰佰万元整（¥1,052,000,000.00） 分项：设备材料 57600 万元；建筑工程 33200 万元；安装工程 12000 万元；设计及其他 2400 万元。 厂区围墙、建筑装修为暂估价，竣工据实结算。除约定调价情形外总价包干。</w:t>
      </w:r>
    </w:p>
    <w:p w14:paraId="556D99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9.2 价款调整范围</w:t>
      </w:r>
    </w:p>
    <w:p w14:paraId="2F3753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仅以下情况可调价： 1）甲方重大技术方案变更； 2）上饶地区 2020 年 10 月基准钢材、砼、铜材价格波动超 ±5%，超出部分调差； 3）2021 年 1 月后国家新增强制规范产生增量投资； 4）甲方地下管线不明造成额外施工； 5）甲方新增仪表、控制点位不调价。 调价流程：变更发生 30 日内乙方提交造价，双方书面确认后方可调整，不得延误施工。</w:t>
      </w:r>
    </w:p>
    <w:p w14:paraId="272172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10 附则</w:t>
      </w:r>
    </w:p>
    <w:p w14:paraId="1E90E7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10.1 承包人承诺：按期完工，全部指标达标，质保期内免费维修更换所有缺陷。 10.2 发包人承诺：按合同节点及时足额支付工程款，提供施工场地、协调周边。</w:t>
      </w:r>
    </w:p>
    <w:p w14:paraId="736319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11 合同签署</w:t>
      </w:r>
    </w:p>
    <w:p w14:paraId="3D0FCF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本合同于 2021 年 2 月 2 日签订。双方签字盖章且甲方支付预付款后生效。正本两份，甲乙各执 1 份；副本 6 份，甲方 4 份、乙方 2 份。所有附件与本合同同等效力，同步签订《安全管理协议》。 发包人（盖章）：江西玉山南方水泥有限公司 授权代表人签字： 日期：2021.2.2 承包人（盖章）：中国中材国际工程股份有限公司（南京） 授权代表人签字： 日期：2021.2.2</w:t>
      </w:r>
    </w:p>
    <w:p w14:paraId="1025F5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第二部分 通用条款和专用条款</w:t>
      </w:r>
    </w:p>
    <w:p w14:paraId="344091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 合同术语、文件解释顺序</w:t>
      </w:r>
    </w:p>
    <w:p w14:paraId="5C9B17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1.1 词语定义</w:t>
      </w:r>
    </w:p>
    <w:p w14:paraId="794DB4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通用条款：行业通用 EPC 标准条款；专用条款：本项目专属约定，二者冲突以专用条款为准；发包人、承包人、总指挥长、项目经理、性能考核、质保金、达产保驾等定义详见前文协议书。</w:t>
      </w:r>
    </w:p>
    <w:p w14:paraId="5E1E4E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1.2 文件解释优先级（从高到低）</w:t>
      </w:r>
    </w:p>
    <w:p w14:paraId="00E738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1）补充协议、安全管理协议、会议纪要； 2）本协议书； 3）工程变更、签证、双方往来正式函件； 4）通用 + 专用条款； 5）全套施工图纸、技术附件； 6）国家、行业现行标准； 7）乙方投标文件、分项报价表。</w:t>
      </w:r>
    </w:p>
    <w:p w14:paraId="7CBE05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1.3 适用法律</w:t>
      </w:r>
    </w:p>
    <w:p w14:paraId="7FA72C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《民法典》《建筑法》《安全生产法》《环境保护法》《水泥工厂设计规范》GB50295 及江西省地方相关法规。</w:t>
      </w:r>
    </w:p>
    <w:p w14:paraId="38C5E1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2 双方权利义务</w:t>
      </w:r>
    </w:p>
    <w:p w14:paraId="213EEF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2.1 甲方总指挥长</w:t>
      </w:r>
    </w:p>
    <w:p w14:paraId="4F442F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拥有图纸确认、变更、进度、付款审核权限；口头指令 48 小时内补书面；指令错误造成损失、工期延误由甲方承担。更换需提前 7 天书面通知乙方。</w:t>
      </w:r>
    </w:p>
    <w:p w14:paraId="46882C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2.2 甲方代表与监理</w:t>
      </w:r>
    </w:p>
    <w:p w14:paraId="491AF2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甲方可委派现场代表，委托第三方监理；监理签字文件具备同等效力，隐蔽、设备安装必须监理验收后方可施工。</w:t>
      </w:r>
    </w:p>
    <w:p w14:paraId="367B80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2.3 乙方项目经理谷建可</w:t>
      </w:r>
    </w:p>
    <w:p w14:paraId="203B8D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全权负责项目所有采购、施工、调试；离岗必须甲方批准；更换需提前 7 天征得甲方同意；现场所有安全、质量、工期责任由乙方承担。</w:t>
      </w:r>
    </w:p>
    <w:p w14:paraId="503037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2.4 甲方义务</w:t>
      </w:r>
    </w:p>
    <w:p w14:paraId="7B2383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1）移交场地、地质、坐标资料； 2）办理各类行政审批并承担费用； 3）提供施工水电接驳点； 4）协调村镇、政府； 5）试生产提供原燃料、基础操作人员； 6）收到资料 7 日内审核，逾期视同认可； 7）按期支付工程款。</w:t>
      </w:r>
    </w:p>
    <w:p w14:paraId="6A7BF8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2.5 乙方义务</w:t>
      </w:r>
    </w:p>
    <w:p w14:paraId="412E48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1）全套施工图设计、设备监造运输、仓储； 2）土建、钢结构、管道、电缆、设备安装防腐； 3）现场临建、拆除复绿； 4）全过程安全、扬尘、污水管控，所有事故、罚款乙方承担； 5）单机 / 联动 / 投料调试、72h 考核、90 天驻场保驾； 6）完整竣工资料移交； 7）分包单位统一管理，承担连带责任； 8）足额发放工人工资，杜绝群体性事件。</w:t>
      </w:r>
    </w:p>
    <w:p w14:paraId="02AF07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2.6 工程监理</w:t>
      </w:r>
    </w:p>
    <w:p w14:paraId="584758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监理有权检查材料、设备，不合格责令退场；隐蔽工程未验收不得覆盖。</w:t>
      </w:r>
    </w:p>
    <w:p w14:paraId="7D4E3A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3 施工组织设计与工期</w:t>
      </w:r>
    </w:p>
    <w:p w14:paraId="7D9CE7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3.1 合同生效 15 日内乙方提交总进度计划，甲方 3 日内批复；每月 20 日报月度进度报告。 3.2 开工延期需提前 5 天书面申请；甲方原因停工工期顺延并补偿；乙方自身停工损失自负。 3.3 72 小时考核整改完成 45 日内完成竣工验收条件。</w:t>
      </w:r>
    </w:p>
    <w:p w14:paraId="19E7E1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4 质量、检查与试车</w:t>
      </w:r>
    </w:p>
    <w:p w14:paraId="238BBB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4.1 所有材料、设备进场乙方自检 + 甲方 / 监理复检，不合格全部退场返工，费用工期乙方承担。 4.2 隐蔽工程提前 24 小时通知验收，未签字擅自覆盖需剥离复检，全部成本乙方承担。 4.3 试车四阶段：单机无负荷→联动无负荷→投料试生产→72 小时满负荷性能考核。全部指标合格才算通过。指标不达标乙方无偿技改，逾期按合同处罚。 4.4 竣工验收：乙方提交资料 28 日内甲方组织验收，7 日内出具整改意见；整改合格当日确定竣工日期，作为质保起算点。</w:t>
      </w:r>
    </w:p>
    <w:p w14:paraId="0EE8B5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5 安全施工、环保</w:t>
      </w:r>
    </w:p>
    <w:p w14:paraId="325693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5.1 乙方全面负责施工现场安全，特种作业持证审批；发生伤亡、设备事故全部经济、法律责任由乙方承担。 5.2 施工全程喷淋降尘、封闭料场；废气、废水、噪声达标；环保部门罚款全部由乙方承担。</w:t>
      </w:r>
    </w:p>
    <w:p w14:paraId="639C90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6 付款方式</w:t>
      </w:r>
    </w:p>
    <w:p w14:paraId="1805EE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6.1 付款安排</w:t>
      </w:r>
    </w:p>
    <w:p w14:paraId="5C0C3E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1）预付款 1000 万元，后续进度款等额抵扣； 2）设备款：预付款 20%、出厂 30%、到货 30%、达产 10%、质保 10%； 3）土建安装按月进度付 70%； 4）审计完成支付至 80%； 5）竣工验收付至 95%； 6）剩余 5% 质保金，质保期满无息结清。</w:t>
      </w:r>
    </w:p>
    <w:p w14:paraId="1398AA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6.2 发票要求</w:t>
      </w:r>
    </w:p>
    <w:p w14:paraId="6D8E3D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乙方开具 6% 设计服务专票、9% 建筑安装专票；每月 20 日提交付款资料，甲方次月 25 日前支付。</w:t>
      </w:r>
    </w:p>
    <w:p w14:paraId="430569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7 材料设备采购</w:t>
      </w:r>
    </w:p>
    <w:p w14:paraId="3D4435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全部设备材料乙方采购，主机从附件 15 名录选取，甲方一票否决；设备进场附带合格证、检测报告，关键设备甲方可赴厂监造；原燃料由甲方供应。</w:t>
      </w:r>
    </w:p>
    <w:p w14:paraId="3F4C8F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8 工程变更</w:t>
      </w:r>
    </w:p>
    <w:p w14:paraId="7BB8A5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甲方出具书面变更，乙方 3 日内出具造价、工期影响方案，双方确认后施工；乙方私自变更，产生费用、延误全部自行承担。</w:t>
      </w:r>
    </w:p>
    <w:p w14:paraId="4582A8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9 性能考核、竣工结算</w:t>
      </w:r>
    </w:p>
    <w:p w14:paraId="4FC02D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9.1 考核指标不达标按合同奖惩条款执行； 9.2 试生产结束 2 个月内乙方递交结算资料，甲方 30 日内审计付款； 9.3 结算审减金额超送审额 10%，超出部分审计费由乙方承担； 9.4 质保期内土建、设备故障乙方 48 小时到场免费维修更换。</w:t>
      </w:r>
    </w:p>
    <w:p w14:paraId="6E99A8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10 违约、索赔、争议</w:t>
      </w:r>
    </w:p>
    <w:p w14:paraId="6F8CA7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10.1 违约约定</w:t>
      </w:r>
    </w:p>
    <w:p w14:paraId="061A33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甲方逾期付款按同期贷款利息支付违约金；乙方工期、性能、质量违约按对应条款扣款；乙方转包甲方有权解除合同，扣除质保金。</w:t>
      </w:r>
    </w:p>
    <w:p w14:paraId="5EB216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10.2 考核奖惩</w:t>
      </w:r>
    </w:p>
    <w:p w14:paraId="460E99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产量、煤耗、电耗、发电量、环保、安全均设置对应奖罚，最高扣罚 500 万元；发生安全重伤罚 20 万，死亡单次罚 100 万。</w:t>
      </w:r>
    </w:p>
    <w:p w14:paraId="3F10AC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10.3 争议解决</w:t>
      </w:r>
    </w:p>
    <w:p w14:paraId="6F2F79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协商调解不成，向</w:t>
      </w:r>
      <w:r>
        <w:rPr>
          <w:rStyle w:val="7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玉山县人民法院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提起诉讼。</w:t>
      </w:r>
    </w:p>
    <w:p w14:paraId="5136E8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11 其他约定</w:t>
      </w:r>
    </w:p>
    <w:p w14:paraId="5C7183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11.1 分包：禁止整体转包，分包需甲方书面认可，乙方承担连带责任。 11.2 不可抗力：地震、洪水、疫情等，工期顺延，双方各自承担自身损失，24 小时内书面告知对方。 11.3 保险：乙方购买工程一切险、人员意外险，复印件交甲方。 11.4 合同解除：甲方超 60 天不付款，乙方可解约；乙方长期质量 / 工期不达标，甲方可单方解除。 11.5 生效终止：双方盖章 + 预付款到账生效；质保期满款项结清终止。 11.6 未尽事宜签订补充协议，补充协议效力高于通用条款。</w:t>
      </w:r>
    </w:p>
    <w:p w14:paraId="662ED4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附件 7 工程质量保修书（格式）</w:t>
      </w:r>
    </w:p>
    <w:p w14:paraId="7707E6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工程质量保修书</w:t>
      </w:r>
    </w:p>
    <w:p w14:paraId="012F01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甲方：江西玉山南方水泥有限公司 乙方：中国中材国际工程股份有限公司（南京） 鉴于甲乙双方签订 NC (2021)-401 号总承包合同，现就本项目工程质量保修约定如下：</w:t>
      </w:r>
    </w:p>
    <w:p w14:paraId="63C65C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一、保修范围</w:t>
      </w:r>
    </w:p>
    <w:p w14:paraId="05FF2C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乙方总承包范围内全部土建工程、构筑物、钢结构、管道、电缆、所有工艺设备、余热发电设备、电气、自动化仪表、除尘脱硝环保设备、配套辅机、安装防腐保温等全部工程内容；不含甲方自行采购原燃料、办公家具。</w:t>
      </w:r>
    </w:p>
    <w:p w14:paraId="16ED79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二、保修期限</w:t>
      </w:r>
    </w:p>
    <w:p w14:paraId="5175742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土建构筑物（厂房、库体、道路、挡土墙、办公楼等）：自竣工验收合格之日起</w:t>
      </w:r>
      <w:r>
        <w:rPr>
          <w:rStyle w:val="7"/>
          <w:color w:val="000000"/>
          <w:sz w:val="21"/>
          <w:szCs w:val="21"/>
        </w:rPr>
        <w:t>2 年</w:t>
      </w:r>
      <w:r>
        <w:rPr>
          <w:color w:val="000000"/>
          <w:sz w:val="21"/>
          <w:szCs w:val="21"/>
        </w:rPr>
        <w:t>；</w:t>
      </w:r>
    </w:p>
    <w:p w14:paraId="5C7F8F4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管道、桥架、钢结构防腐保温：2 年； 3 普通辅机、风机、水泵、小型仪表：1 年；</w:t>
      </w:r>
    </w:p>
    <w:p w14:paraId="6B1D849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核心主机设备（回转窑、篦冷机、辊压机、水泥磨、预热器、余热锅炉、汽轮发电机、SNCR 脱硝成套）：</w:t>
      </w:r>
      <w:r>
        <w:rPr>
          <w:rStyle w:val="7"/>
          <w:color w:val="000000"/>
          <w:sz w:val="21"/>
          <w:szCs w:val="21"/>
        </w:rPr>
        <w:t>2 年</w:t>
      </w:r>
      <w:r>
        <w:rPr>
          <w:color w:val="000000"/>
          <w:sz w:val="21"/>
          <w:szCs w:val="21"/>
        </w:rPr>
        <w:t>；</w:t>
      </w:r>
    </w:p>
    <w:p w14:paraId="68D858C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自动化 DCS 系统、在线分析仪、窑红外扫描、监控系统：1 年；</w:t>
      </w:r>
    </w:p>
    <w:p w14:paraId="23B67FE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施工防水、防渗工程：5 年。</w:t>
      </w:r>
    </w:p>
    <w:p w14:paraId="46C3D5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三、保修责任</w:t>
      </w:r>
    </w:p>
    <w:p w14:paraId="54BAF1C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质保期内，凡因乙方设计、设备制造、安装、施工、调试原因产生开裂、渗漏、设备故障、指标不达标，乙方 48 小时内安排人员到场，免费维修、更换零部件、整机，承担人工、材料、运输全部费用；</w:t>
      </w:r>
    </w:p>
    <w:p w14:paraId="545BF2D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因甲方操作失误、人为损坏、自然灾害、正常磨损不在免费保修范围，乙方可提供有偿维修；</w:t>
      </w:r>
    </w:p>
    <w:p w14:paraId="179F58C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同一缺陷维修两次仍无法正常使用，乙方必须更换全新设备 / 构件；</w:t>
      </w:r>
    </w:p>
    <w:p w14:paraId="1313492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质保期内维修产生的停产损失由乙方承担（人为、不可抗力除外）；</w:t>
      </w:r>
    </w:p>
    <w:p w14:paraId="1F7B75F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质保期满前 1 个月，乙方安排全面巡检，消除潜在缺陷。</w:t>
      </w:r>
    </w:p>
    <w:p w14:paraId="130790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四、质保金约定</w:t>
      </w:r>
    </w:p>
    <w:p w14:paraId="42D77C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工程总价款 5% 作为质量保修保证金，竣工验收满 2 年，经甲方现场验收无遗留质量问题，甲方 30 日内无息全额支付质保金；若质保期内产生维修扣款，从质保金中直接扣除。</w:t>
      </w:r>
    </w:p>
    <w:p w14:paraId="6F8B40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五、其他</w:t>
      </w:r>
    </w:p>
    <w:p w14:paraId="39BCBA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本保修书作为主合同附件，与总承包合同具备同等法律效力。 甲方（盖章）： 签字： 日期：2021.2.2 乙方（盖章）： 签字： 日期：2021.2.2</w:t>
      </w:r>
    </w:p>
    <w:p w14:paraId="1A114B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附件 9 安全管理协议</w:t>
      </w:r>
    </w:p>
    <w:p w14:paraId="573319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施工现场安全环保管理协议</w:t>
      </w:r>
    </w:p>
    <w:p w14:paraId="1D70A6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甲方：江西玉山南方水泥有限公司 乙方：中国中材国际工程股份有限公司（南京） 为规范 NC (2021)-401 总承包项目施工现场安全、文明、环保管理，规避安全事故责任，签订本协议，作为主合同不可分割附件。</w:t>
      </w:r>
    </w:p>
    <w:p w14:paraId="3610BE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一、适用范围</w:t>
      </w:r>
    </w:p>
    <w:p w14:paraId="6DFD56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乙方所有管理人员、施工班组、外包分包、设备运输、安装、调试人员在甲方厂区内全部作业活动。</w:t>
      </w:r>
    </w:p>
    <w:p w14:paraId="40229F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二、双方安全职责</w:t>
      </w:r>
    </w:p>
    <w:p w14:paraId="2C33AA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（一）甲方安全职责</w:t>
      </w:r>
    </w:p>
    <w:p w14:paraId="0969A9E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向乙方提供厂区安全红线、动火、高空、有限空间管理制度；</w:t>
      </w:r>
    </w:p>
    <w:p w14:paraId="787E370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告知厂区地下管线、危险源、原有设备风险；</w:t>
      </w:r>
    </w:p>
    <w:p w14:paraId="231BB71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定期开展现场安全巡查，下发整改通知单；</w:t>
      </w:r>
    </w:p>
    <w:p w14:paraId="798AC6A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不强制乙方违章作业；</w:t>
      </w:r>
    </w:p>
    <w:p w14:paraId="038B53D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配合乙方应急救援协调外部单位。</w:t>
      </w:r>
    </w:p>
    <w:p w14:paraId="1EB0BA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（二）乙方核心安全责任（全部事故乙方全责）</w:t>
      </w:r>
    </w:p>
    <w:p w14:paraId="60E3E22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建立完整安全管理组织机构，配备专职安全员，全员入场安全三级教育，特种作业人员持证上岗（焊工、起重、高空、电工等）；</w:t>
      </w:r>
    </w:p>
    <w:p w14:paraId="08E941D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进场人员统一安全帽、反光衣、劳保用品；高空作业安全带、脚手架验收合格后方可使用；</w:t>
      </w:r>
    </w:p>
    <w:p w14:paraId="73089CB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动火作业必须提前向甲方申请动火票，现场配备灭火器、防火监护；有限空间先通风检测氧含量、有毒气体，专人监护；</w:t>
      </w:r>
    </w:p>
    <w:p w14:paraId="275BD77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大型吊装、拆除、基坑作业编制专项安全方案，审批后施工；</w:t>
      </w:r>
    </w:p>
    <w:p w14:paraId="452E402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施工现场围挡封闭，定时洒水降尘，废料分类堆放，禁止随意排放污水、油污；</w:t>
      </w:r>
    </w:p>
    <w:p w14:paraId="5FC480F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爆破、破碎作业设置警戒区，专人值守；</w:t>
      </w:r>
    </w:p>
    <w:p w14:paraId="5FABCC6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施工用电规范敷设，一机一闸一漏，杜绝私拉乱接；</w:t>
      </w:r>
    </w:p>
    <w:p w14:paraId="3DED096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定期安全自查，隐患当日整改，甲方整改通知限期闭环；</w:t>
      </w:r>
    </w:p>
    <w:p w14:paraId="4FD0794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发生火灾、坍塌、高空坠落、机械伤害、爆炸、中毒等事故，第一时间停工救人，24 小时内书面上报甲方及安监部门，所有赔偿、行政处罚、刑事责任由乙方独立承担； 10 严禁酒后上岗、违章指挥、违章作业。</w:t>
      </w:r>
    </w:p>
    <w:p w14:paraId="3F3490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三、现场安全考核处罚标准</w:t>
      </w:r>
    </w:p>
    <w:p w14:paraId="2CA97C6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无安全帽 / 反光衣、高空不系安全带：单次罚款 500 元 / 人；</w:t>
      </w:r>
    </w:p>
    <w:p w14:paraId="7C72265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无证特种作业：单次 2000 元；</w:t>
      </w:r>
    </w:p>
    <w:p w14:paraId="0C663F7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无动火票动火：单次 3000 元；</w:t>
      </w:r>
    </w:p>
    <w:p w14:paraId="3704211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有限空间无监护、未检测：单次 5000 元；</w:t>
      </w:r>
    </w:p>
    <w:p w14:paraId="45F5066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乱排污水、露天扬尘无管控：单次 1000 元； 6 拒不整改安全隐患：每日罚款 2000 元；</w:t>
      </w:r>
    </w:p>
    <w:p w14:paraId="6DBA208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发生轻伤安全事故：一次性扣罚 20 万元；</w:t>
      </w:r>
    </w:p>
    <w:p w14:paraId="2B7A7C2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发生重伤、人员死亡事故：一次性扣罚 100 万元，甲方有权暂停支付工程款直至事故处理完毕。</w:t>
      </w:r>
    </w:p>
    <w:p w14:paraId="2529A4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四、环保与文明施工要求</w:t>
      </w:r>
    </w:p>
    <w:p w14:paraId="4207E5D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土方、砂石运输车辆全覆盖，出入口洗车；</w:t>
      </w:r>
    </w:p>
    <w:p w14:paraId="3DA2357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施工垃圾、建筑垃圾统一清运至指定地点，不得随意丢弃；</w:t>
      </w:r>
    </w:p>
    <w:p w14:paraId="68F85C3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施工噪声避开夜间 22:00~6:00；</w:t>
      </w:r>
    </w:p>
    <w:p w14:paraId="2773133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废机油、油漆、化学品单独回收，禁止直排土壤、水体；违规造成环保处罚全部由乙方承担。</w:t>
      </w:r>
    </w:p>
    <w:p w14:paraId="62D9C0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五、应急管理</w:t>
      </w:r>
    </w:p>
    <w:p w14:paraId="3E762F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乙方必须配备应急药箱、灭火器、救援绳索等物资，制定坍塌、火灾、中毒、高空坠落应急预案并组织演练；发生险情第一时间停工、疏散人员。</w:t>
      </w:r>
    </w:p>
    <w:p w14:paraId="77040B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六、协议效力</w:t>
      </w:r>
    </w:p>
    <w:p w14:paraId="022B53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本协议与主合同《江西玉山南方水泥有限公司 8000t/d 水泥熟料生产线 EPC 总承包合同》（NC (2021)-401）具有同等法律效力，合同终止本协议同步终止。 甲方（盖章）： 授权人： 日期：2021.2.2 乙方（盖章）： 授权人： 日期：2021.2</w:t>
      </w:r>
    </w:p>
    <w:p w14:paraId="6E6254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完整附件目录（供合同末尾粘贴）</w:t>
      </w:r>
    </w:p>
    <w:p w14:paraId="680327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6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附件 1：技术方案说明书 附件 2：工程总承包分项价格表 附件 3：优化设计方案 附件 4：性能指标考核方案 附件 5：标准规范清单 附件 6：施工图及竣工资料清单 附件 7：工程质量保修书 附件 8：项目总体进度计划 附件 9：安全管理协议 附件 10：建构筑物设计要求 附件 11：南方厂区安全管理要求 附件 12：建构筑物及设备颜色方案 附件 13：智能化系统划分一览表 附件 14：安全文明施工要求 附件 15：主机及材料拟选供应商目录</w:t>
      </w:r>
    </w:p>
    <w:p w14:paraId="0FABAE8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CF2781"/>
    <w:multiLevelType w:val="multilevel"/>
    <w:tmpl w:val="D5CF27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D924B69"/>
    <w:multiLevelType w:val="multilevel"/>
    <w:tmpl w:val="ED924B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5BC676D"/>
    <w:multiLevelType w:val="multilevel"/>
    <w:tmpl w:val="25BC67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7AFABE9"/>
    <w:multiLevelType w:val="multilevel"/>
    <w:tmpl w:val="27AFAB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F1FD34C"/>
    <w:multiLevelType w:val="multilevel"/>
    <w:tmpl w:val="2F1FD3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27BD29C"/>
    <w:multiLevelType w:val="multilevel"/>
    <w:tmpl w:val="327BD2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85548F2"/>
    <w:multiLevelType w:val="multilevel"/>
    <w:tmpl w:val="385548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54E984BD"/>
    <w:multiLevelType w:val="multilevel"/>
    <w:tmpl w:val="54E984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62A81A8"/>
    <w:multiLevelType w:val="multilevel"/>
    <w:tmpl w:val="762A81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1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NhNjZjY2I3NzBjZWE2Nzg0NDJkMGIzNTE5MDQ4MWYifQ=="/>
  </w:docVars>
  <w:rsids>
    <w:rsidRoot w:val="00000000"/>
    <w:rsid w:val="5DFA6305"/>
    <w:rsid w:val="6197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6280</Words>
  <Characters>6937</Characters>
  <Lines>0</Lines>
  <Paragraphs>0</Paragraphs>
  <TotalTime>33</TotalTime>
  <ScaleCrop>false</ScaleCrop>
  <LinksUpToDate>false</LinksUpToDate>
  <CharactersWithSpaces>7402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2026-07-07T06:13:00Z</dcterms:created>
  <dc:creator>28465</dc:creator>
  <cp:lastModifiedBy>宸</cp:lastModifiedBy>
  <dcterms:modified xsi:type="dcterms:W3CDTF">2026-07-07T07:49:47Z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38F6FCF0DD75455AB562811D70E91547_12</vt:lpwstr>
  </property>
</Properties>
</file>