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8AC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新型建材生产线 EPC 总承包合同</w:t>
      </w:r>
    </w:p>
    <w:p w14:paraId="2E7F12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合同编号：NC (2026)-208</w:t>
      </w:r>
    </w:p>
    <w:p w14:paraId="5470FB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第一部分 协议书</w:t>
      </w:r>
    </w:p>
    <w:p w14:paraId="03AAB8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 工程概况</w:t>
      </w:r>
    </w:p>
    <w:p w14:paraId="4AF92B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1.1 项目名称：安徽淮南方圆新型建材有限公司 6000t/d 智能化新型干法水泥熟料生产线及配套 11MW 纯低温余热发电工程总承包项目 1.2 建设地点：安徽省淮南市凤台县顾桥镇建材产业园厂区内 1.3 建设规模：新建一条 6000t/d 第三代低能耗智能化熟料生产线，年产熟料 186 万吨；配套水泥联合粉磨系统，年产 P.O42.5、P.O52.5 水泥 240 万吨；配套 11MW 纯低温余热发电站，同步配套市政污泥、建筑垃圾协同处置系统。 1.4 承包模式：设计、采购、施工、安装、调试、试运行、60 天达产保驾、竣工交付交钥匙总承包（EPC）。 1.5 核心工程范围：石灰石矿山配套、原燃料破碎预均化、原料辊磨、五级低阻预热器 + 分解炉、Φ5.2×74m 回转窑、第四代篦冷机、煤粉制备、SNCR+SCR 联合脱硝、水泥粉磨、余热发电、全厂电气自动化、给排水、总图土建、办公生活配套全部工程。</w:t>
      </w:r>
    </w:p>
    <w:p w14:paraId="45F00E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2 合同双方</w:t>
      </w:r>
    </w:p>
    <w:p w14:paraId="37D8A1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2.1 发包人（甲方）</w:t>
      </w:r>
    </w:p>
    <w:p w14:paraId="6DF8DF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单位名称：安徽淮南方圆新型建材有限公司 统一社会信用代码：91340421MA8WX7L29R 地址：安徽省淮南市凤台县顾桥镇建材产业园 法定代表人：刘建峰 联系方式：0554-8862791</w:t>
      </w:r>
    </w:p>
    <w:p w14:paraId="7EA62F9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2.2 承包人（乙方）</w:t>
      </w:r>
    </w:p>
    <w:p w14:paraId="43B47F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单位名称：中材建设工程有限公司（合肥） 统一社会信用代码：91340100723316896K 地址：安徽省合肥市经开区锦绣大道 158 号 法定代表人：赵伟 联系电话：0551-63897266 开户银行：工商银行合肥经开区支行 银行账号：34001468608052518963 项目经理：王海涛；现场执行经理：周明远</w:t>
      </w:r>
    </w:p>
    <w:p w14:paraId="33D211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3 合同标的</w:t>
      </w:r>
    </w:p>
    <w:p w14:paraId="22A9FF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本合同标的为 6000t/d 智能化水泥熟料生产线全套交钥匙总承包服务，覆盖石灰石矿山开采配套至水泥成品散装出厂全流程工艺、土建、设备、电气、环保、余热发电、协同处置配套工程的全部设计、设备材料供货、运输、安装、调试、达产保驾、竣工资料交付、政府验收配合工作。</w:t>
      </w:r>
    </w:p>
    <w:p w14:paraId="2DFEB7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4 工程承包内容及范围</w:t>
      </w:r>
    </w:p>
    <w:p w14:paraId="475567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4.1 承包方式</w:t>
      </w:r>
    </w:p>
    <w:p w14:paraId="6125C0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本项目采用</w:t>
      </w:r>
      <w:r>
        <w:rPr>
          <w:rStyle w:val="8"/>
          <w:rFonts w:ascii="宋体" w:hAnsi="宋体" w:eastAsia="宋体" w:cs="宋体"/>
          <w:color w:val="000000"/>
          <w:kern w:val="0"/>
          <w:sz w:val="21"/>
          <w:szCs w:val="21"/>
          <w:bdr w:val="none" w:color="auto" w:sz="0" w:space="0"/>
          <w:lang w:val="en-US" w:eastAsia="zh-CN" w:bidi="ar"/>
        </w:rPr>
        <w:t>固定总价总承包模式</w:t>
      </w:r>
      <w:r>
        <w:rPr>
          <w:rFonts w:ascii="宋体" w:hAnsi="宋体" w:eastAsia="宋体" w:cs="宋体"/>
          <w:color w:val="000000"/>
          <w:kern w:val="0"/>
          <w:sz w:val="21"/>
          <w:szCs w:val="21"/>
          <w:bdr w:val="none" w:color="auto" w:sz="0" w:space="0"/>
          <w:lang w:val="en-US" w:eastAsia="zh-CN" w:bidi="ar"/>
        </w:rPr>
        <w:t>，除合同明确约定甲方负责内容外，全部工作由乙方包干承担；厂区大门、办公楼精装修为暂估价项目，竣工结算据实调整，其余总价一次性包死。</w:t>
      </w:r>
    </w:p>
    <w:p w14:paraId="042E83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4.2 乙方承包完整工作内容</w:t>
      </w:r>
    </w:p>
    <w:p w14:paraId="51C6751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石灰石矿山破碎、长形预均化堆场、皮带输送系统；页岩、砂岩、钢渣、原煤辅料破碎、储存、配料输送系统；</w:t>
      </w:r>
    </w:p>
    <w:p w14:paraId="66813B3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原料辊压机终粉磨、生料均化库、五级低阻双系列预热器、在线分解炉、回转窑烧成系统、第四代中置辊破篦冷机；</w:t>
      </w:r>
    </w:p>
    <w:p w14:paraId="780B226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煤粉制备系统、SNCR+SCR 联合脱硝脱硫系统；熟料储存库、水泥辊压机联合粉磨、水泥储存、汽车散装发运系统；</w:t>
      </w:r>
    </w:p>
    <w:p w14:paraId="168B68D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11MW 双压纯低温余热发电站（SP 窑尾锅炉、AQC 窑头锅炉、汽轮发电机组、循环水处理全套）；</w:t>
      </w:r>
    </w:p>
    <w:p w14:paraId="1C3A9E7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污泥、建筑垃圾协同处置破碎、烘干、投料配套系统；</w:t>
      </w:r>
    </w:p>
    <w:p w14:paraId="20D17B1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全厂给排水、循环水、压缩空气、消防、布袋除尘、污水零排放处理设施；</w:t>
      </w:r>
    </w:p>
    <w:p w14:paraId="3CDBE15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全厂 10kV/380V 供配电、变频控制系统、DCS 智能中控、窑红外测温、全厂视频安防监控系统；</w:t>
      </w:r>
    </w:p>
    <w:p w14:paraId="1CCA6B8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总图道路、排洪沟、挡土墙、厂区大门、地磅、原料仓库、综合办公楼、食堂、倒班宿舍等建构筑物；</w:t>
      </w:r>
    </w:p>
    <w:p w14:paraId="40A3378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绿色矿山配套、厂区绿化、扬尘治理、水土保持配套工程；</w:t>
      </w:r>
    </w:p>
    <w:p w14:paraId="27A8679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单机试车、无负荷联动试车、投料试生产、72 小时满负荷性能考核、连续 60 天达产驻场保驾；</w:t>
      </w:r>
    </w:p>
    <w:p w14:paraId="155D12B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全套竣工图纸、设备合格证、说明书、检测报告，配合环评、安评、消防、节能、竣工等政府专项验收；</w:t>
      </w:r>
    </w:p>
    <w:p w14:paraId="46FD3BE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主机设备随机备品备件、安装专用工具、设备首次润滑油脂供货；</w:t>
      </w:r>
    </w:p>
    <w:p w14:paraId="57778CD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厂区原有老线管线衔接、利旧设备改造工程。</w:t>
      </w:r>
    </w:p>
    <w:p w14:paraId="6AE591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4.3 甲乙双方工作分界</w:t>
      </w:r>
    </w:p>
    <w:p w14:paraId="7BB7D41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甲方负责：石灰石矿山采矿权、厂区外 110kV 供电外线、厂外取水管道、项目征地拆迁、项目备案 / 环评 / 安评等行政审批及费用、厂区围墙外道路排洪、生产原燃料供应；提供施工水电接驳点，水费 1.3 元 / 吨、电费 0.78 元 / 度，费用从月度进度款扣除。</w:t>
      </w:r>
    </w:p>
    <w:p w14:paraId="3F0DDBC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乙方负责：厂区范围内全部工艺、土建、设备、电气、环保、余热发电、协同处置工程的设计、采购、施工、安装、调试；厂区内道路、排洪、绿化、生产生活建筑全部施工。</w:t>
      </w:r>
    </w:p>
    <w:p w14:paraId="029448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5 技术保证考核指标</w:t>
      </w:r>
    </w:p>
    <w:p w14:paraId="54B1597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熟料产量：连续 72 小时稳定产量≥7200t/d；24 小时峰值产量可达 7800t/d；</w:t>
      </w:r>
    </w:p>
    <w:p w14:paraId="609914E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熟料标准煤耗≤91kg/t-cl；熟料综合电耗≤40kWh/t-cl；</w:t>
      </w:r>
    </w:p>
    <w:p w14:paraId="5E692FB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水泥粉磨工序电耗≤24kWh/t 水泥；余热发电量≥27kWh/t 熟料；</w:t>
      </w:r>
    </w:p>
    <w:p w14:paraId="69CB977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熟料质量：28 天抗压强度≥59MPa，游离氧化钙合格率≥90%；</w:t>
      </w:r>
    </w:p>
    <w:p w14:paraId="6A81B7E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环保排放限值：所有粉尘排放点≤10mg/Nm³；脱硝后 NOx≤80mg/Nm³；SO₂≤40mg/Nm³；厂界昼间噪音≤55dB、夜间≤50dB，生产污水零排放；</w:t>
      </w:r>
    </w:p>
    <w:p w14:paraId="2FD2BDB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协同处置要求：污泥处置能力≥80t/d，建筑垃圾处置≥120t/d，处置废气达标排放。</w:t>
      </w:r>
    </w:p>
    <w:p w14:paraId="143336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6 项目技术方案</w:t>
      </w:r>
    </w:p>
    <w:p w14:paraId="054819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项目全套工艺、设备选型、总图布置、土建结构、电气自动化、余热发电、协同处置、环保系统完整技术方案详见</w:t>
      </w:r>
      <w:r>
        <w:rPr>
          <w:rStyle w:val="8"/>
          <w:rFonts w:ascii="宋体" w:hAnsi="宋体" w:eastAsia="宋体" w:cs="宋体"/>
          <w:color w:val="000000"/>
          <w:kern w:val="0"/>
          <w:sz w:val="21"/>
          <w:szCs w:val="21"/>
          <w:bdr w:val="none" w:color="auto" w:sz="0" w:space="0"/>
          <w:lang w:val="en-US" w:eastAsia="zh-CN" w:bidi="ar"/>
        </w:rPr>
        <w:t>附件 1《项目技术方案说明书》</w:t>
      </w:r>
      <w:r>
        <w:rPr>
          <w:rFonts w:ascii="宋体" w:hAnsi="宋体" w:eastAsia="宋体" w:cs="宋体"/>
          <w:color w:val="000000"/>
          <w:kern w:val="0"/>
          <w:sz w:val="21"/>
          <w:szCs w:val="21"/>
          <w:bdr w:val="none" w:color="auto" w:sz="0" w:space="0"/>
          <w:lang w:val="en-US" w:eastAsia="zh-CN" w:bidi="ar"/>
        </w:rPr>
        <w:t>，全部采用第三代低能耗智能化新型干法水泥工艺，配套低阻预热器、高效篦冷机、辊压机粉磨、超低氮脱硝系统，全部设计满足国家水泥行业现行强制规范及甲方企业内控标准。</w:t>
      </w:r>
    </w:p>
    <w:p w14:paraId="6CA67D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7 合同工期</w:t>
      </w:r>
    </w:p>
    <w:p w14:paraId="7A62E3D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工期起算节点：合同正式生效、厂区基础场地移交完成之日；</w:t>
      </w:r>
    </w:p>
    <w:p w14:paraId="35802D4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总工期 360 天（12 个月），计划投料投产时间：2027 年 2 月 18 日；</w:t>
      </w:r>
    </w:p>
    <w:p w14:paraId="394F17C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工期处罚约定：因乙方自身原因造成工期延误，延误 1 个月内每日扣罚 4 万元；延误 1~2 个月每日 8 万元；延误超 2 个月每日 16 万元，工期违约金累计上限 400 万元；甲方原因、不可抗力、政策停工可顺延工期，不产生罚款。</w:t>
      </w:r>
    </w:p>
    <w:p w14:paraId="149EC2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8 质量标准</w:t>
      </w:r>
    </w:p>
    <w:p w14:paraId="62EC40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工程土建施工、设备制造、安装调试、工艺性能全部满足国家、建材行业现行强制性规范、施工图纸、附件技术要求；所有分项、分部、单位工程验收 100% 合格；环保、消防、安全、水土保持专项工程一次性通过主管部门验收。</w:t>
      </w:r>
    </w:p>
    <w:p w14:paraId="35B7CD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9 合同价款</w:t>
      </w:r>
    </w:p>
    <w:p w14:paraId="794182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9.1 合同固定总价</w:t>
      </w:r>
    </w:p>
    <w:p w14:paraId="095F37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人民币伍亿柒仟陆佰万元整（¥576000000.00） 价款分项拆分：</w:t>
      </w:r>
    </w:p>
    <w:p w14:paraId="3FC26AF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设备及材料购置费：31200 万元</w:t>
      </w:r>
    </w:p>
    <w:p w14:paraId="5C9D67A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建筑工程费：17800 万元</w:t>
      </w:r>
    </w:p>
    <w:p w14:paraId="3E6BDC7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安装工程费：6800 万元</w:t>
      </w:r>
    </w:p>
    <w:p w14:paraId="5A64387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设计、调试、培训及其他服务费：1800 万元 备注：厂区围墙、办公楼精装修为暂估价项目，竣工据实结算；除约定调价情形外，总价包干，市场材料价格常规波动风险由乙方自行承担。</w:t>
      </w:r>
    </w:p>
    <w:p w14:paraId="666C4D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9.2 价款可调价范围</w:t>
      </w:r>
    </w:p>
    <w:p w14:paraId="680D62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仅以下情形可调整合同总价，其余情况不予调价：</w:t>
      </w:r>
    </w:p>
    <w:p w14:paraId="0A11724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甲方出具书面重大技术方案变更；</w:t>
      </w:r>
    </w:p>
    <w:p w14:paraId="72C56F4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2026 年 3 月基准期钢材、铜、商品混凝土市场价格波动幅度超过 ±5%，超出基准价部分据实调差；</w:t>
      </w:r>
    </w:p>
    <w:p w14:paraId="0F5DF54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2026 年 3 月后国家新出台行业强制标准，导致工程增量投入；</w:t>
      </w:r>
    </w:p>
    <w:p w14:paraId="10AA7BD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甲方厂区地下管线未探明，造成额外开挖、改线施工； 调价流程：变更发生 30 日内乙方提交造价测算书，双方签字书面确认后方可调整价款，不得延误正常施工进度。</w:t>
      </w:r>
    </w:p>
    <w:p w14:paraId="4D598E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10 附则</w:t>
      </w:r>
    </w:p>
    <w:p w14:paraId="24AAD0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10.1 承包人承诺：严格按照合同工期、质量、技术指标完成全部工程，质保期内免费维修、更换所有设备及施工缺陷。 10.2 发包人承诺：按合同节点足额支付工程款项，按时移交施工场地，协调厂区周边村镇、政府相关事宜。</w:t>
      </w:r>
    </w:p>
    <w:p w14:paraId="452F77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11 合同签署</w:t>
      </w:r>
    </w:p>
    <w:p w14:paraId="0C244E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本合同于 2026 年 7 月 7 日在安徽省淮南市凤台县签署，甲乙双方法定代表人或授权代表签字并加盖公章，且甲方支付首笔预付款后合同正式生效。 本合同正本两份，甲乙双方各执 1 份；副本六份，甲方持有 4 份，乙方持有 2 份。合同全部附件与本合同具备同等法律效力，同步签订《施工现场安全环保管理协议》（附件 9）。</w:t>
      </w:r>
    </w:p>
    <w:p w14:paraId="61DE2E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发包人（盖章）：安徽淮南方圆新型建材有限公司 授权代表人签字： 日期：2026 年 7 月 7 日</w:t>
      </w:r>
    </w:p>
    <w:p w14:paraId="047AE9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承包人（盖章）：中材建设工程有限公司（合肥） 授权代表人签字： 日期：2026 年 7 月 7 日</w:t>
      </w:r>
    </w:p>
    <w:p w14:paraId="2F17E227">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326" w:lineRule="atLeast"/>
        <w:ind w:left="0" w:right="0"/>
        <w:jc w:val="left"/>
        <w:rPr>
          <w:color w:val="000000"/>
          <w:sz w:val="21"/>
          <w:szCs w:val="21"/>
        </w:rPr>
      </w:pPr>
      <w:r>
        <w:rPr>
          <w:color w:val="000000"/>
          <w:sz w:val="21"/>
          <w:szCs w:val="21"/>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7CD02C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第二部分 通用条款与专用条款</w:t>
      </w:r>
    </w:p>
    <w:p w14:paraId="558C6A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 合同术语定义与文件解释顺序</w:t>
      </w:r>
    </w:p>
    <w:p w14:paraId="15BC18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1.1 词语定义</w:t>
      </w:r>
    </w:p>
    <w:p w14:paraId="1B099D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通用条款：水泥行业 EPC 总承包通用标准条款；专用条款：本项目专属约定，二者内容冲突时，以专用条款为准；发包人、承包人、甲方现场总指挥、乙方项目经理、性能考核、质保金、达产保驾等名词释义以本协议书约定为准。</w:t>
      </w:r>
    </w:p>
    <w:p w14:paraId="22D1A4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1.2 合同文件解释优先级（从高至低）</w:t>
      </w:r>
    </w:p>
    <w:p w14:paraId="367AD64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合同补充协议、安全环保管理协议、项目正式会议纪要；</w:t>
      </w:r>
    </w:p>
    <w:p w14:paraId="186208A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本合同第一部分协议书；</w:t>
      </w:r>
    </w:p>
    <w:p w14:paraId="1615A41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工程洽商、变更签证、甲乙双方正式往来函件；</w:t>
      </w:r>
    </w:p>
    <w:p w14:paraId="532B139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第二部分通用条款 + 专用条款；</w:t>
      </w:r>
    </w:p>
    <w:p w14:paraId="7063420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全套施工图纸、技术附件；</w:t>
      </w:r>
    </w:p>
    <w:p w14:paraId="34CB105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国家、建材行业现行标准、规范；</w:t>
      </w:r>
    </w:p>
    <w:p w14:paraId="48EBA59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乙方投标文件、分项报价明细表。</w:t>
      </w:r>
    </w:p>
    <w:p w14:paraId="2ED45A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1.3 适用法律法规</w:t>
      </w:r>
    </w:p>
    <w:p w14:paraId="1581A5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本合同适用《中华人民共和国民法典》《中华人民共和国建筑法》《安全生产法》《环境保护法》《水泥工厂设计规范》GB50295 及安徽省地方环保、住建、安全生产相关法规。</w:t>
      </w:r>
    </w:p>
    <w:p w14:paraId="5E1649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2 双方权利与义务</w:t>
      </w:r>
    </w:p>
    <w:p w14:paraId="7C9358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2.1 甲方现场总指挥权责</w:t>
      </w:r>
    </w:p>
    <w:p w14:paraId="543FA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拥有图纸确认、工程变更、进度计划、进度款审核签字权限；紧急情况可下发口头指令，48 小时内补充书面文件；因甲方指令错误造成工期延误、费用增加，由甲方承担全部损失，工期相应顺延。甲方更换现场总指挥需提前 7 日书面通知乙方。</w:t>
      </w:r>
    </w:p>
    <w:p w14:paraId="3D4666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2.2 甲方现场代表与监理单位</w:t>
      </w:r>
    </w:p>
    <w:p w14:paraId="33C93E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甲方可委派专职现场代表，同步委托第三方工程监理单位；监理签字文件具备与甲方同等效力，隐蔽工程、主机设备安装必须经监理签字验收后方可覆盖、施工。</w:t>
      </w:r>
    </w:p>
    <w:p w14:paraId="0DC6CE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2.3 乙方项目经理权责</w:t>
      </w:r>
    </w:p>
    <w:p w14:paraId="06234D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王海涛为本项目唯一全权负责人，未经甲方书面许可，离岗时长不得超过 24 小时；施工方案、设备进场、停工复工、索赔文件必须由项目经理签字确认；更换项目经理需提前 7 天书面征得甲方同意。现场安全、质量、工期、人员管理全部由乙方全权负责。</w:t>
      </w:r>
    </w:p>
    <w:p w14:paraId="48D11D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2.4 发包人（甲方）义务</w:t>
      </w:r>
    </w:p>
    <w:p w14:paraId="5F8A9C4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移交施工场地、地质勘察报告、厂区坐标水准点、地下管线资料；</w:t>
      </w:r>
    </w:p>
    <w:p w14:paraId="28362C6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办理项目立项、环评、安评、消防等全部行政审批手续并承担相关费用；</w:t>
      </w:r>
    </w:p>
    <w:p w14:paraId="7025E28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提供厂区施工水电接驳点，水电费按月从进度款扣除；</w:t>
      </w:r>
    </w:p>
    <w:p w14:paraId="2DF8DBB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协调厂区周边村镇、政府部门关系，保障矿石、原煤等原燃料稳定供应；</w:t>
      </w:r>
    </w:p>
    <w:p w14:paraId="4CA0F03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试生产阶段提供原燃料、基础操作运维人员；</w:t>
      </w:r>
    </w:p>
    <w:p w14:paraId="2ED7D13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收到乙方付款申请、验收资料 7 日内完成审核确认，逾期未提出异议视为自动认可；</w:t>
      </w:r>
    </w:p>
    <w:p w14:paraId="52F6F5F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按照合同约定节点足额支付工程款项。</w:t>
      </w:r>
    </w:p>
    <w:p w14:paraId="0B6BCC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2.5 承包人（乙方）核心义务</w:t>
      </w:r>
    </w:p>
    <w:p w14:paraId="3D4E24F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全套施工图设计、设备选型采购、工厂监造、运输装卸、仓储保管；</w:t>
      </w:r>
    </w:p>
    <w:p w14:paraId="2EA0AED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土建、钢结构、管道、电缆、设备安装、防腐保温、厂区涂装施工；</w:t>
      </w:r>
    </w:p>
    <w:p w14:paraId="0060827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全部生产、生活临时设施搭建，竣工后拆除并完成场地复绿；</w:t>
      </w:r>
    </w:p>
    <w:p w14:paraId="76F47DB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全过程管控施工安全、扬尘、污水、噪声，所有安全事故、环保行政处罚全部由乙方承担；</w:t>
      </w:r>
    </w:p>
    <w:p w14:paraId="58562B1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组织设备出厂检验、进场验收、单机试车、联动试车、投料试车、72 小时性能考核，考核合格后提供 60 天驻场达产保驾服务；</w:t>
      </w:r>
    </w:p>
    <w:p w14:paraId="1AD28A0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完整整理竣工图纸、设备说明书、合格证、检测报告，移交甲方归档；</w:t>
      </w:r>
    </w:p>
    <w:p w14:paraId="3C95147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分包单位资质审核、全过程统一管控，分包产生的质量、安全、债务问题由乙方承担连带责任；</w:t>
      </w:r>
    </w:p>
    <w:p w14:paraId="110865A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足额发放施工人员工资，杜绝农民工工资拖欠群体性事件。</w:t>
      </w:r>
    </w:p>
    <w:p w14:paraId="3A357B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2.6 工程监理权责</w:t>
      </w:r>
    </w:p>
    <w:p w14:paraId="655A17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监理全程监督工程质量、安全、施工进度；有权对不合格材料、设备要求退场；隐蔽工程未验收签字不得覆盖。</w:t>
      </w:r>
    </w:p>
    <w:p w14:paraId="20287F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3 施工组织设计与工期管理</w:t>
      </w:r>
    </w:p>
    <w:p w14:paraId="7D9776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3.1 合同生效 15 日内，乙方提交完整项目总进度计划、月度分解施工计划，甲方 3 日内完成批复；每月 20 日向甲方提交月度进度执行报告。 3.2 开工延期：乙方无法按期开工，需提前 5 日书面申请工期延期；甲方原因造成停工，工期顺延并补偿乙方人工、设备闲置损失；乙方自身原因停工，损失自行承担。 3.3 72 小时性能考核完成整改后 45 日内，乙方需具备完整竣工验收条件。</w:t>
      </w:r>
    </w:p>
    <w:p w14:paraId="77C08B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4 质量检验、试车与竣工验收</w:t>
      </w:r>
    </w:p>
    <w:p w14:paraId="4C291E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4.1 所有进场土建原材料、工艺设备，乙方先行自检，甲方、监理复检，不合格材料、设备全部退场返工，产生的费用、工期延误由乙方承担。 4.2 隐蔽工程覆盖前 24 小时通知甲方、监理到场验收，未签字擅自覆盖，乙方必须剥离重新检测，全部成本由乙方承担。 4.3 试车分为四个阶段：单机无负荷试车→联动无负荷试车→投料试生产→72 小时满负荷性能考核；72 小时连续稳定运行，产量、能耗、环保、质量全部达标视为考核通过；任一指标不达标，乙方无偿技改整改，逾期整改完成按合同工期、考核条款扣罚违约金。 4.4 竣工验收流程：乙方提交全套竣工资料后，甲方 28 日内组织联合竣工验收，7 日内出具书面整改意见；乙方整改完成后重新验收，验收合格当日确定竣工日期，作为质量保修期起算点。</w:t>
      </w:r>
    </w:p>
    <w:p w14:paraId="6055C0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5 安全施工与环保管控</w:t>
      </w:r>
    </w:p>
    <w:p w14:paraId="307A0D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5.1 乙方建立完整现场安全管理体系，落实全员入场三级安全交底；高空、动火、有限空间、大型吊装等特种作业必须办理专项审批；发生人员伤亡、设备损毁事故，全部经济赔偿、法律责任由乙方承担。 5.2 施工全程落实洒水降尘、围挡封闭，土方、砂石运输车辆全覆盖；施工废水、废机油、油漆化学品分类回收处置，严禁直排土壤、水体；环保部门出具的处罚罚金全部由乙方承担，限期整改，逾期甲方可自行处置，费用直接从工程款扣除。</w:t>
      </w:r>
    </w:p>
    <w:p w14:paraId="1E21C4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6 付款方式与发票约定</w:t>
      </w:r>
    </w:p>
    <w:p w14:paraId="5BC1A0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6.1 付款节点</w:t>
      </w:r>
    </w:p>
    <w:p w14:paraId="3EF7504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预付款：合同生效甲方支付 800 万元，后续月度进度款中等额抵扣；</w:t>
      </w:r>
    </w:p>
    <w:p w14:paraId="66DD5B5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设备款项支付比例：预付款 20%、设备出厂验收 30%、设备到货验收 30%、项目达产 10%、质保金 10%；</w:t>
      </w:r>
    </w:p>
    <w:p w14:paraId="3194952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土建、安装工程按月形象进度支付已完工程量的 70%；</w:t>
      </w:r>
    </w:p>
    <w:p w14:paraId="76A05E7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项目第三方审计完成后，支付至合同总价款 80%；</w:t>
      </w:r>
    </w:p>
    <w:p w14:paraId="31052A9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竣工验收合格后，支付至合同总价款 95%；</w:t>
      </w:r>
    </w:p>
    <w:p w14:paraId="7F51993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剩余 5% 合同总价作为质量保证金，质保期满无质量问题无息全额付清。</w:t>
      </w:r>
    </w:p>
    <w:p w14:paraId="595B9B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6.2 发票要求</w:t>
      </w:r>
    </w:p>
    <w:p w14:paraId="7BC52C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乙方需开具 6% 增值税专用设计服务发票、9% 增值税专用建筑安装发票；每月 20 日前乙方提交当月进度申请、工程量清单、合规发票，甲方次月 25 日前完成款项支付。</w:t>
      </w:r>
    </w:p>
    <w:p w14:paraId="5445E1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7 材料与设备采购管理</w:t>
      </w:r>
    </w:p>
    <w:p w14:paraId="35580F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全部工艺设备、土建主材、辅材由乙方统一采购，主机设备选型必须从附件 15《合格供应商名录》选取，甲方拥有一票否决权；设备进场同步提供合格证、第三方检测报告，核心主机设备甲方可赴生产工厂监造；矿石、原煤、污泥等生产原燃料由甲方自行供应。</w:t>
      </w:r>
    </w:p>
    <w:p w14:paraId="223BAB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8 工程变更管理</w:t>
      </w:r>
    </w:p>
    <w:p w14:paraId="0E0E6B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8.1 甲方出具书面设计变更单后，乙方 3 日内提交变更造价、工期影响测算方案，双方签字确认后方可组织施工； 8.2 乙方不得未经甲方书面许可自行变更施工图纸、设备型号，擅自变更产生的费用增加、工期延误损失全部由乙方自行承担。</w:t>
      </w:r>
    </w:p>
    <w:p w14:paraId="20326D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9 性能考核、竣工结算</w:t>
      </w:r>
    </w:p>
    <w:p w14:paraId="0E5BA7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9.1 性能考核指标未达标，乙方限期技改，考核周期内产量、能耗、环保指标不达标按照本合同奖惩条款扣除违约金； 9.2 试生产结束 2 个月内，乙方递交完整竣工结算资料，甲方委托第三方造价审计，审计完成 30 日内支付结算尾款； 9.3 结算审减金额超过乙方送审总额 10%，超出部分产生的审计费用由乙方承担； 9.4 质保期内土建、设备出现缺陷，乙方 48 小时内安排人员到场免费维修、更换。</w:t>
      </w:r>
    </w:p>
    <w:p w14:paraId="4248D0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10 违约责任、索赔与争议解决</w:t>
      </w:r>
    </w:p>
    <w:p w14:paraId="124DD6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10.1 通用违约约定</w:t>
      </w:r>
    </w:p>
    <w:p w14:paraId="76B255C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甲方逾期支付工程款，按照全国银行间同业拆借中心同期贷款市场报价利率支付逾期违约金；</w:t>
      </w:r>
    </w:p>
    <w:p w14:paraId="7D61A24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乙方工期延误、工程质量不达标、性能考核指标未达标，按照协议书、考核方案对应条款扣罚违约金；</w:t>
      </w:r>
    </w:p>
    <w:p w14:paraId="1CBEACC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乙方擅自整体转包、违法分包工程，甲方有权单方解除合同，扣除全部质量保证金。</w:t>
      </w:r>
    </w:p>
    <w:p w14:paraId="0BF541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10.2 性能考核奖惩标准</w:t>
      </w:r>
    </w:p>
    <w:p w14:paraId="1669017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熟料 72 小时平均产量低于 7200t/d，每降低 50t/d 扣罚 40 万元，累计最高扣罚 400 万元；产量超额每 100t/d 奖励 40 万元；</w:t>
      </w:r>
    </w:p>
    <w:p w14:paraId="661CC62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熟料标准煤耗每超出 0.1kg/t 扣罚 8 万元，每降低 0.1kg/t 奖励 8 万元；</w:t>
      </w:r>
    </w:p>
    <w:p w14:paraId="5159890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余热发电量每低于 27kWh/t 熟料 0.1kWh，扣罚 8 万元；</w:t>
      </w:r>
    </w:p>
    <w:p w14:paraId="7035BBCA">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环保排放超标限期整改，逾期每日扣罚 1 万元；</w:t>
      </w:r>
    </w:p>
    <w:p w14:paraId="22E3A30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发生安全重伤事故一次性扣罚 15 万元，发生人员死亡事故单次扣罚 80 万元。</w:t>
      </w:r>
    </w:p>
    <w:p w14:paraId="281710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10.3 争议解决</w:t>
      </w:r>
    </w:p>
    <w:p w14:paraId="5AEB25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合同履行过程中产生分歧，双方优先协商、第三方调解；协商调解不成，向</w:t>
      </w:r>
      <w:r>
        <w:rPr>
          <w:rStyle w:val="8"/>
          <w:rFonts w:ascii="宋体" w:hAnsi="宋体" w:eastAsia="宋体" w:cs="宋体"/>
          <w:color w:val="000000"/>
          <w:kern w:val="0"/>
          <w:sz w:val="21"/>
          <w:szCs w:val="21"/>
          <w:bdr w:val="none" w:color="auto" w:sz="0" w:space="0"/>
          <w:lang w:val="en-US" w:eastAsia="zh-CN" w:bidi="ar"/>
        </w:rPr>
        <w:t>项目所在地凤台县人民法院</w:t>
      </w:r>
      <w:r>
        <w:rPr>
          <w:rFonts w:ascii="宋体" w:hAnsi="宋体" w:eastAsia="宋体" w:cs="宋体"/>
          <w:color w:val="000000"/>
          <w:kern w:val="0"/>
          <w:sz w:val="21"/>
          <w:szCs w:val="21"/>
          <w:bdr w:val="none" w:color="auto" w:sz="0" w:space="0"/>
          <w:lang w:val="en-US" w:eastAsia="zh-CN" w:bidi="ar"/>
        </w:rPr>
        <w:t>提起诉讼，诉讼费、律师费由败诉方承担。</w:t>
      </w:r>
    </w:p>
    <w:p w14:paraId="392F66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11 其他通用约定</w:t>
      </w:r>
    </w:p>
    <w:p w14:paraId="50DF10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11.1 工程分包</w:t>
      </w:r>
    </w:p>
    <w:p w14:paraId="72CEC2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乙方分包单位资质必须提前取得甲方书面认可，禁止整体转包项目；分包工程产生的安全、质量、工资债务，乙方承担全部连带责任。</w:t>
      </w:r>
    </w:p>
    <w:p w14:paraId="23CAEB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11.2 不可抗力</w:t>
      </w:r>
    </w:p>
    <w:p w14:paraId="596CB6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地震、洪水、极端气象、战争、公共卫生事件等不可抗力情形，工期顺延，双方各自承担自身人员、财产损失；不可抗力发生 24 小时内书面告知对方，14 日内提交损失统计报告。</w:t>
      </w:r>
    </w:p>
    <w:p w14:paraId="08D22B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11.3 工程保险</w:t>
      </w:r>
    </w:p>
    <w:p w14:paraId="3AE348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乙方投保工程一切险、施工现场人员意外伤害险，保险单复印件提交甲方备案。</w:t>
      </w:r>
    </w:p>
    <w:p w14:paraId="7A95E8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11.4 合同解除</w:t>
      </w:r>
    </w:p>
    <w:p w14:paraId="33ABF6A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甲方逾期 60 天未支付到期进度款，乙方有权解除合同，甲方支付全部已完工程价款并赔偿乙方合理损失；</w:t>
      </w:r>
    </w:p>
    <w:p w14:paraId="77CE472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乙方长期停工、质量缺陷反复整改不达标、性能指标长期无法达标，甲方可单方解除合同，扣除对应违约金。</w:t>
      </w:r>
    </w:p>
    <w:p w14:paraId="2E9385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11.5 合同生效与终止</w:t>
      </w:r>
    </w:p>
    <w:p w14:paraId="09EA95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双方签字盖章且甲方预付款到账后合同生效；质保期满、全部款项结清后，合同权利义务终止；合同终止后，双方保密义务长期有效。</w:t>
      </w:r>
    </w:p>
    <w:p w14:paraId="44303E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11.6 补充协议</w:t>
      </w:r>
    </w:p>
    <w:p w14:paraId="168595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本合同未尽事宜，双方签署书面补充协议，补充协议效力高于通用条款、专用条款；施工、现场考察差旅费用由双方各自承担；施工垃圾、废料由乙方统一清运至指定场地。</w:t>
      </w:r>
    </w:p>
    <w:p w14:paraId="3ED2C111">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326" w:lineRule="atLeast"/>
        <w:ind w:left="0" w:right="0"/>
        <w:jc w:val="left"/>
        <w:rPr>
          <w:color w:val="000000"/>
          <w:sz w:val="21"/>
          <w:szCs w:val="21"/>
        </w:rPr>
      </w:pPr>
      <w:r>
        <w:rPr>
          <w:color w:val="000000"/>
          <w:sz w:val="21"/>
          <w:szCs w:val="21"/>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6E5241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附件 7 工程质量保修书</w:t>
      </w:r>
    </w:p>
    <w:p w14:paraId="584721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甲方：安徽淮南方圆新型建材有限公司 乙方：中材建设工程有限公司（合肥） 依据 NC (2026)-208 号 EPC 总承包主合同，双方就本项目工程质量保修事宜约定如下：</w:t>
      </w:r>
    </w:p>
    <w:p w14:paraId="6919DE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一、保修覆盖范围</w:t>
      </w:r>
    </w:p>
    <w:p w14:paraId="18D6E5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乙方总承包范围内全部土建构筑物、钢结构、管道桥架、电缆、工艺主机辅机、余热发电成套设备、脱硝除尘环保设备、自动化仪表、防腐保温、协同处置系统等全部工程内容；不含甲方自行采购办公家具、生产原燃料。</w:t>
      </w:r>
    </w:p>
    <w:p w14:paraId="2DCEBE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二、保修期限</w:t>
      </w:r>
    </w:p>
    <w:p w14:paraId="4AE6B5C9">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土建厂房、储库、道路、挡土墙、办公楼等构筑物：自竣工验收合格之日起 2 年；</w:t>
      </w:r>
    </w:p>
    <w:p w14:paraId="570396A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管道、钢结构防腐保温工程：2 年；</w:t>
      </w:r>
    </w:p>
    <w:p w14:paraId="6EAE5200">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风机、水泵、小型仪表等普通辅机：1 年；</w:t>
      </w:r>
    </w:p>
    <w:p w14:paraId="36DB57F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回转窑、篦冷机、辊压机、水泥磨、预热器、余热锅炉、汽轮发电机、脱硝成套核心主机：2 年；</w:t>
      </w:r>
    </w:p>
    <w:p w14:paraId="5FB75D57">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DCS 中控、在线成分分析仪、视频监控智能化系统：1 年；</w:t>
      </w:r>
    </w:p>
    <w:p w14:paraId="54181A27">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屋面、水池防水防渗工程：5 年。</w:t>
      </w:r>
    </w:p>
    <w:p w14:paraId="24D5A6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三、保修责任</w:t>
      </w:r>
    </w:p>
    <w:p w14:paraId="67A1AE3F">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质保期内，因乙方设计缺陷、设备制造瑕疵、安装施工、调试不当造成开裂、渗漏、设备故障、工艺指标不达标，乙方 48 小时内派员到场，免费维修、更换零部件或整机，承担人工、材料、运输全部费用；</w:t>
      </w:r>
    </w:p>
    <w:p w14:paraId="716B67E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甲方人为操作失误、自然灾害、正常磨损造成损坏，不在免费保修范围，乙方可提供有偿维修服务；</w:t>
      </w:r>
    </w:p>
    <w:p w14:paraId="1275D9C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同一缺陷两次维修后仍无法正常运行，乙方必须更换全新设备或构件；</w:t>
      </w:r>
    </w:p>
    <w:p w14:paraId="2825FBD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质保期内维修造成的停产损失由乙方承担（人为、不可抗力除外）；</w:t>
      </w:r>
    </w:p>
    <w:p w14:paraId="7EC8605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质保期满前 30 日，乙方安排专业人员全面现场巡检，消除潜在质量缺陷。</w:t>
      </w:r>
    </w:p>
    <w:p w14:paraId="1CD50B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四、质保金结算</w:t>
      </w:r>
    </w:p>
    <w:p w14:paraId="121086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合同总价款 5% 作为质量保修保证金，竣工验收满 2 年，经甲方现场核查无遗留质量问题，甲方 30 日内无息全额支付质保金；质保期内产生维修扣款，直接从质保金中抵扣。</w:t>
      </w:r>
    </w:p>
    <w:p w14:paraId="69DBC1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五、协议效力</w:t>
      </w:r>
    </w:p>
    <w:p w14:paraId="08CE1A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本保修书作为主合同法定附件，与总承包合同具备同等法律效力。 甲方（盖章）： 授权签字： 日期：2026.7.7 乙方（盖章）： 授权签字： 日期：2026.7.7</w:t>
      </w:r>
    </w:p>
    <w:p w14:paraId="23231556">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326" w:lineRule="atLeast"/>
        <w:ind w:left="0" w:right="0"/>
        <w:jc w:val="left"/>
        <w:rPr>
          <w:color w:val="000000"/>
          <w:sz w:val="21"/>
          <w:szCs w:val="21"/>
        </w:rPr>
      </w:pPr>
      <w:r>
        <w:rPr>
          <w:color w:val="000000"/>
          <w:sz w:val="21"/>
          <w:szCs w:val="21"/>
        </w:rPr>
        <w:pict>
          <v:rect id="_x0000_i1027" o:spt="1" style="height:1.5pt;width:432pt;" fillcolor="#000000" filled="t" stroked="f" coordsize="21600,21600" o:hr="t" o:hrstd="t" o:hrnoshade="t" o:hralign="center">
            <v:path/>
            <v:fill on="t" focussize="0,0"/>
            <v:stroke on="f"/>
            <v:imagedata o:title=""/>
            <o:lock v:ext="edit"/>
            <w10:wrap type="none"/>
            <w10:anchorlock/>
          </v:rect>
        </w:pict>
      </w:r>
    </w:p>
    <w:p w14:paraId="5EBD44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附件 9 施工现场安全环保管理协议</w:t>
      </w:r>
    </w:p>
    <w:p w14:paraId="2FA3BC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甲方：安徽淮南方圆新型建材有限公司 乙方：中材建设工程有限公司（合肥） 为规范 NC (2026)-208 总承包项目施工现场安全、文明、环保管理，明确双方安全责任，签订本协议，为主合同不可分割附件。</w:t>
      </w:r>
    </w:p>
    <w:p w14:paraId="1A8EE1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一、适用范围</w:t>
      </w:r>
    </w:p>
    <w:p w14:paraId="015706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乙方所有管理人员、施工班组、外包分包、设备运输、安装调试人员在甲方产业园厂区内全部作业活动。</w:t>
      </w:r>
    </w:p>
    <w:p w14:paraId="68BBCF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二、双方安全职责</w:t>
      </w:r>
    </w:p>
    <w:p w14:paraId="32A5F7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（一）甲方安全职责</w:t>
      </w:r>
    </w:p>
    <w:p w14:paraId="6B60008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向乙方提供厂区安全红线制度、动火、高空、有限空间作业管理规范；</w:t>
      </w:r>
    </w:p>
    <w:p w14:paraId="57D9DFE0">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书面告知厂区地下管线、危险源、原有生产设备风险；</w:t>
      </w:r>
    </w:p>
    <w:p w14:paraId="07EFF34E">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定期开展现场安全巡查，下发整改通知单，跟踪闭环；</w:t>
      </w:r>
    </w:p>
    <w:p w14:paraId="0DB6E48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不得强制乙方实施违章作业；</w:t>
      </w:r>
    </w:p>
    <w:p w14:paraId="51150F7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发生安全事故时配合乙方协调外部应急救援单位。</w:t>
      </w:r>
    </w:p>
    <w:p w14:paraId="60C8C7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（二）乙方核心安全责任（全部事故乙方独立承担全责）</w:t>
      </w:r>
    </w:p>
    <w:p w14:paraId="726194F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建立专职安全管理组织机构，配备持证专职安全员；所有进场人员完成三级安全教育，焊工、起重、电工、高空作业等特种作业人员必须持证上岗；</w:t>
      </w:r>
    </w:p>
    <w:p w14:paraId="24B14A4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进场人员统一佩戴安全帽、反光安全服，高空作业安全带、脚手架验收合格后方可投入使用；</w:t>
      </w:r>
    </w:p>
    <w:p w14:paraId="0468714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动火作业提前向甲方申请动火作业票，现场配备灭火器、专人防火监护；有限空间作业先通风、检测氧含量与有毒气体，全程专人监护；</w:t>
      </w:r>
    </w:p>
    <w:p w14:paraId="5FD9C64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大型吊装、基坑开挖、拆除作业编制专项安全方案，审批通过后方可施工；</w:t>
      </w:r>
    </w:p>
    <w:p w14:paraId="755490D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施工现场围挡封闭，定时洒水降尘，废料分类堆放，严禁随意排放污水、油污；</w:t>
      </w:r>
    </w:p>
    <w:p w14:paraId="6DC4AF8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破碎、爆破作业设置警戒隔离区，专人值守；</w:t>
      </w:r>
    </w:p>
    <w:p w14:paraId="29E5821F">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施工用电规范敷设，执行一机一闸一漏标准，杜绝私拉乱接；</w:t>
      </w:r>
    </w:p>
    <w:p w14:paraId="5CDC257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每日开展现场安全自查，安全隐患当日整改，甲方下发整改通知限期闭环；</w:t>
      </w:r>
    </w:p>
    <w:p w14:paraId="158E8F4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发生火灾、坍塌、高空坠落、机械伤害、中毒等事故，第一时间停工救人，24 小时内书面上报甲方及应急管理部门，所有经济赔偿、行政处罚、刑事责任全部由乙方承担；</w:t>
      </w:r>
    </w:p>
    <w:p w14:paraId="7D9165D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严禁酒后上岗、违章指挥、强令工人冒险作业。</w:t>
      </w:r>
    </w:p>
    <w:p w14:paraId="530BE5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三、现场安全处罚标准</w:t>
      </w:r>
    </w:p>
    <w:p w14:paraId="79A5446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未佩戴安全帽 / 反光衣、高空未系安全带：单次 500 元 / 人；</w:t>
      </w:r>
    </w:p>
    <w:p w14:paraId="6A5C193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无证开展特种作业：单次 2000 元；</w:t>
      </w:r>
    </w:p>
    <w:p w14:paraId="6E99FB3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无动火票擅自动火：单次 3000 元；</w:t>
      </w:r>
    </w:p>
    <w:p w14:paraId="2A21F65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有限空间无气体检测、无专人监护：单次 5000 元；</w:t>
      </w:r>
    </w:p>
    <w:p w14:paraId="100AC3C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露天扬尘无管控、乱排施工污水：单次 1000 元；</w:t>
      </w:r>
    </w:p>
    <w:p w14:paraId="15BE4BD2">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拒不按期整改安全隐患：每日罚款 2000 元；</w:t>
      </w:r>
    </w:p>
    <w:p w14:paraId="1343CD27">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发生轻伤安全事故：一次性扣罚 15 万元；</w:t>
      </w:r>
    </w:p>
    <w:p w14:paraId="70A4BA6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发生重伤、人员死亡事故：一次性扣罚 80 万元，甲方有权暂停支付全部工程款直至事故处置完毕。</w:t>
      </w:r>
    </w:p>
    <w:p w14:paraId="251AAD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四、环保与文明施工要求</w:t>
      </w:r>
    </w:p>
    <w:p w14:paraId="31EB369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土方、砂石运输车辆全覆盖密闭，厂区出入口设置洗车平台；</w:t>
      </w:r>
    </w:p>
    <w:p w14:paraId="4E859AF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建筑垃圾、施工废料统一清运至园区指定堆放点，不得随意丢弃；</w:t>
      </w:r>
    </w:p>
    <w:p w14:paraId="7C69439F">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高噪声施工避开夜间 22:00 至次日 6:00；</w:t>
      </w:r>
    </w:p>
    <w:p w14:paraId="0869C7FD">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jc w:val="left"/>
        <w:rPr>
          <w:color w:val="000000"/>
          <w:sz w:val="21"/>
          <w:szCs w:val="21"/>
        </w:rPr>
      </w:pPr>
      <w:r>
        <w:rPr>
          <w:color w:val="000000"/>
          <w:sz w:val="21"/>
          <w:szCs w:val="21"/>
          <w:bdr w:val="none" w:color="auto" w:sz="0" w:space="0"/>
        </w:rPr>
        <w:t>废机油、油漆、化工试剂单独回收储存，禁止直排土壤、水体；违规造成环保部门处罚，全部罚金由乙方承担。</w:t>
      </w:r>
    </w:p>
    <w:p w14:paraId="1ADDEA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五、应急管理</w:t>
      </w:r>
    </w:p>
    <w:p w14:paraId="60E943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乙方现场配备应急药箱、灭火器、救援绳索等物资，编制坍塌、火灾、中毒、高空坠落专项应急预案并组织现场演练；发生险情第一时间停工、疏散全部作业人员。</w:t>
      </w:r>
    </w:p>
    <w:p w14:paraId="1AEC45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六、协议效力</w:t>
      </w:r>
    </w:p>
    <w:p w14:paraId="7328CB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本协议与《安徽淮南方圆新型建材有限公司 6000t/d 水泥熟料生产线 EPC 总承包合同》（NC (2026)-208）具有同等法律效力，主合同终止，本协议同步失效。 甲方（盖章）： 授权人签字： 日期：2026.7.7 乙方（盖章）： 授权人签字： 日期：2026.7.7</w:t>
      </w:r>
    </w:p>
    <w:p w14:paraId="1CEF1146">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326" w:lineRule="atLeast"/>
        <w:ind w:left="0" w:right="0"/>
        <w:jc w:val="left"/>
        <w:rPr>
          <w:color w:val="000000"/>
          <w:sz w:val="21"/>
          <w:szCs w:val="21"/>
        </w:rPr>
      </w:pPr>
      <w:r>
        <w:rPr>
          <w:color w:val="000000"/>
          <w:sz w:val="21"/>
          <w:szCs w:val="21"/>
        </w:rPr>
        <w:pict>
          <v:rect id="_x0000_i1028" o:spt="1" style="height:1.5pt;width:432pt;" fillcolor="#000000" filled="t" stroked="f" coordsize="21600,21600" o:hr="t" o:hrstd="t" o:hrnoshade="t" o:hralign="center">
            <v:path/>
            <v:fill on="t" focussize="0,0"/>
            <v:stroke on="f"/>
            <v:imagedata o:title=""/>
            <o:lock v:ext="edit"/>
            <w10:wrap type="none"/>
            <w10:anchorlock/>
          </v:rect>
        </w:pict>
      </w:r>
    </w:p>
    <w:p w14:paraId="7D4B89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color w:val="000000"/>
          <w:sz w:val="21"/>
          <w:szCs w:val="21"/>
          <w:bdr w:val="none" w:color="auto" w:sz="0" w:space="0"/>
        </w:rPr>
        <w:t>全套附件清单（合同末尾粘贴）</w:t>
      </w:r>
    </w:p>
    <w:p w14:paraId="4B84D0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附件 1：项目技术方案说明书 附件 2：工程总承包分项价格明细表 附件 3：项目优化设计方案 附件 4：性能指标考核奖惩方案 附件 5：设计、施工、设备执行国家 / 行业标准规范目录 附件 6：施工图、竣工资料交付明细清单 附件 7：工程质量保修书 附件 8：项目总进度计划（桩基、土建、设备到货、安装、试车节点） 附件 9：施工现场安全环保管理协议 附件 10：建构筑物结构、荷载、装修设计要求 附件 11：产业园厂区安全作业管理细则 附件 12：厂房、设备、钢结构涂装颜色标准 附件 13：生产线 DCS 智能化系统划分清单 附件 14：现场安全文明施工管控标准 附件 15：主机、辅机、仪表拟选用合格供应商名录</w:t>
      </w:r>
    </w:p>
    <w:p w14:paraId="517A411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E6497"/>
    <w:multiLevelType w:val="multilevel"/>
    <w:tmpl w:val="97DE64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E975878"/>
    <w:multiLevelType w:val="multilevel"/>
    <w:tmpl w:val="9E9758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BDD1181"/>
    <w:multiLevelType w:val="multilevel"/>
    <w:tmpl w:val="ABDD11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2B40735"/>
    <w:multiLevelType w:val="multilevel"/>
    <w:tmpl w:val="B2B407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97F1590"/>
    <w:multiLevelType w:val="multilevel"/>
    <w:tmpl w:val="B97F15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9F387EA"/>
    <w:multiLevelType w:val="multilevel"/>
    <w:tmpl w:val="B9F387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64BBB41"/>
    <w:multiLevelType w:val="multilevel"/>
    <w:tmpl w:val="C64BBB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DB617C7"/>
    <w:multiLevelType w:val="multilevel"/>
    <w:tmpl w:val="CDB617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E637D81"/>
    <w:multiLevelType w:val="multilevel"/>
    <w:tmpl w:val="CE637D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618C8C5"/>
    <w:multiLevelType w:val="multilevel"/>
    <w:tmpl w:val="D618C8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82C46B6"/>
    <w:multiLevelType w:val="multilevel"/>
    <w:tmpl w:val="D82C46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BB35532"/>
    <w:multiLevelType w:val="multilevel"/>
    <w:tmpl w:val="DBB355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DC1E7B98"/>
    <w:multiLevelType w:val="multilevel"/>
    <w:tmpl w:val="DC1E7B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F1E2E60"/>
    <w:multiLevelType w:val="multilevel"/>
    <w:tmpl w:val="FF1E2E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016CCF2C"/>
    <w:multiLevelType w:val="multilevel"/>
    <w:tmpl w:val="016CCF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10ACF3CF"/>
    <w:multiLevelType w:val="multilevel"/>
    <w:tmpl w:val="10ACF3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10C7910E"/>
    <w:multiLevelType w:val="multilevel"/>
    <w:tmpl w:val="10C791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27B9265E"/>
    <w:multiLevelType w:val="multilevel"/>
    <w:tmpl w:val="27B926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66EE3330"/>
    <w:multiLevelType w:val="multilevel"/>
    <w:tmpl w:val="66EE33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6"/>
  </w:num>
  <w:num w:numId="2">
    <w:abstractNumId w:val="17"/>
  </w:num>
  <w:num w:numId="3">
    <w:abstractNumId w:val="0"/>
  </w:num>
  <w:num w:numId="4">
    <w:abstractNumId w:val="2"/>
  </w:num>
  <w:num w:numId="5">
    <w:abstractNumId w:val="5"/>
  </w:num>
  <w:num w:numId="6">
    <w:abstractNumId w:val="13"/>
  </w:num>
  <w:num w:numId="7">
    <w:abstractNumId w:val="18"/>
  </w:num>
  <w:num w:numId="8">
    <w:abstractNumId w:val="15"/>
  </w:num>
  <w:num w:numId="9">
    <w:abstractNumId w:val="4"/>
  </w:num>
  <w:num w:numId="10">
    <w:abstractNumId w:val="7"/>
  </w:num>
  <w:num w:numId="11">
    <w:abstractNumId w:val="6"/>
  </w:num>
  <w:num w:numId="12">
    <w:abstractNumId w:val="1"/>
  </w:num>
  <w:num w:numId="13">
    <w:abstractNumId w:val="9"/>
  </w:num>
  <w:num w:numId="14">
    <w:abstractNumId w:val="11"/>
  </w:num>
  <w:num w:numId="15">
    <w:abstractNumId w:val="12"/>
  </w:num>
  <w:num w:numId="16">
    <w:abstractNumId w:val="8"/>
  </w:num>
  <w:num w:numId="17">
    <w:abstractNumId w:val="14"/>
  </w:num>
  <w:num w:numId="18">
    <w:abstractNumId w:val="3"/>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NhNjZjY2I3NzBjZWE2Nzg0NDJkMGIzNTE5MDQ4MWYifQ=="/>
  </w:docVars>
  <w:rsids>
    <w:rsidRoot w:val="00000000"/>
    <w:rsid w:val="029C1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2026-07-07T07:06:33Z</dcterms:created>
  <dc:creator>28465</dc:creator>
  <cp:lastModifiedBy>宸</cp:lastModifiedBy>
  <dcterms:modified xsi:type="dcterms:W3CDTF">2026-07-07T07:06:40Z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568DF2DC185D4932A5523DA0EA80A8CB_12</vt:lpwstr>
  </property>
</Properties>
</file>