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E01E0" w14:textId="77777777" w:rsidR="00902677" w:rsidRDefault="00902677" w:rsidP="00F04506">
      <w:pPr>
        <w:jc w:val="center"/>
        <w:rPr>
          <w:rFonts w:ascii="Arial" w:hAnsi="Arial" w:cs="Arial"/>
          <w:b/>
          <w:bCs/>
        </w:rPr>
      </w:pPr>
    </w:p>
    <w:p w14:paraId="6E7798E7" w14:textId="77777777" w:rsidR="002F423C" w:rsidRDefault="00B32E48" w:rsidP="00F04506">
      <w:pPr>
        <w:jc w:val="center"/>
        <w:rPr>
          <w:rFonts w:ascii="Arial" w:hAnsi="Arial" w:cs="Arial"/>
          <w:b/>
          <w:bCs/>
        </w:rPr>
      </w:pPr>
      <w:r>
        <w:rPr>
          <w:rFonts w:ascii="Arial" w:hAnsi="Arial" w:cs="Arial"/>
          <w:b/>
          <w:bCs/>
        </w:rPr>
        <w:t>Comparative analysis of p</w:t>
      </w:r>
      <w:r w:rsidR="00AF14D2" w:rsidRPr="00F438B0">
        <w:rPr>
          <w:rFonts w:ascii="Arial" w:hAnsi="Arial" w:cs="Arial"/>
          <w:b/>
          <w:bCs/>
        </w:rPr>
        <w:t>revalence of Diabetes in USA and INDIA</w:t>
      </w:r>
    </w:p>
    <w:p w14:paraId="32F47021" w14:textId="79E2021A" w:rsidR="00DB291A" w:rsidRPr="00F438B0" w:rsidRDefault="00AF14D2" w:rsidP="00F04506">
      <w:pPr>
        <w:jc w:val="center"/>
        <w:rPr>
          <w:rFonts w:ascii="Arial" w:hAnsi="Arial" w:cs="Arial"/>
          <w:b/>
          <w:bCs/>
        </w:rPr>
      </w:pPr>
      <w:r w:rsidRPr="00F438B0">
        <w:rPr>
          <w:rFonts w:ascii="Arial" w:hAnsi="Arial" w:cs="Arial"/>
          <w:b/>
          <w:bCs/>
        </w:rPr>
        <w:t xml:space="preserve"> </w:t>
      </w:r>
    </w:p>
    <w:p w14:paraId="10D8C9E6" w14:textId="2414EE19" w:rsidR="0008107D" w:rsidRPr="00F438B0" w:rsidRDefault="00052DBA" w:rsidP="00870BA6">
      <w:pPr>
        <w:jc w:val="both"/>
        <w:rPr>
          <w:rFonts w:ascii="Arial" w:hAnsi="Arial" w:cs="Arial"/>
          <w:b/>
          <w:bCs/>
        </w:rPr>
      </w:pPr>
      <w:r w:rsidRPr="00F438B0">
        <w:rPr>
          <w:rFonts w:ascii="Arial" w:hAnsi="Arial" w:cs="Arial"/>
          <w:b/>
          <w:bCs/>
        </w:rPr>
        <w:t>Aim: -</w:t>
      </w:r>
    </w:p>
    <w:p w14:paraId="214EC814" w14:textId="58F60F9F" w:rsidR="00704B1F" w:rsidRPr="00F438B0" w:rsidRDefault="0008107D" w:rsidP="00870BA6">
      <w:pPr>
        <w:jc w:val="both"/>
        <w:rPr>
          <w:rFonts w:ascii="Arial" w:hAnsi="Arial" w:cs="Arial"/>
        </w:rPr>
      </w:pPr>
      <w:r w:rsidRPr="00F438B0">
        <w:rPr>
          <w:rFonts w:ascii="Arial" w:hAnsi="Arial" w:cs="Arial"/>
          <w:b/>
          <w:bCs/>
        </w:rPr>
        <w:t xml:space="preserve">         </w:t>
      </w:r>
      <w:r w:rsidR="00030D87" w:rsidRPr="00F438B0">
        <w:rPr>
          <w:rFonts w:ascii="Arial" w:hAnsi="Arial" w:cs="Arial"/>
        </w:rPr>
        <w:t>T</w:t>
      </w:r>
      <w:r w:rsidR="00BB3AE8" w:rsidRPr="00F438B0">
        <w:rPr>
          <w:rFonts w:ascii="Arial" w:hAnsi="Arial" w:cs="Arial"/>
        </w:rPr>
        <w:t>his</w:t>
      </w:r>
      <w:r w:rsidR="00DC6550" w:rsidRPr="00F438B0">
        <w:rPr>
          <w:rFonts w:ascii="Arial" w:hAnsi="Arial" w:cs="Arial"/>
        </w:rPr>
        <w:t xml:space="preserve"> study aimed </w:t>
      </w:r>
      <w:r w:rsidRPr="00F438B0">
        <w:rPr>
          <w:rFonts w:ascii="Arial" w:hAnsi="Arial" w:cs="Arial"/>
        </w:rPr>
        <w:t>to</w:t>
      </w:r>
      <w:r w:rsidR="00DC6550" w:rsidRPr="00F438B0">
        <w:rPr>
          <w:rFonts w:ascii="Arial" w:hAnsi="Arial" w:cs="Arial"/>
        </w:rPr>
        <w:t xml:space="preserve"> </w:t>
      </w:r>
      <w:r w:rsidRPr="00F438B0">
        <w:rPr>
          <w:rFonts w:ascii="Arial" w:hAnsi="Arial" w:cs="Arial"/>
        </w:rPr>
        <w:t>calculate</w:t>
      </w:r>
      <w:r w:rsidR="006B45DF">
        <w:rPr>
          <w:rFonts w:ascii="Arial" w:hAnsi="Arial" w:cs="Arial"/>
        </w:rPr>
        <w:t xml:space="preserve"> and compare</w:t>
      </w:r>
      <w:r w:rsidRPr="00F438B0">
        <w:rPr>
          <w:rFonts w:ascii="Arial" w:hAnsi="Arial" w:cs="Arial"/>
        </w:rPr>
        <w:t xml:space="preserve"> </w:t>
      </w:r>
      <w:r w:rsidR="00DC6550" w:rsidRPr="00F438B0">
        <w:rPr>
          <w:rFonts w:ascii="Arial" w:hAnsi="Arial" w:cs="Arial"/>
        </w:rPr>
        <w:t>the prevalence of diabetes in the US</w:t>
      </w:r>
      <w:r w:rsidR="006B45DF">
        <w:rPr>
          <w:rFonts w:ascii="Arial" w:hAnsi="Arial" w:cs="Arial"/>
        </w:rPr>
        <w:t>A</w:t>
      </w:r>
      <w:r w:rsidR="00DC6550" w:rsidRPr="00F438B0">
        <w:rPr>
          <w:rFonts w:ascii="Arial" w:hAnsi="Arial" w:cs="Arial"/>
        </w:rPr>
        <w:t xml:space="preserve"> and </w:t>
      </w:r>
      <w:r w:rsidR="00954A66" w:rsidRPr="00F438B0">
        <w:rPr>
          <w:rFonts w:ascii="Arial" w:hAnsi="Arial" w:cs="Arial"/>
        </w:rPr>
        <w:t>India</w:t>
      </w:r>
      <w:r w:rsidR="00DC6550" w:rsidRPr="00F438B0">
        <w:rPr>
          <w:rFonts w:ascii="Arial" w:hAnsi="Arial" w:cs="Arial"/>
        </w:rPr>
        <w:t xml:space="preserve"> in year</w:t>
      </w:r>
      <w:r w:rsidR="006B45DF">
        <w:rPr>
          <w:rFonts w:ascii="Arial" w:hAnsi="Arial" w:cs="Arial"/>
        </w:rPr>
        <w:t xml:space="preserve"> 20</w:t>
      </w:r>
      <w:r w:rsidR="004461B2">
        <w:rPr>
          <w:rFonts w:ascii="Arial" w:hAnsi="Arial" w:cs="Arial"/>
        </w:rPr>
        <w:t>2</w:t>
      </w:r>
      <w:r w:rsidR="006B45DF">
        <w:rPr>
          <w:rFonts w:ascii="Arial" w:hAnsi="Arial" w:cs="Arial"/>
        </w:rPr>
        <w:t xml:space="preserve">3 and </w:t>
      </w:r>
      <w:r w:rsidR="00DC6550" w:rsidRPr="00F438B0">
        <w:rPr>
          <w:rFonts w:ascii="Arial" w:hAnsi="Arial" w:cs="Arial"/>
        </w:rPr>
        <w:t>20</w:t>
      </w:r>
      <w:r w:rsidR="00954A66" w:rsidRPr="00F438B0">
        <w:rPr>
          <w:rFonts w:ascii="Arial" w:hAnsi="Arial" w:cs="Arial"/>
        </w:rPr>
        <w:t>24</w:t>
      </w:r>
      <w:r w:rsidR="00DC6550" w:rsidRPr="00F438B0">
        <w:rPr>
          <w:rFonts w:ascii="Arial" w:hAnsi="Arial" w:cs="Arial"/>
        </w:rPr>
        <w:t xml:space="preserve"> based on</w:t>
      </w:r>
      <w:r w:rsidR="001B27E4" w:rsidRPr="00F438B0">
        <w:rPr>
          <w:rFonts w:ascii="Arial" w:hAnsi="Arial" w:cs="Arial"/>
        </w:rPr>
        <w:t xml:space="preserve"> age</w:t>
      </w:r>
      <w:r w:rsidR="00BB3AE8" w:rsidRPr="00F438B0">
        <w:rPr>
          <w:rFonts w:ascii="Arial" w:hAnsi="Arial" w:cs="Arial"/>
        </w:rPr>
        <w:t xml:space="preserve"> 45 and </w:t>
      </w:r>
      <w:r w:rsidR="00927CEB" w:rsidRPr="00F438B0">
        <w:rPr>
          <w:rFonts w:ascii="Arial" w:hAnsi="Arial" w:cs="Arial"/>
        </w:rPr>
        <w:t xml:space="preserve">above, </w:t>
      </w:r>
      <w:r w:rsidR="00584F8A" w:rsidRPr="00FD2012">
        <w:rPr>
          <w:rFonts w:ascii="Arial" w:hAnsi="Arial" w:cs="Arial"/>
        </w:rPr>
        <w:t>with</w:t>
      </w:r>
      <w:r w:rsidR="00584F8A">
        <w:rPr>
          <w:rFonts w:ascii="Arial" w:hAnsi="Arial" w:cs="Arial"/>
        </w:rPr>
        <w:t xml:space="preserve"> attention</w:t>
      </w:r>
      <w:r w:rsidR="00004DDC">
        <w:rPr>
          <w:rFonts w:ascii="Arial" w:hAnsi="Arial" w:cs="Arial"/>
        </w:rPr>
        <w:t xml:space="preserve"> </w:t>
      </w:r>
      <w:r w:rsidR="00584F8A">
        <w:rPr>
          <w:rFonts w:ascii="Arial" w:hAnsi="Arial" w:cs="Arial"/>
        </w:rPr>
        <w:t xml:space="preserve">to </w:t>
      </w:r>
      <w:r w:rsidR="001B27E4" w:rsidRPr="00F438B0">
        <w:rPr>
          <w:rFonts w:ascii="Arial" w:hAnsi="Arial" w:cs="Arial"/>
        </w:rPr>
        <w:t>gender</w:t>
      </w:r>
      <w:r w:rsidR="00DC6550" w:rsidRPr="00F438B0">
        <w:rPr>
          <w:rFonts w:ascii="Arial" w:hAnsi="Arial" w:cs="Arial"/>
        </w:rPr>
        <w:t xml:space="preserve"> distribution. </w:t>
      </w:r>
    </w:p>
    <w:p w14:paraId="760329E5" w14:textId="77777777" w:rsidR="001B27E4" w:rsidRPr="00F438B0" w:rsidRDefault="001B27E4" w:rsidP="00870BA6">
      <w:pPr>
        <w:jc w:val="both"/>
        <w:rPr>
          <w:rFonts w:ascii="Arial" w:hAnsi="Arial" w:cs="Arial"/>
        </w:rPr>
      </w:pPr>
    </w:p>
    <w:p w14:paraId="1260DD10" w14:textId="47364911" w:rsidR="001B27E4" w:rsidRPr="00F438B0" w:rsidRDefault="00BB3AE8" w:rsidP="00870BA6">
      <w:pPr>
        <w:jc w:val="both"/>
        <w:rPr>
          <w:rFonts w:ascii="Arial" w:hAnsi="Arial" w:cs="Arial"/>
          <w:b/>
          <w:bCs/>
        </w:rPr>
      </w:pPr>
      <w:r w:rsidRPr="00F438B0">
        <w:rPr>
          <w:rFonts w:ascii="Arial" w:hAnsi="Arial" w:cs="Arial"/>
          <w:b/>
          <w:bCs/>
        </w:rPr>
        <w:t>Methods</w:t>
      </w:r>
      <w:r w:rsidR="0008107D" w:rsidRPr="00F438B0">
        <w:rPr>
          <w:rFonts w:ascii="Arial" w:hAnsi="Arial" w:cs="Arial"/>
          <w:b/>
          <w:bCs/>
        </w:rPr>
        <w:t>:</w:t>
      </w:r>
      <w:r w:rsidRPr="00F438B0">
        <w:rPr>
          <w:rFonts w:ascii="Arial" w:hAnsi="Arial" w:cs="Arial"/>
          <w:b/>
          <w:bCs/>
        </w:rPr>
        <w:t xml:space="preserve"> -</w:t>
      </w:r>
    </w:p>
    <w:p w14:paraId="7D499B48" w14:textId="7026DCEA" w:rsidR="00BA672D" w:rsidRDefault="001B27E4" w:rsidP="00870BA6">
      <w:pPr>
        <w:jc w:val="both"/>
        <w:rPr>
          <w:rFonts w:ascii="Arial" w:hAnsi="Arial" w:cs="Arial"/>
        </w:rPr>
      </w:pPr>
      <w:r w:rsidRPr="00F438B0">
        <w:rPr>
          <w:rFonts w:ascii="Arial" w:hAnsi="Arial" w:cs="Arial"/>
        </w:rPr>
        <w:t xml:space="preserve">                          Data on population size of 2023 were collected from Un population </w:t>
      </w:r>
      <w:r w:rsidR="00FE6C33" w:rsidRPr="00F438B0">
        <w:rPr>
          <w:rFonts w:ascii="Arial" w:hAnsi="Arial" w:cs="Arial"/>
        </w:rPr>
        <w:t>division (The Population Division of the Department of Economic and Social Affairs UN)</w:t>
      </w:r>
      <w:r w:rsidRPr="00F438B0">
        <w:rPr>
          <w:rFonts w:ascii="Arial" w:hAnsi="Arial" w:cs="Arial"/>
        </w:rPr>
        <w:t xml:space="preserve"> for India</w:t>
      </w:r>
      <w:r w:rsidR="00FE6C33" w:rsidRPr="00F438B0">
        <w:rPr>
          <w:rFonts w:ascii="Arial" w:hAnsi="Arial" w:cs="Arial"/>
        </w:rPr>
        <w:t xml:space="preserve"> and </w:t>
      </w:r>
      <w:r w:rsidR="00004DDC" w:rsidRPr="00F438B0">
        <w:rPr>
          <w:rFonts w:ascii="Arial" w:hAnsi="Arial" w:cs="Arial"/>
        </w:rPr>
        <w:t>USA</w:t>
      </w:r>
      <w:r w:rsidR="00004DDC">
        <w:rPr>
          <w:rFonts w:ascii="Arial" w:hAnsi="Arial" w:cs="Arial"/>
        </w:rPr>
        <w:t>. This</w:t>
      </w:r>
      <w:r w:rsidR="00FE6C33" w:rsidRPr="00F438B0">
        <w:rPr>
          <w:rFonts w:ascii="Arial" w:hAnsi="Arial" w:cs="Arial"/>
        </w:rPr>
        <w:t xml:space="preserve"> data is </w:t>
      </w:r>
      <w:r w:rsidR="00584F8A">
        <w:rPr>
          <w:rFonts w:ascii="Arial" w:hAnsi="Arial" w:cs="Arial"/>
        </w:rPr>
        <w:t>segmented</w:t>
      </w:r>
      <w:r w:rsidR="00004DDC">
        <w:rPr>
          <w:rFonts w:ascii="Arial" w:hAnsi="Arial" w:cs="Arial"/>
        </w:rPr>
        <w:t xml:space="preserve"> by</w:t>
      </w:r>
      <w:r w:rsidR="00FE6C33" w:rsidRPr="00F438B0">
        <w:rPr>
          <w:rFonts w:ascii="Arial" w:hAnsi="Arial" w:cs="Arial"/>
        </w:rPr>
        <w:t xml:space="preserve"> age and gender. </w:t>
      </w:r>
      <w:r w:rsidR="00004DDC">
        <w:rPr>
          <w:rFonts w:ascii="Arial" w:hAnsi="Arial" w:cs="Arial"/>
        </w:rPr>
        <w:t xml:space="preserve">The </w:t>
      </w:r>
      <w:r w:rsidR="00FE6C33" w:rsidRPr="00F438B0">
        <w:rPr>
          <w:rFonts w:ascii="Arial" w:hAnsi="Arial" w:cs="Arial"/>
        </w:rPr>
        <w:t xml:space="preserve">Sex ratio of study populations calculated by dividing Male over female in terms percentage. To </w:t>
      </w:r>
      <w:r w:rsidR="00584F8A">
        <w:rPr>
          <w:rFonts w:ascii="Arial" w:hAnsi="Arial" w:cs="Arial"/>
        </w:rPr>
        <w:t>estimate,</w:t>
      </w:r>
      <w:r w:rsidR="00FE6C33" w:rsidRPr="00F438B0">
        <w:rPr>
          <w:rFonts w:ascii="Arial" w:hAnsi="Arial" w:cs="Arial"/>
        </w:rPr>
        <w:t xml:space="preserve"> the prevalence of study </w:t>
      </w:r>
      <w:r w:rsidR="00BB3AE8" w:rsidRPr="00F438B0">
        <w:rPr>
          <w:rFonts w:ascii="Arial" w:hAnsi="Arial" w:cs="Arial"/>
        </w:rPr>
        <w:t xml:space="preserve">populations, </w:t>
      </w:r>
      <w:r w:rsidR="00004DDC">
        <w:rPr>
          <w:rFonts w:ascii="Arial" w:hAnsi="Arial" w:cs="Arial"/>
        </w:rPr>
        <w:t xml:space="preserve">individuals </w:t>
      </w:r>
      <w:r w:rsidR="009E6D75" w:rsidRPr="00F438B0">
        <w:rPr>
          <w:rFonts w:ascii="Arial" w:hAnsi="Arial" w:cs="Arial"/>
        </w:rPr>
        <w:t>aged</w:t>
      </w:r>
      <w:r w:rsidR="00BB3AE8" w:rsidRPr="00F438B0">
        <w:rPr>
          <w:rFonts w:ascii="Arial" w:hAnsi="Arial" w:cs="Arial"/>
        </w:rPr>
        <w:t xml:space="preserve"> 45 and above </w:t>
      </w:r>
      <w:r w:rsidR="00584F8A">
        <w:rPr>
          <w:rFonts w:ascii="Arial" w:hAnsi="Arial" w:cs="Arial"/>
        </w:rPr>
        <w:t>are</w:t>
      </w:r>
      <w:r w:rsidR="00004DDC">
        <w:rPr>
          <w:rFonts w:ascii="Arial" w:hAnsi="Arial" w:cs="Arial"/>
        </w:rPr>
        <w:t xml:space="preserve"> </w:t>
      </w:r>
      <w:r w:rsidR="00584F8A">
        <w:rPr>
          <w:rFonts w:ascii="Arial" w:hAnsi="Arial" w:cs="Arial"/>
        </w:rPr>
        <w:t>analyzed</w:t>
      </w:r>
      <w:r w:rsidR="00BB3AE8" w:rsidRPr="00F438B0">
        <w:rPr>
          <w:rFonts w:ascii="Arial" w:hAnsi="Arial" w:cs="Arial"/>
        </w:rPr>
        <w:t xml:space="preserve">, based on </w:t>
      </w:r>
      <w:r w:rsidR="00584F8A">
        <w:rPr>
          <w:rFonts w:ascii="Arial" w:hAnsi="Arial" w:cs="Arial"/>
        </w:rPr>
        <w:t xml:space="preserve">data </w:t>
      </w:r>
      <w:r w:rsidR="00BB3AE8" w:rsidRPr="00F438B0">
        <w:rPr>
          <w:rFonts w:ascii="Arial" w:hAnsi="Arial" w:cs="Arial"/>
        </w:rPr>
        <w:t>incidence</w:t>
      </w:r>
      <w:r w:rsidR="000A7892" w:rsidRPr="00F438B0">
        <w:rPr>
          <w:rFonts w:ascii="Arial" w:hAnsi="Arial" w:cs="Arial"/>
        </w:rPr>
        <w:t>/mortality</w:t>
      </w:r>
      <w:r w:rsidR="00BB3AE8" w:rsidRPr="00F438B0">
        <w:rPr>
          <w:rFonts w:ascii="Arial" w:hAnsi="Arial" w:cs="Arial"/>
        </w:rPr>
        <w:t xml:space="preserve"> rate from literature, mortality rate, incidence rate, total number diabetic case </w:t>
      </w:r>
      <w:r w:rsidR="00584F8A">
        <w:rPr>
          <w:rFonts w:ascii="Arial" w:hAnsi="Arial" w:cs="Arial"/>
        </w:rPr>
        <w:t>is</w:t>
      </w:r>
      <w:r w:rsidR="00BB3AE8" w:rsidRPr="00F438B0">
        <w:rPr>
          <w:rFonts w:ascii="Arial" w:hAnsi="Arial" w:cs="Arial"/>
        </w:rPr>
        <w:t xml:space="preserve"> calculated. </w:t>
      </w:r>
      <w:r w:rsidR="00BA672D" w:rsidRPr="00F438B0">
        <w:rPr>
          <w:rFonts w:ascii="Arial" w:hAnsi="Arial" w:cs="Arial"/>
        </w:rPr>
        <w:t xml:space="preserve"> Following methodology </w:t>
      </w:r>
      <w:r w:rsidR="00584F8A">
        <w:rPr>
          <w:rFonts w:ascii="Arial" w:hAnsi="Arial" w:cs="Arial"/>
        </w:rPr>
        <w:t>is</w:t>
      </w:r>
      <w:r w:rsidR="00BA672D" w:rsidRPr="00F438B0">
        <w:rPr>
          <w:rFonts w:ascii="Arial" w:hAnsi="Arial" w:cs="Arial"/>
        </w:rPr>
        <w:t xml:space="preserve"> </w:t>
      </w:r>
      <w:r w:rsidR="00983CB6" w:rsidRPr="00F438B0">
        <w:rPr>
          <w:rFonts w:ascii="Arial" w:hAnsi="Arial" w:cs="Arial"/>
        </w:rPr>
        <w:t>used: -</w:t>
      </w:r>
    </w:p>
    <w:p w14:paraId="04A6A218" w14:textId="77777777" w:rsidR="00604CFE" w:rsidRDefault="00604CFE" w:rsidP="00870BA6">
      <w:pPr>
        <w:jc w:val="both"/>
        <w:rPr>
          <w:rFonts w:ascii="Arial" w:hAnsi="Arial" w:cs="Arial"/>
        </w:rPr>
      </w:pPr>
    </w:p>
    <w:p w14:paraId="62D17F33" w14:textId="77777777" w:rsidR="00604CFE" w:rsidRPr="00F438B0" w:rsidRDefault="00604CFE" w:rsidP="00870BA6">
      <w:pPr>
        <w:jc w:val="both"/>
        <w:rPr>
          <w:rFonts w:ascii="Arial" w:hAnsi="Arial" w:cs="Arial"/>
        </w:rPr>
      </w:pPr>
    </w:p>
    <w:p w14:paraId="043CDDA0" w14:textId="7B809F0E" w:rsidR="00BA672D" w:rsidRDefault="00BA672D" w:rsidP="00F50C23">
      <w:pPr>
        <w:pStyle w:val="ListParagraph"/>
        <w:numPr>
          <w:ilvl w:val="0"/>
          <w:numId w:val="1"/>
        </w:numPr>
        <w:jc w:val="both"/>
        <w:rPr>
          <w:rFonts w:ascii="Arial" w:hAnsi="Arial" w:cs="Arial"/>
        </w:rPr>
      </w:pPr>
      <w:r w:rsidRPr="00F438B0">
        <w:rPr>
          <w:rFonts w:ascii="Arial" w:hAnsi="Arial" w:cs="Arial"/>
        </w:rPr>
        <w:t>The number diabetic cases: -</w:t>
      </w:r>
      <w:r w:rsidR="005252EA" w:rsidRPr="00F438B0">
        <w:rPr>
          <w:rFonts w:ascii="Arial" w:hAnsi="Arial" w:cs="Arial"/>
        </w:rPr>
        <w:t xml:space="preserve">    Diabetic Males (</w:t>
      </w:r>
      <w:proofErr w:type="spellStart"/>
      <w:r w:rsidR="005252EA" w:rsidRPr="00F438B0">
        <w:rPr>
          <w:rFonts w:ascii="Arial" w:hAnsi="Arial" w:cs="Arial"/>
        </w:rPr>
        <w:t>diab_</w:t>
      </w:r>
      <w:r w:rsidR="00052DBA" w:rsidRPr="00F438B0">
        <w:rPr>
          <w:rFonts w:ascii="Arial" w:hAnsi="Arial" w:cs="Arial"/>
        </w:rPr>
        <w:t>m</w:t>
      </w:r>
      <w:proofErr w:type="spellEnd"/>
      <w:r w:rsidR="00052DBA" w:rsidRPr="00F438B0">
        <w:rPr>
          <w:rFonts w:ascii="Arial" w:hAnsi="Arial" w:cs="Arial"/>
        </w:rPr>
        <w:t>) *</w:t>
      </w:r>
      <w:r w:rsidR="005252EA" w:rsidRPr="00F438B0">
        <w:rPr>
          <w:rFonts w:ascii="Arial" w:hAnsi="Arial" w:cs="Arial"/>
        </w:rPr>
        <w:t>0.159, Diabetic Females (</w:t>
      </w:r>
      <w:proofErr w:type="spellStart"/>
      <w:r w:rsidR="005252EA" w:rsidRPr="00F438B0">
        <w:rPr>
          <w:rFonts w:ascii="Arial" w:hAnsi="Arial" w:cs="Arial"/>
        </w:rPr>
        <w:t>diab_</w:t>
      </w:r>
      <w:r w:rsidR="00052DBA" w:rsidRPr="00F438B0">
        <w:rPr>
          <w:rFonts w:ascii="Arial" w:hAnsi="Arial" w:cs="Arial"/>
        </w:rPr>
        <w:t>f</w:t>
      </w:r>
      <w:proofErr w:type="spellEnd"/>
      <w:r w:rsidR="00052DBA" w:rsidRPr="00F438B0">
        <w:rPr>
          <w:rFonts w:ascii="Arial" w:hAnsi="Arial" w:cs="Arial"/>
        </w:rPr>
        <w:t>) *</w:t>
      </w:r>
      <w:r w:rsidR="005252EA" w:rsidRPr="00F438B0">
        <w:rPr>
          <w:rFonts w:ascii="Arial" w:hAnsi="Arial" w:cs="Arial"/>
        </w:rPr>
        <w:t>0.086</w:t>
      </w:r>
    </w:p>
    <w:p w14:paraId="028B3644" w14:textId="77777777" w:rsidR="00604CFE" w:rsidRPr="00F438B0" w:rsidRDefault="00604CFE" w:rsidP="00604CFE">
      <w:pPr>
        <w:pStyle w:val="ListParagraph"/>
        <w:jc w:val="both"/>
        <w:rPr>
          <w:rFonts w:ascii="Arial" w:hAnsi="Arial" w:cs="Arial"/>
        </w:rPr>
      </w:pPr>
    </w:p>
    <w:p w14:paraId="30AFEDB1" w14:textId="5A8AC357" w:rsidR="00604CFE" w:rsidRPr="00604CFE" w:rsidRDefault="00BA672D" w:rsidP="00604CFE">
      <w:pPr>
        <w:pStyle w:val="ListParagraph"/>
        <w:numPr>
          <w:ilvl w:val="0"/>
          <w:numId w:val="1"/>
        </w:numPr>
        <w:jc w:val="both"/>
        <w:rPr>
          <w:rFonts w:ascii="Arial" w:hAnsi="Arial" w:cs="Arial"/>
        </w:rPr>
      </w:pPr>
      <w:r w:rsidRPr="00F438B0">
        <w:rPr>
          <w:rFonts w:ascii="Arial" w:hAnsi="Arial" w:cs="Arial"/>
        </w:rPr>
        <w:t>Mortality rates among diabetic: -</w:t>
      </w:r>
      <w:r w:rsidR="005252EA" w:rsidRPr="00F438B0">
        <w:rPr>
          <w:rFonts w:ascii="Arial" w:hAnsi="Arial" w:cs="Arial"/>
        </w:rPr>
        <w:t xml:space="preserve">   </w:t>
      </w:r>
      <w:proofErr w:type="spellStart"/>
      <w:r w:rsidR="005252EA" w:rsidRPr="00F438B0">
        <w:rPr>
          <w:rFonts w:ascii="Arial" w:hAnsi="Arial" w:cs="Arial"/>
        </w:rPr>
        <w:t>diab_m</w:t>
      </w:r>
      <w:proofErr w:type="spellEnd"/>
      <w:r w:rsidR="005252EA" w:rsidRPr="00F438B0">
        <w:rPr>
          <w:rFonts w:ascii="Arial" w:hAnsi="Arial" w:cs="Arial"/>
        </w:rPr>
        <w:t xml:space="preserve">*0.009 among </w:t>
      </w:r>
      <w:r w:rsidR="00EE1DE1" w:rsidRPr="00F438B0">
        <w:rPr>
          <w:rFonts w:ascii="Arial" w:hAnsi="Arial" w:cs="Arial"/>
        </w:rPr>
        <w:t>males,</w:t>
      </w:r>
      <w:r w:rsidR="005252EA" w:rsidRPr="00F438B0">
        <w:rPr>
          <w:rFonts w:ascii="Arial" w:hAnsi="Arial" w:cs="Arial"/>
        </w:rPr>
        <w:t xml:space="preserve"> </w:t>
      </w:r>
      <w:proofErr w:type="spellStart"/>
      <w:r w:rsidR="005252EA" w:rsidRPr="00F438B0">
        <w:rPr>
          <w:rFonts w:ascii="Arial" w:hAnsi="Arial" w:cs="Arial"/>
        </w:rPr>
        <w:t>diab_f</w:t>
      </w:r>
      <w:proofErr w:type="spellEnd"/>
      <w:r w:rsidR="005252EA" w:rsidRPr="00F438B0">
        <w:rPr>
          <w:rFonts w:ascii="Arial" w:hAnsi="Arial" w:cs="Arial"/>
        </w:rPr>
        <w:t>*0.0045 among females</w:t>
      </w:r>
      <w:r w:rsidR="00604CFE">
        <w:rPr>
          <w:rFonts w:ascii="Arial" w:hAnsi="Arial" w:cs="Arial"/>
        </w:rPr>
        <w:t>.</w:t>
      </w:r>
    </w:p>
    <w:p w14:paraId="2FD00745" w14:textId="055AFE8E" w:rsidR="00870BA6" w:rsidRDefault="00BA672D" w:rsidP="00F50C23">
      <w:pPr>
        <w:pStyle w:val="ListParagraph"/>
        <w:numPr>
          <w:ilvl w:val="0"/>
          <w:numId w:val="1"/>
        </w:numPr>
        <w:jc w:val="both"/>
        <w:rPr>
          <w:rFonts w:ascii="Arial" w:hAnsi="Arial" w:cs="Arial"/>
        </w:rPr>
      </w:pPr>
      <w:r w:rsidRPr="00F438B0">
        <w:rPr>
          <w:rFonts w:ascii="Arial" w:hAnsi="Arial" w:cs="Arial"/>
        </w:rPr>
        <w:t>Incidence rate among population: -</w:t>
      </w:r>
      <w:r w:rsidR="005252EA" w:rsidRPr="00F438B0">
        <w:rPr>
          <w:rFonts w:ascii="Arial" w:hAnsi="Arial" w:cs="Arial"/>
        </w:rPr>
        <w:t xml:space="preserve">      M*0.012 among </w:t>
      </w:r>
      <w:r w:rsidR="00EE1DE1" w:rsidRPr="00F438B0">
        <w:rPr>
          <w:rFonts w:ascii="Arial" w:hAnsi="Arial" w:cs="Arial"/>
        </w:rPr>
        <w:t>males, F</w:t>
      </w:r>
      <w:r w:rsidR="005252EA" w:rsidRPr="00F438B0">
        <w:rPr>
          <w:rFonts w:ascii="Arial" w:hAnsi="Arial" w:cs="Arial"/>
        </w:rPr>
        <w:t>*0.</w:t>
      </w:r>
      <w:r w:rsidR="00983CB6" w:rsidRPr="00F438B0">
        <w:rPr>
          <w:rFonts w:ascii="Arial" w:hAnsi="Arial" w:cs="Arial"/>
        </w:rPr>
        <w:t>007 for</w:t>
      </w:r>
      <w:r w:rsidR="005252EA" w:rsidRPr="00F438B0">
        <w:rPr>
          <w:rFonts w:ascii="Arial" w:hAnsi="Arial" w:cs="Arial"/>
        </w:rPr>
        <w:t xml:space="preserve"> females </w:t>
      </w:r>
    </w:p>
    <w:p w14:paraId="7D364606" w14:textId="77777777" w:rsidR="00604CFE" w:rsidRPr="00F438B0" w:rsidRDefault="00604CFE" w:rsidP="00604CFE">
      <w:pPr>
        <w:pStyle w:val="ListParagraph"/>
        <w:jc w:val="both"/>
        <w:rPr>
          <w:rFonts w:ascii="Arial" w:hAnsi="Arial" w:cs="Arial"/>
        </w:rPr>
      </w:pPr>
    </w:p>
    <w:p w14:paraId="52C24655" w14:textId="4E394E95" w:rsidR="00604CFE" w:rsidRPr="00604CFE" w:rsidRDefault="00870BA6" w:rsidP="00604CFE">
      <w:pPr>
        <w:pStyle w:val="ListParagraph"/>
        <w:numPr>
          <w:ilvl w:val="0"/>
          <w:numId w:val="1"/>
        </w:numPr>
        <w:jc w:val="both"/>
        <w:rPr>
          <w:rFonts w:ascii="Arial" w:hAnsi="Arial" w:cs="Arial"/>
        </w:rPr>
      </w:pPr>
      <w:r w:rsidRPr="00F438B0">
        <w:rPr>
          <w:rFonts w:ascii="Arial" w:hAnsi="Arial" w:cs="Arial"/>
        </w:rPr>
        <w:t xml:space="preserve">Total </w:t>
      </w:r>
      <w:r w:rsidR="00EE1DE1" w:rsidRPr="00F438B0">
        <w:rPr>
          <w:rFonts w:ascii="Arial" w:hAnsi="Arial" w:cs="Arial"/>
        </w:rPr>
        <w:t>Cases: -</w:t>
      </w:r>
      <w:r w:rsidR="005252EA" w:rsidRPr="00F438B0">
        <w:rPr>
          <w:rFonts w:ascii="Arial" w:hAnsi="Arial" w:cs="Arial"/>
        </w:rPr>
        <w:t xml:space="preserve">     diabatic case +   incidence case   - mortal case</w:t>
      </w:r>
      <w:r w:rsidR="000A7892" w:rsidRPr="00F438B0">
        <w:rPr>
          <w:rFonts w:ascii="Arial" w:hAnsi="Arial" w:cs="Arial"/>
        </w:rPr>
        <w:t>s</w:t>
      </w:r>
      <w:r w:rsidR="005252EA" w:rsidRPr="00F438B0">
        <w:rPr>
          <w:rFonts w:ascii="Arial" w:hAnsi="Arial" w:cs="Arial"/>
        </w:rPr>
        <w:t xml:space="preserve"> (respectively for</w:t>
      </w:r>
      <w:r w:rsidRPr="00F438B0">
        <w:rPr>
          <w:rFonts w:ascii="Arial" w:hAnsi="Arial" w:cs="Arial"/>
        </w:rPr>
        <w:t xml:space="preserve"> </w:t>
      </w:r>
      <w:r w:rsidR="005252EA" w:rsidRPr="00F438B0">
        <w:rPr>
          <w:rFonts w:ascii="Arial" w:hAnsi="Arial" w:cs="Arial"/>
        </w:rPr>
        <w:t xml:space="preserve">both </w:t>
      </w:r>
      <w:r w:rsidR="00EE1DE1" w:rsidRPr="00F438B0">
        <w:rPr>
          <w:rFonts w:ascii="Arial" w:hAnsi="Arial" w:cs="Arial"/>
        </w:rPr>
        <w:t>gender)</w:t>
      </w:r>
      <w:r w:rsidR="005252EA" w:rsidRPr="00F438B0">
        <w:rPr>
          <w:rFonts w:ascii="Arial" w:hAnsi="Arial" w:cs="Arial"/>
        </w:rPr>
        <w:t>.</w:t>
      </w:r>
    </w:p>
    <w:p w14:paraId="3A317ED6" w14:textId="72A2F02F" w:rsidR="005252EA" w:rsidRPr="00F438B0" w:rsidRDefault="00983CB6" w:rsidP="00F50C23">
      <w:pPr>
        <w:pStyle w:val="ListParagraph"/>
        <w:numPr>
          <w:ilvl w:val="0"/>
          <w:numId w:val="1"/>
        </w:numPr>
        <w:jc w:val="both"/>
        <w:rPr>
          <w:rFonts w:ascii="Arial" w:hAnsi="Arial" w:cs="Arial"/>
        </w:rPr>
      </w:pPr>
      <w:r w:rsidRPr="00F438B0">
        <w:rPr>
          <w:rFonts w:ascii="Arial" w:hAnsi="Arial" w:cs="Arial"/>
        </w:rPr>
        <w:t>Prevalence: -</w:t>
      </w:r>
      <w:r w:rsidR="00A12AA6" w:rsidRPr="00F438B0">
        <w:rPr>
          <w:rFonts w:ascii="Arial" w:hAnsi="Arial" w:cs="Arial"/>
        </w:rPr>
        <w:t xml:space="preserve">   total No of cases / total population (for both genders respectively)</w:t>
      </w:r>
    </w:p>
    <w:p w14:paraId="692B7218" w14:textId="2F0B565E" w:rsidR="00A12AA6" w:rsidRPr="00F438B0" w:rsidRDefault="00A12AA6" w:rsidP="00F50C23">
      <w:pPr>
        <w:pStyle w:val="ListParagraph"/>
        <w:numPr>
          <w:ilvl w:val="0"/>
          <w:numId w:val="1"/>
        </w:numPr>
        <w:jc w:val="both"/>
        <w:rPr>
          <w:rFonts w:ascii="Arial" w:hAnsi="Arial" w:cs="Arial"/>
        </w:rPr>
      </w:pPr>
      <w:r w:rsidRPr="00F438B0">
        <w:rPr>
          <w:rFonts w:ascii="Arial" w:hAnsi="Arial" w:cs="Arial"/>
        </w:rPr>
        <w:t xml:space="preserve">Variation in </w:t>
      </w:r>
      <w:r w:rsidR="000A7892" w:rsidRPr="00F438B0">
        <w:rPr>
          <w:rFonts w:ascii="Arial" w:hAnsi="Arial" w:cs="Arial"/>
        </w:rPr>
        <w:t xml:space="preserve">population: </w:t>
      </w:r>
      <w:r w:rsidR="00052DBA" w:rsidRPr="00F438B0">
        <w:rPr>
          <w:rFonts w:ascii="Arial" w:hAnsi="Arial" w:cs="Arial"/>
        </w:rPr>
        <w:t>- (prevalence</w:t>
      </w:r>
      <w:r w:rsidRPr="00F438B0">
        <w:rPr>
          <w:rFonts w:ascii="Arial" w:hAnsi="Arial" w:cs="Arial"/>
        </w:rPr>
        <w:t xml:space="preserve"> 202</w:t>
      </w:r>
      <w:r w:rsidR="00954A66" w:rsidRPr="00F438B0">
        <w:rPr>
          <w:rFonts w:ascii="Arial" w:hAnsi="Arial" w:cs="Arial"/>
        </w:rPr>
        <w:t>4</w:t>
      </w:r>
      <w:r w:rsidRPr="00F438B0">
        <w:rPr>
          <w:rFonts w:ascii="Arial" w:hAnsi="Arial" w:cs="Arial"/>
        </w:rPr>
        <w:t xml:space="preserve"> – prevalence 2023)/</w:t>
      </w:r>
      <w:r w:rsidR="00030D87" w:rsidRPr="00F438B0">
        <w:rPr>
          <w:rFonts w:ascii="Arial" w:hAnsi="Arial" w:cs="Arial"/>
        </w:rPr>
        <w:t>prevalence 2023</w:t>
      </w:r>
      <w:r w:rsidRPr="00F438B0">
        <w:rPr>
          <w:rFonts w:ascii="Arial" w:hAnsi="Arial" w:cs="Arial"/>
        </w:rPr>
        <w:t xml:space="preserve"> % for both genders respectively </w:t>
      </w:r>
    </w:p>
    <w:p w14:paraId="3022240E" w14:textId="03CD564C" w:rsidR="00030D87" w:rsidRPr="00F438B0" w:rsidRDefault="00030D87" w:rsidP="00030D87">
      <w:pPr>
        <w:pStyle w:val="ListParagraph"/>
        <w:jc w:val="both"/>
        <w:rPr>
          <w:rFonts w:ascii="Arial" w:hAnsi="Arial" w:cs="Arial"/>
        </w:rPr>
      </w:pPr>
      <w:r w:rsidRPr="00F438B0">
        <w:rPr>
          <w:rFonts w:ascii="Arial" w:hAnsi="Arial" w:cs="Arial"/>
        </w:rPr>
        <w:t xml:space="preserve">                                                                                               </w:t>
      </w:r>
    </w:p>
    <w:p w14:paraId="56CB56CC" w14:textId="230F747D" w:rsidR="00F50C23" w:rsidRPr="00F438B0" w:rsidRDefault="00125168" w:rsidP="00F50C23">
      <w:pPr>
        <w:ind w:left="360"/>
        <w:jc w:val="both"/>
        <w:rPr>
          <w:rFonts w:ascii="Arial" w:hAnsi="Arial" w:cs="Arial"/>
        </w:rPr>
      </w:pPr>
      <w:r w:rsidRPr="00F438B0">
        <w:rPr>
          <w:rFonts w:ascii="Arial" w:hAnsi="Arial" w:cs="Arial"/>
        </w:rPr>
        <w:t xml:space="preserve">                                                                                               (*= multiplication)</w:t>
      </w:r>
    </w:p>
    <w:p w14:paraId="4AB7DEA8" w14:textId="49D9B060" w:rsidR="00D423C3" w:rsidRPr="00F438B0" w:rsidRDefault="00F50C23" w:rsidP="00125168">
      <w:pPr>
        <w:ind w:left="360"/>
        <w:jc w:val="both"/>
        <w:rPr>
          <w:rFonts w:ascii="Arial" w:hAnsi="Arial" w:cs="Arial"/>
        </w:rPr>
      </w:pPr>
      <w:r w:rsidRPr="00F438B0">
        <w:rPr>
          <w:rFonts w:ascii="Arial" w:hAnsi="Arial" w:cs="Arial"/>
        </w:rPr>
        <w:t xml:space="preserve">                     </w:t>
      </w:r>
      <w:r w:rsidR="00242C42" w:rsidRPr="00242C42">
        <w:rPr>
          <w:rFonts w:ascii="Arial" w:hAnsi="Arial" w:cs="Arial"/>
        </w:rPr>
        <w:t>All analyses are conducted using Microsoft Excel, with sex ratio, prevalence, and variation expressed as percentages.</w:t>
      </w:r>
    </w:p>
    <w:p w14:paraId="27879FCC" w14:textId="77777777" w:rsidR="00D423C3" w:rsidRPr="00F438B0" w:rsidRDefault="00D423C3" w:rsidP="00870BA6">
      <w:pPr>
        <w:jc w:val="both"/>
        <w:rPr>
          <w:rFonts w:ascii="Arial" w:hAnsi="Arial" w:cs="Arial"/>
        </w:rPr>
      </w:pPr>
    </w:p>
    <w:p w14:paraId="7091ABEE" w14:textId="77777777" w:rsidR="00902677" w:rsidRDefault="00A12AA6" w:rsidP="00870BA6">
      <w:pPr>
        <w:jc w:val="both"/>
        <w:rPr>
          <w:rFonts w:ascii="Arial" w:hAnsi="Arial" w:cs="Arial"/>
        </w:rPr>
      </w:pPr>
      <w:r w:rsidRPr="00F438B0">
        <w:rPr>
          <w:rFonts w:ascii="Arial" w:hAnsi="Arial" w:cs="Arial"/>
        </w:rPr>
        <w:t xml:space="preserve"> </w:t>
      </w:r>
    </w:p>
    <w:p w14:paraId="372CF666" w14:textId="77777777" w:rsidR="00902677" w:rsidRDefault="00902677" w:rsidP="00870BA6">
      <w:pPr>
        <w:jc w:val="both"/>
        <w:rPr>
          <w:rFonts w:ascii="Arial" w:hAnsi="Arial" w:cs="Arial"/>
        </w:rPr>
      </w:pPr>
    </w:p>
    <w:p w14:paraId="306FB694" w14:textId="77777777" w:rsidR="00902677" w:rsidRDefault="00902677" w:rsidP="00870BA6">
      <w:pPr>
        <w:jc w:val="both"/>
        <w:rPr>
          <w:rFonts w:ascii="Arial" w:hAnsi="Arial" w:cs="Arial"/>
        </w:rPr>
      </w:pPr>
    </w:p>
    <w:p w14:paraId="73BC6B55" w14:textId="77777777" w:rsidR="00902677" w:rsidRDefault="00902677" w:rsidP="00870BA6">
      <w:pPr>
        <w:jc w:val="both"/>
        <w:rPr>
          <w:rFonts w:ascii="Arial" w:hAnsi="Arial" w:cs="Arial"/>
        </w:rPr>
      </w:pPr>
    </w:p>
    <w:p w14:paraId="13E54946" w14:textId="77777777" w:rsidR="00902677" w:rsidRDefault="00902677" w:rsidP="00870BA6">
      <w:pPr>
        <w:jc w:val="both"/>
        <w:rPr>
          <w:rFonts w:ascii="Arial" w:hAnsi="Arial" w:cs="Arial"/>
        </w:rPr>
      </w:pPr>
    </w:p>
    <w:p w14:paraId="14EE0DBE" w14:textId="0164B195" w:rsidR="00A12AA6" w:rsidRPr="00F438B0" w:rsidRDefault="00125168" w:rsidP="00870BA6">
      <w:pPr>
        <w:jc w:val="both"/>
        <w:rPr>
          <w:rFonts w:ascii="Arial" w:hAnsi="Arial" w:cs="Arial"/>
          <w:b/>
          <w:bCs/>
        </w:rPr>
      </w:pPr>
      <w:r w:rsidRPr="00F438B0">
        <w:rPr>
          <w:rFonts w:ascii="Arial" w:hAnsi="Arial" w:cs="Arial"/>
          <w:b/>
          <w:bCs/>
        </w:rPr>
        <w:t>Results: -</w:t>
      </w:r>
      <w:r w:rsidR="005C1832" w:rsidRPr="00F438B0">
        <w:rPr>
          <w:rFonts w:ascii="Arial" w:hAnsi="Arial" w:cs="Arial"/>
          <w:b/>
          <w:bCs/>
        </w:rPr>
        <w:t xml:space="preserve"> </w:t>
      </w:r>
    </w:p>
    <w:p w14:paraId="736AB306" w14:textId="2849D88B" w:rsidR="005C1832" w:rsidRPr="00E84214" w:rsidRDefault="005C1832" w:rsidP="00870BA6">
      <w:pPr>
        <w:jc w:val="both"/>
        <w:rPr>
          <w:rFonts w:ascii="Arial" w:hAnsi="Arial" w:cs="Arial"/>
        </w:rPr>
      </w:pPr>
      <w:r w:rsidRPr="00F438B0">
        <w:rPr>
          <w:rFonts w:ascii="Arial" w:hAnsi="Arial" w:cs="Arial"/>
          <w:b/>
          <w:bCs/>
        </w:rPr>
        <w:t xml:space="preserve">               </w:t>
      </w:r>
      <w:r w:rsidR="00E84214" w:rsidRPr="00E84214">
        <w:rPr>
          <w:rFonts w:ascii="Arial" w:hAnsi="Arial" w:cs="Arial"/>
        </w:rPr>
        <w:t>The sex ratio distributions in both populations show distinct trends. In the U.S., the sex ratio is nearly balanced in younger age groups, slightly favoring males. However, it decreases with age, showing a higher proportion of females in older age groups due to higher male mortality rates</w:t>
      </w:r>
      <w:r w:rsidR="00E84214">
        <w:rPr>
          <w:rFonts w:ascii="Arial" w:hAnsi="Arial" w:cs="Arial"/>
        </w:rPr>
        <w:t xml:space="preserve">, </w:t>
      </w:r>
      <w:r w:rsidR="00E84214" w:rsidRPr="00E84214">
        <w:rPr>
          <w:rFonts w:ascii="Arial" w:hAnsi="Arial" w:cs="Arial"/>
        </w:rPr>
        <w:t>a common trend in developed countries. After age 85, the male population declines rapidly relative to females, creating a more pronounced gender imbalance</w:t>
      </w:r>
      <w:r w:rsidR="00E84214">
        <w:rPr>
          <w:rFonts w:ascii="Arial" w:hAnsi="Arial" w:cs="Arial"/>
        </w:rPr>
        <w:t>.</w:t>
      </w:r>
      <w:r w:rsidR="00620F7E">
        <w:rPr>
          <w:rFonts w:ascii="Arial" w:hAnsi="Arial" w:cs="Arial"/>
        </w:rPr>
        <w:t xml:space="preserve"> While sharp increase in sex ratio at the age 100, is due to all the people age above 100 are summed into it.</w:t>
      </w:r>
      <w:r w:rsidR="00E84214">
        <w:rPr>
          <w:rFonts w:ascii="Arial" w:hAnsi="Arial" w:cs="Arial"/>
        </w:rPr>
        <w:t xml:space="preserve"> Fig 1</w:t>
      </w:r>
    </w:p>
    <w:p w14:paraId="7DBD3984" w14:textId="77777777" w:rsidR="008E4650" w:rsidRDefault="008E4650" w:rsidP="00D423C3">
      <w:pPr>
        <w:pStyle w:val="Caption"/>
        <w:keepNext/>
        <w:jc w:val="center"/>
        <w:rPr>
          <w:rFonts w:ascii="Arial" w:hAnsi="Arial" w:cs="Arial"/>
          <w:b/>
          <w:bCs/>
          <w:i w:val="0"/>
          <w:iCs w:val="0"/>
          <w:color w:val="000000" w:themeColor="text1"/>
          <w:sz w:val="22"/>
          <w:szCs w:val="22"/>
        </w:rPr>
      </w:pPr>
    </w:p>
    <w:p w14:paraId="48A56A04" w14:textId="77777777" w:rsidR="008E4650" w:rsidRDefault="008E4650" w:rsidP="00D423C3">
      <w:pPr>
        <w:pStyle w:val="Caption"/>
        <w:keepNext/>
        <w:jc w:val="center"/>
        <w:rPr>
          <w:rFonts w:ascii="Arial" w:hAnsi="Arial" w:cs="Arial"/>
          <w:b/>
          <w:bCs/>
          <w:i w:val="0"/>
          <w:iCs w:val="0"/>
          <w:color w:val="000000" w:themeColor="text1"/>
          <w:sz w:val="22"/>
          <w:szCs w:val="22"/>
        </w:rPr>
      </w:pPr>
    </w:p>
    <w:p w14:paraId="14024B48" w14:textId="5F5485FF" w:rsidR="00D423C3" w:rsidRPr="00F438B0" w:rsidRDefault="00D423C3" w:rsidP="00D423C3">
      <w:pPr>
        <w:pStyle w:val="Caption"/>
        <w:keepNext/>
        <w:jc w:val="center"/>
        <w:rPr>
          <w:rFonts w:ascii="Arial" w:hAnsi="Arial" w:cs="Arial"/>
          <w:b/>
          <w:bCs/>
          <w:i w:val="0"/>
          <w:iCs w:val="0"/>
          <w:color w:val="000000" w:themeColor="text1"/>
          <w:sz w:val="22"/>
          <w:szCs w:val="22"/>
        </w:rPr>
      </w:pPr>
      <w:r w:rsidRPr="00F438B0">
        <w:rPr>
          <w:rFonts w:ascii="Arial" w:hAnsi="Arial" w:cs="Arial"/>
          <w:b/>
          <w:bCs/>
          <w:i w:val="0"/>
          <w:iCs w:val="0"/>
          <w:color w:val="000000" w:themeColor="text1"/>
          <w:sz w:val="22"/>
          <w:szCs w:val="22"/>
        </w:rPr>
        <w:t xml:space="preserve">Figure </w:t>
      </w:r>
      <w:r w:rsidRPr="00F438B0">
        <w:rPr>
          <w:rFonts w:ascii="Arial" w:hAnsi="Arial" w:cs="Arial"/>
          <w:b/>
          <w:bCs/>
          <w:i w:val="0"/>
          <w:iCs w:val="0"/>
          <w:color w:val="000000" w:themeColor="text1"/>
          <w:sz w:val="22"/>
          <w:szCs w:val="22"/>
        </w:rPr>
        <w:fldChar w:fldCharType="begin"/>
      </w:r>
      <w:r w:rsidRPr="00F438B0">
        <w:rPr>
          <w:rFonts w:ascii="Arial" w:hAnsi="Arial" w:cs="Arial"/>
          <w:b/>
          <w:bCs/>
          <w:i w:val="0"/>
          <w:iCs w:val="0"/>
          <w:color w:val="000000" w:themeColor="text1"/>
          <w:sz w:val="22"/>
          <w:szCs w:val="22"/>
        </w:rPr>
        <w:instrText xml:space="preserve"> SEQ Figure \* ARABIC </w:instrText>
      </w:r>
      <w:r w:rsidRPr="00F438B0">
        <w:rPr>
          <w:rFonts w:ascii="Arial" w:hAnsi="Arial" w:cs="Arial"/>
          <w:b/>
          <w:bCs/>
          <w:i w:val="0"/>
          <w:iCs w:val="0"/>
          <w:color w:val="000000" w:themeColor="text1"/>
          <w:sz w:val="22"/>
          <w:szCs w:val="22"/>
        </w:rPr>
        <w:fldChar w:fldCharType="separate"/>
      </w:r>
      <w:r w:rsidRPr="00F438B0">
        <w:rPr>
          <w:rFonts w:ascii="Arial" w:hAnsi="Arial" w:cs="Arial"/>
          <w:b/>
          <w:bCs/>
          <w:i w:val="0"/>
          <w:iCs w:val="0"/>
          <w:noProof/>
          <w:color w:val="000000" w:themeColor="text1"/>
          <w:sz w:val="22"/>
          <w:szCs w:val="22"/>
        </w:rPr>
        <w:t>1</w:t>
      </w:r>
      <w:r w:rsidRPr="00F438B0">
        <w:rPr>
          <w:rFonts w:ascii="Arial" w:hAnsi="Arial" w:cs="Arial"/>
          <w:b/>
          <w:bCs/>
          <w:i w:val="0"/>
          <w:iCs w:val="0"/>
          <w:color w:val="000000" w:themeColor="text1"/>
          <w:sz w:val="22"/>
          <w:szCs w:val="22"/>
        </w:rPr>
        <w:fldChar w:fldCharType="end"/>
      </w:r>
      <w:r w:rsidRPr="00F438B0">
        <w:rPr>
          <w:rFonts w:ascii="Arial" w:hAnsi="Arial" w:cs="Arial"/>
          <w:b/>
          <w:bCs/>
          <w:i w:val="0"/>
          <w:iCs w:val="0"/>
          <w:color w:val="000000" w:themeColor="text1"/>
          <w:sz w:val="22"/>
          <w:szCs w:val="22"/>
        </w:rPr>
        <w:t>.  Sex Ratio in USA 2023</w:t>
      </w:r>
    </w:p>
    <w:p w14:paraId="7BF89FAC" w14:textId="77777777" w:rsidR="00D423C3" w:rsidRPr="00F438B0" w:rsidRDefault="005C1832" w:rsidP="00D423C3">
      <w:pPr>
        <w:keepNext/>
        <w:jc w:val="center"/>
        <w:rPr>
          <w:rFonts w:ascii="Arial" w:hAnsi="Arial" w:cs="Arial"/>
        </w:rPr>
      </w:pPr>
      <w:r w:rsidRPr="00F438B0">
        <w:rPr>
          <w:rFonts w:ascii="Arial" w:hAnsi="Arial" w:cs="Arial"/>
          <w:noProof/>
        </w:rPr>
        <w:drawing>
          <wp:inline distT="0" distB="0" distL="0" distR="0" wp14:anchorId="634CE28B" wp14:editId="179BD2D4">
            <wp:extent cx="4572000" cy="2743200"/>
            <wp:effectExtent l="0" t="0" r="0" b="0"/>
            <wp:docPr id="1900706329" name="Chart 1">
              <a:extLst xmlns:a="http://schemas.openxmlformats.org/drawingml/2006/main">
                <a:ext uri="{FF2B5EF4-FFF2-40B4-BE49-F238E27FC236}">
                  <a16:creationId xmlns:a16="http://schemas.microsoft.com/office/drawing/2014/main" id="{C34A6EEA-05F1-9D35-771C-3D559798A2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2BFFA32" w14:textId="77777777" w:rsidR="00125168" w:rsidRPr="00F438B0" w:rsidRDefault="00125168" w:rsidP="00D423C3">
      <w:pPr>
        <w:keepNext/>
        <w:jc w:val="center"/>
        <w:rPr>
          <w:rFonts w:ascii="Arial" w:hAnsi="Arial" w:cs="Arial"/>
        </w:rPr>
      </w:pPr>
    </w:p>
    <w:p w14:paraId="0E27D88F" w14:textId="77777777" w:rsidR="00125168" w:rsidRPr="00F438B0" w:rsidRDefault="00125168" w:rsidP="00D423C3">
      <w:pPr>
        <w:keepNext/>
        <w:jc w:val="center"/>
        <w:rPr>
          <w:rFonts w:ascii="Arial" w:hAnsi="Arial" w:cs="Arial"/>
        </w:rPr>
      </w:pPr>
    </w:p>
    <w:p w14:paraId="27EFB729" w14:textId="190A2AFB" w:rsidR="005C1832" w:rsidRPr="00F438B0" w:rsidRDefault="00D423C3" w:rsidP="00870BA6">
      <w:pPr>
        <w:jc w:val="both"/>
        <w:rPr>
          <w:rFonts w:ascii="Arial" w:hAnsi="Arial" w:cs="Arial"/>
        </w:rPr>
      </w:pPr>
      <w:r w:rsidRPr="00F438B0">
        <w:rPr>
          <w:rFonts w:ascii="Arial" w:hAnsi="Arial" w:cs="Arial"/>
        </w:rPr>
        <w:t xml:space="preserve">               </w:t>
      </w:r>
      <w:r w:rsidR="008E3271" w:rsidRPr="00F438B0">
        <w:rPr>
          <w:rFonts w:ascii="Arial" w:hAnsi="Arial" w:cs="Arial"/>
        </w:rPr>
        <w:t>For India, Figure 2, show distribution by age and gender, though with a larger youth population compared to the USA. Sex Ratio India remains higher in early age groups, reflecting a male-biased sex ratio at birth. However, like in the USA, the ratio starts to decline as age increases, though this decline is less steep until around age 60. The ratio remains close to parity longer in India, up to around age 40, after which it gradually declines, though not as sharply as in the USA.</w:t>
      </w:r>
    </w:p>
    <w:p w14:paraId="6EBB3252" w14:textId="3DA583A5" w:rsidR="00D423C3" w:rsidRPr="00F438B0" w:rsidRDefault="00D423C3" w:rsidP="00D423C3">
      <w:pPr>
        <w:pStyle w:val="Caption"/>
        <w:keepNext/>
        <w:jc w:val="center"/>
        <w:rPr>
          <w:rFonts w:ascii="Arial" w:hAnsi="Arial" w:cs="Arial"/>
          <w:b/>
          <w:bCs/>
          <w:i w:val="0"/>
          <w:iCs w:val="0"/>
          <w:color w:val="000000" w:themeColor="text1"/>
          <w:sz w:val="22"/>
          <w:szCs w:val="22"/>
        </w:rPr>
      </w:pPr>
      <w:r w:rsidRPr="00F438B0">
        <w:rPr>
          <w:rFonts w:ascii="Arial" w:hAnsi="Arial" w:cs="Arial"/>
          <w:b/>
          <w:bCs/>
          <w:i w:val="0"/>
          <w:iCs w:val="0"/>
          <w:color w:val="000000" w:themeColor="text1"/>
          <w:sz w:val="22"/>
          <w:szCs w:val="22"/>
        </w:rPr>
        <w:lastRenderedPageBreak/>
        <w:t xml:space="preserve">Figure </w:t>
      </w:r>
      <w:r w:rsidRPr="00F438B0">
        <w:rPr>
          <w:rFonts w:ascii="Arial" w:hAnsi="Arial" w:cs="Arial"/>
          <w:b/>
          <w:bCs/>
          <w:i w:val="0"/>
          <w:iCs w:val="0"/>
          <w:color w:val="000000" w:themeColor="text1"/>
          <w:sz w:val="22"/>
          <w:szCs w:val="22"/>
        </w:rPr>
        <w:fldChar w:fldCharType="begin"/>
      </w:r>
      <w:r w:rsidRPr="00F438B0">
        <w:rPr>
          <w:rFonts w:ascii="Arial" w:hAnsi="Arial" w:cs="Arial"/>
          <w:b/>
          <w:bCs/>
          <w:i w:val="0"/>
          <w:iCs w:val="0"/>
          <w:color w:val="000000" w:themeColor="text1"/>
          <w:sz w:val="22"/>
          <w:szCs w:val="22"/>
        </w:rPr>
        <w:instrText xml:space="preserve"> SEQ Figure \* ARABIC </w:instrText>
      </w:r>
      <w:r w:rsidRPr="00F438B0">
        <w:rPr>
          <w:rFonts w:ascii="Arial" w:hAnsi="Arial" w:cs="Arial"/>
          <w:b/>
          <w:bCs/>
          <w:i w:val="0"/>
          <w:iCs w:val="0"/>
          <w:color w:val="000000" w:themeColor="text1"/>
          <w:sz w:val="22"/>
          <w:szCs w:val="22"/>
        </w:rPr>
        <w:fldChar w:fldCharType="separate"/>
      </w:r>
      <w:r w:rsidRPr="00F438B0">
        <w:rPr>
          <w:rFonts w:ascii="Arial" w:hAnsi="Arial" w:cs="Arial"/>
          <w:b/>
          <w:bCs/>
          <w:i w:val="0"/>
          <w:iCs w:val="0"/>
          <w:noProof/>
          <w:color w:val="000000" w:themeColor="text1"/>
          <w:sz w:val="22"/>
          <w:szCs w:val="22"/>
        </w:rPr>
        <w:t>2</w:t>
      </w:r>
      <w:r w:rsidRPr="00F438B0">
        <w:rPr>
          <w:rFonts w:ascii="Arial" w:hAnsi="Arial" w:cs="Arial"/>
          <w:b/>
          <w:bCs/>
          <w:i w:val="0"/>
          <w:iCs w:val="0"/>
          <w:color w:val="000000" w:themeColor="text1"/>
          <w:sz w:val="22"/>
          <w:szCs w:val="22"/>
        </w:rPr>
        <w:fldChar w:fldCharType="end"/>
      </w:r>
      <w:r w:rsidR="007A48D2" w:rsidRPr="00F438B0">
        <w:rPr>
          <w:rFonts w:ascii="Arial" w:hAnsi="Arial" w:cs="Arial"/>
          <w:b/>
          <w:bCs/>
          <w:i w:val="0"/>
          <w:iCs w:val="0"/>
          <w:color w:val="000000" w:themeColor="text1"/>
          <w:sz w:val="22"/>
          <w:szCs w:val="22"/>
        </w:rPr>
        <w:t>.</w:t>
      </w:r>
      <w:r w:rsidRPr="00F438B0">
        <w:rPr>
          <w:rFonts w:ascii="Arial" w:hAnsi="Arial" w:cs="Arial"/>
          <w:b/>
          <w:bCs/>
          <w:i w:val="0"/>
          <w:iCs w:val="0"/>
          <w:color w:val="000000" w:themeColor="text1"/>
          <w:sz w:val="22"/>
          <w:szCs w:val="22"/>
        </w:rPr>
        <w:t xml:space="preserve"> Sex Ratio in India 2023</w:t>
      </w:r>
    </w:p>
    <w:p w14:paraId="2FE609C8" w14:textId="2711FD92" w:rsidR="008E3271" w:rsidRPr="00F438B0" w:rsidRDefault="005C1832" w:rsidP="008E3271">
      <w:pPr>
        <w:jc w:val="center"/>
        <w:rPr>
          <w:rFonts w:ascii="Arial" w:hAnsi="Arial" w:cs="Arial"/>
        </w:rPr>
      </w:pPr>
      <w:r w:rsidRPr="00F438B0">
        <w:rPr>
          <w:rFonts w:ascii="Arial" w:hAnsi="Arial" w:cs="Arial"/>
          <w:noProof/>
        </w:rPr>
        <w:drawing>
          <wp:inline distT="0" distB="0" distL="0" distR="0" wp14:anchorId="6C945E32" wp14:editId="3B92CDDF">
            <wp:extent cx="4815840" cy="2743200"/>
            <wp:effectExtent l="0" t="0" r="3810" b="0"/>
            <wp:docPr id="1710235388" name="Chart 1">
              <a:extLst xmlns:a="http://schemas.openxmlformats.org/drawingml/2006/main">
                <a:ext uri="{FF2B5EF4-FFF2-40B4-BE49-F238E27FC236}">
                  <a16:creationId xmlns:a16="http://schemas.microsoft.com/office/drawing/2014/main" id="{63CF68C6-D0C5-8E86-8C47-FF749189B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1DE5C4" w14:textId="77777777" w:rsidR="00125168" w:rsidRPr="00F438B0" w:rsidRDefault="00125168" w:rsidP="008E3271">
      <w:pPr>
        <w:jc w:val="center"/>
        <w:rPr>
          <w:rFonts w:ascii="Arial" w:hAnsi="Arial" w:cs="Arial"/>
        </w:rPr>
      </w:pPr>
    </w:p>
    <w:p w14:paraId="7353EBE6" w14:textId="4B3755F0" w:rsidR="005C1832" w:rsidRPr="00F438B0" w:rsidRDefault="008E3271" w:rsidP="008E3271">
      <w:pPr>
        <w:jc w:val="both"/>
        <w:rPr>
          <w:rFonts w:ascii="Arial" w:hAnsi="Arial" w:cs="Arial"/>
        </w:rPr>
      </w:pPr>
      <w:r w:rsidRPr="00F438B0">
        <w:rPr>
          <w:rFonts w:ascii="Arial" w:hAnsi="Arial" w:cs="Arial"/>
        </w:rPr>
        <w:t xml:space="preserve">        While comparing Both, India has a larger youth population compared to the USA, indicated by the broader base of the population pyramid. This reflects the higher birth rate and younger demographic structure in India. Sex Ratio at birth India shows a more pronounced male-biased sex ratio in early age groups, which gradually reduces with age but is initially more skewed than in the </w:t>
      </w:r>
      <w:r w:rsidR="003B5BCC" w:rsidRPr="00F438B0">
        <w:rPr>
          <w:rFonts w:ascii="Arial" w:hAnsi="Arial" w:cs="Arial"/>
        </w:rPr>
        <w:t>USA. The</w:t>
      </w:r>
      <w:r w:rsidRPr="00F438B0">
        <w:rPr>
          <w:rFonts w:ascii="Arial" w:hAnsi="Arial" w:cs="Arial"/>
        </w:rPr>
        <w:t xml:space="preserve"> USA has a higher proportion of older individuals (70+), resulting in a steeper decline in the sex ratio at advanced ages due to higher male mortality. India's sex ratio remains closer to parity longer, likely due to lower overall life expectancy and a smaller elderly population.</w:t>
      </w:r>
    </w:p>
    <w:p w14:paraId="35A037E9" w14:textId="77777777" w:rsidR="005C1832" w:rsidRPr="00F438B0" w:rsidRDefault="005C1832" w:rsidP="00D423C3">
      <w:pPr>
        <w:jc w:val="center"/>
        <w:rPr>
          <w:rFonts w:ascii="Arial" w:hAnsi="Arial" w:cs="Arial"/>
          <w:b/>
          <w:bCs/>
          <w:color w:val="000000" w:themeColor="text1"/>
        </w:rPr>
      </w:pPr>
    </w:p>
    <w:p w14:paraId="55739264" w14:textId="2AE9899D" w:rsidR="00D423C3" w:rsidRPr="00F438B0" w:rsidRDefault="00D423C3" w:rsidP="00D423C3">
      <w:pPr>
        <w:pStyle w:val="Caption"/>
        <w:keepNext/>
        <w:jc w:val="center"/>
        <w:rPr>
          <w:rFonts w:ascii="Arial" w:hAnsi="Arial" w:cs="Arial"/>
          <w:b/>
          <w:bCs/>
          <w:i w:val="0"/>
          <w:iCs w:val="0"/>
          <w:color w:val="000000" w:themeColor="text1"/>
          <w:sz w:val="22"/>
          <w:szCs w:val="22"/>
        </w:rPr>
      </w:pPr>
      <w:r w:rsidRPr="00F438B0">
        <w:rPr>
          <w:rFonts w:ascii="Arial" w:hAnsi="Arial" w:cs="Arial"/>
          <w:b/>
          <w:bCs/>
          <w:i w:val="0"/>
          <w:iCs w:val="0"/>
          <w:color w:val="000000" w:themeColor="text1"/>
          <w:sz w:val="22"/>
          <w:szCs w:val="22"/>
        </w:rPr>
        <w:t xml:space="preserve">Table </w:t>
      </w:r>
      <w:r w:rsidRPr="00F438B0">
        <w:rPr>
          <w:rFonts w:ascii="Arial" w:hAnsi="Arial" w:cs="Arial"/>
          <w:b/>
          <w:bCs/>
          <w:i w:val="0"/>
          <w:iCs w:val="0"/>
          <w:color w:val="000000" w:themeColor="text1"/>
          <w:sz w:val="22"/>
          <w:szCs w:val="22"/>
        </w:rPr>
        <w:fldChar w:fldCharType="begin"/>
      </w:r>
      <w:r w:rsidRPr="00F438B0">
        <w:rPr>
          <w:rFonts w:ascii="Arial" w:hAnsi="Arial" w:cs="Arial"/>
          <w:b/>
          <w:bCs/>
          <w:i w:val="0"/>
          <w:iCs w:val="0"/>
          <w:color w:val="000000" w:themeColor="text1"/>
          <w:sz w:val="22"/>
          <w:szCs w:val="22"/>
        </w:rPr>
        <w:instrText xml:space="preserve"> SEQ Table \* ARABIC </w:instrText>
      </w:r>
      <w:r w:rsidRPr="00F438B0">
        <w:rPr>
          <w:rFonts w:ascii="Arial" w:hAnsi="Arial" w:cs="Arial"/>
          <w:b/>
          <w:bCs/>
          <w:i w:val="0"/>
          <w:iCs w:val="0"/>
          <w:color w:val="000000" w:themeColor="text1"/>
          <w:sz w:val="22"/>
          <w:szCs w:val="22"/>
        </w:rPr>
        <w:fldChar w:fldCharType="separate"/>
      </w:r>
      <w:r w:rsidR="00E7762D" w:rsidRPr="00F438B0">
        <w:rPr>
          <w:rFonts w:ascii="Arial" w:hAnsi="Arial" w:cs="Arial"/>
          <w:b/>
          <w:bCs/>
          <w:i w:val="0"/>
          <w:iCs w:val="0"/>
          <w:noProof/>
          <w:color w:val="000000" w:themeColor="text1"/>
          <w:sz w:val="22"/>
          <w:szCs w:val="22"/>
        </w:rPr>
        <w:t>1</w:t>
      </w:r>
      <w:r w:rsidRPr="00F438B0">
        <w:rPr>
          <w:rFonts w:ascii="Arial" w:hAnsi="Arial" w:cs="Arial"/>
          <w:b/>
          <w:bCs/>
          <w:i w:val="0"/>
          <w:iCs w:val="0"/>
          <w:color w:val="000000" w:themeColor="text1"/>
          <w:sz w:val="22"/>
          <w:szCs w:val="22"/>
        </w:rPr>
        <w:fldChar w:fldCharType="end"/>
      </w:r>
      <w:r w:rsidRPr="00F438B0">
        <w:rPr>
          <w:rFonts w:ascii="Arial" w:hAnsi="Arial" w:cs="Arial"/>
          <w:b/>
          <w:bCs/>
          <w:i w:val="0"/>
          <w:iCs w:val="0"/>
          <w:color w:val="000000" w:themeColor="text1"/>
          <w:sz w:val="22"/>
          <w:szCs w:val="22"/>
        </w:rPr>
        <w:t>.  Age Categorization</w:t>
      </w:r>
    </w:p>
    <w:tbl>
      <w:tblPr>
        <w:tblW w:w="9396" w:type="dxa"/>
        <w:tblLook w:val="04A0" w:firstRow="1" w:lastRow="0" w:firstColumn="1" w:lastColumn="0" w:noHBand="0" w:noVBand="1"/>
      </w:tblPr>
      <w:tblGrid>
        <w:gridCol w:w="882"/>
        <w:gridCol w:w="1363"/>
        <w:gridCol w:w="1365"/>
        <w:gridCol w:w="1473"/>
        <w:gridCol w:w="1331"/>
        <w:gridCol w:w="1331"/>
        <w:gridCol w:w="1651"/>
      </w:tblGrid>
      <w:tr w:rsidR="00D62B85" w:rsidRPr="00F438B0" w14:paraId="5EF96582" w14:textId="77777777" w:rsidTr="001A6575">
        <w:trPr>
          <w:trHeight w:val="275"/>
        </w:trPr>
        <w:tc>
          <w:tcPr>
            <w:tcW w:w="8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CC48C" w14:textId="77777777" w:rsidR="00D62B85" w:rsidRPr="00F438B0" w:rsidRDefault="00D62B85" w:rsidP="00D62B85">
            <w:pPr>
              <w:spacing w:after="0" w:line="240" w:lineRule="auto"/>
              <w:rPr>
                <w:rFonts w:ascii="Arial" w:eastAsia="Times New Roman" w:hAnsi="Arial" w:cs="Arial"/>
                <w:color w:val="000000"/>
              </w:rPr>
            </w:pPr>
            <w:r w:rsidRPr="00F438B0">
              <w:rPr>
                <w:rFonts w:ascii="Arial" w:eastAsia="Times New Roman" w:hAnsi="Arial" w:cs="Arial"/>
                <w:color w:val="000000"/>
              </w:rPr>
              <w:t> </w:t>
            </w:r>
          </w:p>
        </w:tc>
        <w:tc>
          <w:tcPr>
            <w:tcW w:w="42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3D07F3" w14:textId="77777777" w:rsidR="00D62B85" w:rsidRPr="00F438B0" w:rsidRDefault="00D62B85" w:rsidP="00D62B85">
            <w:pPr>
              <w:spacing w:after="0" w:line="240" w:lineRule="auto"/>
              <w:jc w:val="center"/>
              <w:rPr>
                <w:rFonts w:ascii="Arial" w:eastAsia="Times New Roman" w:hAnsi="Arial" w:cs="Arial"/>
                <w:b/>
                <w:bCs/>
                <w:color w:val="000000"/>
              </w:rPr>
            </w:pPr>
            <w:r w:rsidRPr="00F438B0">
              <w:rPr>
                <w:rFonts w:ascii="Arial" w:eastAsia="Times New Roman" w:hAnsi="Arial" w:cs="Arial"/>
                <w:b/>
                <w:bCs/>
                <w:color w:val="000000"/>
              </w:rPr>
              <w:t>USA</w:t>
            </w:r>
          </w:p>
        </w:tc>
        <w:tc>
          <w:tcPr>
            <w:tcW w:w="431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C66CDFF" w14:textId="77777777" w:rsidR="00D62B85" w:rsidRPr="00F438B0" w:rsidRDefault="00D62B85" w:rsidP="00D62B85">
            <w:pPr>
              <w:spacing w:after="0" w:line="240" w:lineRule="auto"/>
              <w:jc w:val="center"/>
              <w:rPr>
                <w:rFonts w:ascii="Arial" w:eastAsia="Times New Roman" w:hAnsi="Arial" w:cs="Arial"/>
                <w:b/>
                <w:bCs/>
                <w:color w:val="000000"/>
              </w:rPr>
            </w:pPr>
            <w:r w:rsidRPr="00F438B0">
              <w:rPr>
                <w:rFonts w:ascii="Arial" w:eastAsia="Times New Roman" w:hAnsi="Arial" w:cs="Arial"/>
                <w:b/>
                <w:bCs/>
                <w:color w:val="000000"/>
              </w:rPr>
              <w:t>INDIA</w:t>
            </w:r>
          </w:p>
        </w:tc>
      </w:tr>
      <w:tr w:rsidR="001A6575" w:rsidRPr="00F438B0" w14:paraId="09C7054A" w14:textId="77777777" w:rsidTr="001A6575">
        <w:trPr>
          <w:trHeight w:val="275"/>
        </w:trPr>
        <w:tc>
          <w:tcPr>
            <w:tcW w:w="882" w:type="dxa"/>
            <w:tcBorders>
              <w:top w:val="nil"/>
              <w:left w:val="single" w:sz="4" w:space="0" w:color="auto"/>
              <w:bottom w:val="single" w:sz="4" w:space="0" w:color="auto"/>
              <w:right w:val="single" w:sz="4" w:space="0" w:color="auto"/>
            </w:tcBorders>
            <w:shd w:val="clear" w:color="auto" w:fill="auto"/>
            <w:noWrap/>
            <w:vAlign w:val="bottom"/>
            <w:hideMark/>
          </w:tcPr>
          <w:p w14:paraId="20B81D12" w14:textId="77777777" w:rsidR="00D62B85" w:rsidRPr="00F438B0" w:rsidRDefault="00D62B85" w:rsidP="00D62B85">
            <w:pPr>
              <w:spacing w:after="0" w:line="240" w:lineRule="auto"/>
              <w:rPr>
                <w:rFonts w:ascii="Arial" w:eastAsia="Times New Roman" w:hAnsi="Arial" w:cs="Arial"/>
                <w:b/>
                <w:bCs/>
                <w:color w:val="000000"/>
              </w:rPr>
            </w:pPr>
            <w:r w:rsidRPr="00F438B0">
              <w:rPr>
                <w:rFonts w:ascii="Arial" w:eastAsia="Times New Roman" w:hAnsi="Arial" w:cs="Arial"/>
                <w:b/>
                <w:bCs/>
                <w:color w:val="000000"/>
              </w:rPr>
              <w:t>Age</w:t>
            </w:r>
          </w:p>
        </w:tc>
        <w:tc>
          <w:tcPr>
            <w:tcW w:w="1363" w:type="dxa"/>
            <w:tcBorders>
              <w:top w:val="nil"/>
              <w:left w:val="nil"/>
              <w:bottom w:val="single" w:sz="4" w:space="0" w:color="auto"/>
              <w:right w:val="single" w:sz="4" w:space="0" w:color="auto"/>
            </w:tcBorders>
            <w:shd w:val="clear" w:color="auto" w:fill="auto"/>
            <w:noWrap/>
            <w:vAlign w:val="bottom"/>
            <w:hideMark/>
          </w:tcPr>
          <w:p w14:paraId="52400425" w14:textId="77777777" w:rsidR="00D62B85" w:rsidRPr="00F438B0" w:rsidRDefault="00D62B85" w:rsidP="00D62B85">
            <w:pPr>
              <w:spacing w:after="0" w:line="240" w:lineRule="auto"/>
              <w:jc w:val="center"/>
              <w:rPr>
                <w:rFonts w:ascii="Arial" w:eastAsia="Times New Roman" w:hAnsi="Arial" w:cs="Arial"/>
                <w:b/>
                <w:bCs/>
                <w:color w:val="000000"/>
              </w:rPr>
            </w:pPr>
            <w:r w:rsidRPr="00F438B0">
              <w:rPr>
                <w:rFonts w:ascii="Arial" w:eastAsia="Times New Roman" w:hAnsi="Arial" w:cs="Arial"/>
                <w:b/>
                <w:bCs/>
                <w:color w:val="000000"/>
              </w:rPr>
              <w:t>Male</w:t>
            </w:r>
          </w:p>
        </w:tc>
        <w:tc>
          <w:tcPr>
            <w:tcW w:w="1365" w:type="dxa"/>
            <w:tcBorders>
              <w:top w:val="nil"/>
              <w:left w:val="nil"/>
              <w:bottom w:val="single" w:sz="4" w:space="0" w:color="auto"/>
              <w:right w:val="single" w:sz="4" w:space="0" w:color="auto"/>
            </w:tcBorders>
            <w:shd w:val="clear" w:color="auto" w:fill="auto"/>
            <w:noWrap/>
            <w:vAlign w:val="bottom"/>
            <w:hideMark/>
          </w:tcPr>
          <w:p w14:paraId="7CEBD9A7" w14:textId="77777777" w:rsidR="00D62B85" w:rsidRPr="00F438B0" w:rsidRDefault="00D62B85" w:rsidP="00D62B85">
            <w:pPr>
              <w:spacing w:after="0" w:line="240" w:lineRule="auto"/>
              <w:jc w:val="center"/>
              <w:rPr>
                <w:rFonts w:ascii="Arial" w:eastAsia="Times New Roman" w:hAnsi="Arial" w:cs="Arial"/>
                <w:b/>
                <w:bCs/>
                <w:color w:val="000000"/>
              </w:rPr>
            </w:pPr>
            <w:r w:rsidRPr="00F438B0">
              <w:rPr>
                <w:rFonts w:ascii="Arial" w:eastAsia="Times New Roman" w:hAnsi="Arial" w:cs="Arial"/>
                <w:b/>
                <w:bCs/>
                <w:color w:val="000000"/>
              </w:rPr>
              <w:t>Female</w:t>
            </w:r>
          </w:p>
        </w:tc>
        <w:tc>
          <w:tcPr>
            <w:tcW w:w="1473" w:type="dxa"/>
            <w:tcBorders>
              <w:top w:val="nil"/>
              <w:left w:val="nil"/>
              <w:bottom w:val="single" w:sz="4" w:space="0" w:color="auto"/>
              <w:right w:val="single" w:sz="4" w:space="0" w:color="auto"/>
            </w:tcBorders>
            <w:shd w:val="clear" w:color="auto" w:fill="auto"/>
            <w:noWrap/>
            <w:vAlign w:val="bottom"/>
            <w:hideMark/>
          </w:tcPr>
          <w:p w14:paraId="7F09D02E" w14:textId="77777777" w:rsidR="00D62B85" w:rsidRPr="00F438B0" w:rsidRDefault="00D62B85" w:rsidP="00D62B85">
            <w:pPr>
              <w:spacing w:after="0" w:line="240" w:lineRule="auto"/>
              <w:jc w:val="center"/>
              <w:rPr>
                <w:rFonts w:ascii="Arial" w:eastAsia="Times New Roman" w:hAnsi="Arial" w:cs="Arial"/>
                <w:b/>
                <w:bCs/>
                <w:color w:val="000000"/>
              </w:rPr>
            </w:pPr>
            <w:r w:rsidRPr="00F438B0">
              <w:rPr>
                <w:rFonts w:ascii="Arial" w:eastAsia="Times New Roman" w:hAnsi="Arial" w:cs="Arial"/>
                <w:b/>
                <w:bCs/>
                <w:color w:val="000000"/>
              </w:rPr>
              <w:t>Sex Ratio</w:t>
            </w:r>
          </w:p>
        </w:tc>
        <w:tc>
          <w:tcPr>
            <w:tcW w:w="1331" w:type="dxa"/>
            <w:tcBorders>
              <w:top w:val="nil"/>
              <w:left w:val="nil"/>
              <w:bottom w:val="single" w:sz="4" w:space="0" w:color="auto"/>
              <w:right w:val="single" w:sz="4" w:space="0" w:color="auto"/>
            </w:tcBorders>
            <w:shd w:val="clear" w:color="auto" w:fill="auto"/>
            <w:noWrap/>
            <w:vAlign w:val="bottom"/>
            <w:hideMark/>
          </w:tcPr>
          <w:p w14:paraId="36845FEF" w14:textId="77777777" w:rsidR="00D62B85" w:rsidRPr="00F438B0" w:rsidRDefault="00D62B85" w:rsidP="00D62B85">
            <w:pPr>
              <w:spacing w:after="0" w:line="240" w:lineRule="auto"/>
              <w:jc w:val="center"/>
              <w:rPr>
                <w:rFonts w:ascii="Arial" w:eastAsia="Times New Roman" w:hAnsi="Arial" w:cs="Arial"/>
                <w:b/>
                <w:bCs/>
                <w:color w:val="000000"/>
              </w:rPr>
            </w:pPr>
            <w:r w:rsidRPr="00F438B0">
              <w:rPr>
                <w:rFonts w:ascii="Arial" w:eastAsia="Times New Roman" w:hAnsi="Arial" w:cs="Arial"/>
                <w:b/>
                <w:bCs/>
                <w:color w:val="000000"/>
              </w:rPr>
              <w:t xml:space="preserve">Male </w:t>
            </w:r>
          </w:p>
        </w:tc>
        <w:tc>
          <w:tcPr>
            <w:tcW w:w="1331" w:type="dxa"/>
            <w:tcBorders>
              <w:top w:val="nil"/>
              <w:left w:val="nil"/>
              <w:bottom w:val="single" w:sz="4" w:space="0" w:color="auto"/>
              <w:right w:val="single" w:sz="4" w:space="0" w:color="auto"/>
            </w:tcBorders>
            <w:shd w:val="clear" w:color="auto" w:fill="auto"/>
            <w:noWrap/>
            <w:vAlign w:val="bottom"/>
            <w:hideMark/>
          </w:tcPr>
          <w:p w14:paraId="0F612AF8" w14:textId="77777777" w:rsidR="00D62B85" w:rsidRPr="00F438B0" w:rsidRDefault="00D62B85" w:rsidP="00D62B85">
            <w:pPr>
              <w:spacing w:after="0" w:line="240" w:lineRule="auto"/>
              <w:jc w:val="center"/>
              <w:rPr>
                <w:rFonts w:ascii="Arial" w:eastAsia="Times New Roman" w:hAnsi="Arial" w:cs="Arial"/>
                <w:b/>
                <w:bCs/>
                <w:color w:val="000000"/>
              </w:rPr>
            </w:pPr>
            <w:r w:rsidRPr="00F438B0">
              <w:rPr>
                <w:rFonts w:ascii="Arial" w:eastAsia="Times New Roman" w:hAnsi="Arial" w:cs="Arial"/>
                <w:b/>
                <w:bCs/>
                <w:color w:val="000000"/>
              </w:rPr>
              <w:t>Female</w:t>
            </w:r>
          </w:p>
        </w:tc>
        <w:tc>
          <w:tcPr>
            <w:tcW w:w="1651" w:type="dxa"/>
            <w:tcBorders>
              <w:top w:val="nil"/>
              <w:left w:val="nil"/>
              <w:bottom w:val="single" w:sz="4" w:space="0" w:color="auto"/>
              <w:right w:val="single" w:sz="4" w:space="0" w:color="auto"/>
            </w:tcBorders>
            <w:shd w:val="clear" w:color="auto" w:fill="auto"/>
            <w:noWrap/>
            <w:vAlign w:val="bottom"/>
            <w:hideMark/>
          </w:tcPr>
          <w:p w14:paraId="1DBA2916" w14:textId="77777777" w:rsidR="00D62B85" w:rsidRPr="00F438B0" w:rsidRDefault="00D62B85" w:rsidP="00D62B85">
            <w:pPr>
              <w:spacing w:after="0" w:line="240" w:lineRule="auto"/>
              <w:rPr>
                <w:rFonts w:ascii="Arial" w:eastAsia="Times New Roman" w:hAnsi="Arial" w:cs="Arial"/>
                <w:b/>
                <w:bCs/>
                <w:color w:val="000000"/>
              </w:rPr>
            </w:pPr>
            <w:r w:rsidRPr="00F438B0">
              <w:rPr>
                <w:rFonts w:ascii="Arial" w:eastAsia="Times New Roman" w:hAnsi="Arial" w:cs="Arial"/>
                <w:b/>
                <w:bCs/>
                <w:color w:val="000000"/>
              </w:rPr>
              <w:t>Sex Ratio</w:t>
            </w:r>
          </w:p>
        </w:tc>
      </w:tr>
      <w:tr w:rsidR="001A6575" w:rsidRPr="00F438B0" w14:paraId="0CDB2F8C" w14:textId="77777777" w:rsidTr="001A6575">
        <w:trPr>
          <w:trHeight w:val="275"/>
        </w:trPr>
        <w:tc>
          <w:tcPr>
            <w:tcW w:w="882" w:type="dxa"/>
            <w:tcBorders>
              <w:top w:val="nil"/>
              <w:left w:val="single" w:sz="4" w:space="0" w:color="auto"/>
              <w:bottom w:val="single" w:sz="4" w:space="0" w:color="auto"/>
              <w:right w:val="single" w:sz="4" w:space="0" w:color="auto"/>
            </w:tcBorders>
            <w:shd w:val="clear" w:color="auto" w:fill="auto"/>
            <w:noWrap/>
            <w:vAlign w:val="bottom"/>
            <w:hideMark/>
          </w:tcPr>
          <w:p w14:paraId="3322A89F" w14:textId="77777777" w:rsidR="00D62B85" w:rsidRPr="00F438B0" w:rsidRDefault="00D62B85" w:rsidP="00D62B85">
            <w:pPr>
              <w:spacing w:after="0" w:line="240" w:lineRule="auto"/>
              <w:rPr>
                <w:rFonts w:ascii="Arial" w:eastAsia="Times New Roman" w:hAnsi="Arial" w:cs="Arial"/>
                <w:color w:val="000000"/>
              </w:rPr>
            </w:pPr>
            <w:r w:rsidRPr="00F438B0">
              <w:rPr>
                <w:rFonts w:ascii="Arial" w:eastAsia="Times New Roman" w:hAnsi="Arial" w:cs="Arial"/>
                <w:color w:val="000000"/>
              </w:rPr>
              <w:t>0-14</w:t>
            </w:r>
          </w:p>
        </w:tc>
        <w:tc>
          <w:tcPr>
            <w:tcW w:w="1363" w:type="dxa"/>
            <w:tcBorders>
              <w:top w:val="nil"/>
              <w:left w:val="nil"/>
              <w:bottom w:val="single" w:sz="4" w:space="0" w:color="auto"/>
              <w:right w:val="single" w:sz="4" w:space="0" w:color="auto"/>
            </w:tcBorders>
            <w:shd w:val="clear" w:color="auto" w:fill="auto"/>
            <w:noWrap/>
            <w:vAlign w:val="bottom"/>
            <w:hideMark/>
          </w:tcPr>
          <w:p w14:paraId="53ABB334"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30580767</w:t>
            </w:r>
          </w:p>
        </w:tc>
        <w:tc>
          <w:tcPr>
            <w:tcW w:w="1365" w:type="dxa"/>
            <w:tcBorders>
              <w:top w:val="nil"/>
              <w:left w:val="nil"/>
              <w:bottom w:val="single" w:sz="4" w:space="0" w:color="auto"/>
              <w:right w:val="single" w:sz="4" w:space="0" w:color="auto"/>
            </w:tcBorders>
            <w:shd w:val="clear" w:color="auto" w:fill="auto"/>
            <w:noWrap/>
            <w:vAlign w:val="bottom"/>
            <w:hideMark/>
          </w:tcPr>
          <w:p w14:paraId="7D06AAC1"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29202868</w:t>
            </w:r>
          </w:p>
        </w:tc>
        <w:tc>
          <w:tcPr>
            <w:tcW w:w="1473" w:type="dxa"/>
            <w:tcBorders>
              <w:top w:val="nil"/>
              <w:left w:val="nil"/>
              <w:bottom w:val="single" w:sz="4" w:space="0" w:color="auto"/>
              <w:right w:val="single" w:sz="4" w:space="0" w:color="auto"/>
            </w:tcBorders>
            <w:shd w:val="clear" w:color="auto" w:fill="auto"/>
            <w:noWrap/>
            <w:vAlign w:val="bottom"/>
            <w:hideMark/>
          </w:tcPr>
          <w:p w14:paraId="03D1984A"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105%</w:t>
            </w:r>
          </w:p>
        </w:tc>
        <w:tc>
          <w:tcPr>
            <w:tcW w:w="1331" w:type="dxa"/>
            <w:tcBorders>
              <w:top w:val="nil"/>
              <w:left w:val="nil"/>
              <w:bottom w:val="single" w:sz="4" w:space="0" w:color="auto"/>
              <w:right w:val="single" w:sz="4" w:space="0" w:color="auto"/>
            </w:tcBorders>
            <w:shd w:val="clear" w:color="auto" w:fill="auto"/>
            <w:noWrap/>
            <w:vAlign w:val="bottom"/>
            <w:hideMark/>
          </w:tcPr>
          <w:p w14:paraId="1ACC1132"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187882029</w:t>
            </w:r>
          </w:p>
        </w:tc>
        <w:tc>
          <w:tcPr>
            <w:tcW w:w="1331" w:type="dxa"/>
            <w:tcBorders>
              <w:top w:val="nil"/>
              <w:left w:val="nil"/>
              <w:bottom w:val="single" w:sz="4" w:space="0" w:color="auto"/>
              <w:right w:val="single" w:sz="4" w:space="0" w:color="auto"/>
            </w:tcBorders>
            <w:shd w:val="clear" w:color="auto" w:fill="auto"/>
            <w:noWrap/>
            <w:vAlign w:val="bottom"/>
            <w:hideMark/>
          </w:tcPr>
          <w:p w14:paraId="21BC7B7D"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172455965</w:t>
            </w:r>
          </w:p>
        </w:tc>
        <w:tc>
          <w:tcPr>
            <w:tcW w:w="1651" w:type="dxa"/>
            <w:tcBorders>
              <w:top w:val="nil"/>
              <w:left w:val="nil"/>
              <w:bottom w:val="single" w:sz="4" w:space="0" w:color="auto"/>
              <w:right w:val="single" w:sz="4" w:space="0" w:color="auto"/>
            </w:tcBorders>
            <w:shd w:val="clear" w:color="auto" w:fill="auto"/>
            <w:noWrap/>
            <w:vAlign w:val="bottom"/>
            <w:hideMark/>
          </w:tcPr>
          <w:p w14:paraId="56DA3975"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109%</w:t>
            </w:r>
          </w:p>
        </w:tc>
      </w:tr>
      <w:tr w:rsidR="001A6575" w:rsidRPr="00F438B0" w14:paraId="45824E9E" w14:textId="77777777" w:rsidTr="001A6575">
        <w:trPr>
          <w:trHeight w:val="275"/>
        </w:trPr>
        <w:tc>
          <w:tcPr>
            <w:tcW w:w="882" w:type="dxa"/>
            <w:tcBorders>
              <w:top w:val="nil"/>
              <w:left w:val="single" w:sz="4" w:space="0" w:color="auto"/>
              <w:bottom w:val="single" w:sz="4" w:space="0" w:color="auto"/>
              <w:right w:val="single" w:sz="4" w:space="0" w:color="auto"/>
            </w:tcBorders>
            <w:shd w:val="clear" w:color="auto" w:fill="auto"/>
            <w:noWrap/>
            <w:vAlign w:val="bottom"/>
            <w:hideMark/>
          </w:tcPr>
          <w:p w14:paraId="4FBBD2DE" w14:textId="77777777" w:rsidR="00D62B85" w:rsidRPr="00F438B0" w:rsidRDefault="00D62B85" w:rsidP="00D62B85">
            <w:pPr>
              <w:spacing w:after="0" w:line="240" w:lineRule="auto"/>
              <w:rPr>
                <w:rFonts w:ascii="Arial" w:eastAsia="Times New Roman" w:hAnsi="Arial" w:cs="Arial"/>
                <w:color w:val="000000"/>
              </w:rPr>
            </w:pPr>
            <w:r w:rsidRPr="00F438B0">
              <w:rPr>
                <w:rFonts w:ascii="Arial" w:eastAsia="Times New Roman" w:hAnsi="Arial" w:cs="Arial"/>
                <w:color w:val="000000"/>
              </w:rPr>
              <w:t>15-29</w:t>
            </w:r>
          </w:p>
        </w:tc>
        <w:tc>
          <w:tcPr>
            <w:tcW w:w="1363" w:type="dxa"/>
            <w:tcBorders>
              <w:top w:val="nil"/>
              <w:left w:val="nil"/>
              <w:bottom w:val="single" w:sz="4" w:space="0" w:color="auto"/>
              <w:right w:val="single" w:sz="4" w:space="0" w:color="auto"/>
            </w:tcBorders>
            <w:shd w:val="clear" w:color="auto" w:fill="auto"/>
            <w:noWrap/>
            <w:vAlign w:val="bottom"/>
            <w:hideMark/>
          </w:tcPr>
          <w:p w14:paraId="739573A6"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33529691</w:t>
            </w:r>
          </w:p>
        </w:tc>
        <w:tc>
          <w:tcPr>
            <w:tcW w:w="1365" w:type="dxa"/>
            <w:tcBorders>
              <w:top w:val="nil"/>
              <w:left w:val="nil"/>
              <w:bottom w:val="single" w:sz="4" w:space="0" w:color="auto"/>
              <w:right w:val="single" w:sz="4" w:space="0" w:color="auto"/>
            </w:tcBorders>
            <w:shd w:val="clear" w:color="auto" w:fill="auto"/>
            <w:noWrap/>
            <w:vAlign w:val="bottom"/>
            <w:hideMark/>
          </w:tcPr>
          <w:p w14:paraId="4782A1D0"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32241717</w:t>
            </w:r>
          </w:p>
        </w:tc>
        <w:tc>
          <w:tcPr>
            <w:tcW w:w="1473" w:type="dxa"/>
            <w:tcBorders>
              <w:top w:val="nil"/>
              <w:left w:val="nil"/>
              <w:bottom w:val="single" w:sz="4" w:space="0" w:color="auto"/>
              <w:right w:val="single" w:sz="4" w:space="0" w:color="auto"/>
            </w:tcBorders>
            <w:shd w:val="clear" w:color="auto" w:fill="auto"/>
            <w:noWrap/>
            <w:vAlign w:val="bottom"/>
            <w:hideMark/>
          </w:tcPr>
          <w:p w14:paraId="798681CD"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104%</w:t>
            </w:r>
          </w:p>
        </w:tc>
        <w:tc>
          <w:tcPr>
            <w:tcW w:w="1331" w:type="dxa"/>
            <w:tcBorders>
              <w:top w:val="nil"/>
              <w:left w:val="nil"/>
              <w:bottom w:val="single" w:sz="4" w:space="0" w:color="auto"/>
              <w:right w:val="single" w:sz="4" w:space="0" w:color="auto"/>
            </w:tcBorders>
            <w:shd w:val="clear" w:color="auto" w:fill="auto"/>
            <w:noWrap/>
            <w:vAlign w:val="bottom"/>
            <w:hideMark/>
          </w:tcPr>
          <w:p w14:paraId="382E7C20"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199945554</w:t>
            </w:r>
          </w:p>
        </w:tc>
        <w:tc>
          <w:tcPr>
            <w:tcW w:w="1331" w:type="dxa"/>
            <w:tcBorders>
              <w:top w:val="nil"/>
              <w:left w:val="nil"/>
              <w:bottom w:val="single" w:sz="4" w:space="0" w:color="auto"/>
              <w:right w:val="single" w:sz="4" w:space="0" w:color="auto"/>
            </w:tcBorders>
            <w:shd w:val="clear" w:color="auto" w:fill="auto"/>
            <w:noWrap/>
            <w:vAlign w:val="bottom"/>
            <w:hideMark/>
          </w:tcPr>
          <w:p w14:paraId="6A5CABC4"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181550082</w:t>
            </w:r>
          </w:p>
        </w:tc>
        <w:tc>
          <w:tcPr>
            <w:tcW w:w="1651" w:type="dxa"/>
            <w:tcBorders>
              <w:top w:val="nil"/>
              <w:left w:val="nil"/>
              <w:bottom w:val="single" w:sz="4" w:space="0" w:color="auto"/>
              <w:right w:val="single" w:sz="4" w:space="0" w:color="auto"/>
            </w:tcBorders>
            <w:shd w:val="clear" w:color="auto" w:fill="auto"/>
            <w:noWrap/>
            <w:vAlign w:val="bottom"/>
            <w:hideMark/>
          </w:tcPr>
          <w:p w14:paraId="00367DBC"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110%</w:t>
            </w:r>
          </w:p>
        </w:tc>
      </w:tr>
      <w:tr w:rsidR="001A6575" w:rsidRPr="00F438B0" w14:paraId="1515BAD6" w14:textId="77777777" w:rsidTr="001A6575">
        <w:trPr>
          <w:trHeight w:val="275"/>
        </w:trPr>
        <w:tc>
          <w:tcPr>
            <w:tcW w:w="882" w:type="dxa"/>
            <w:tcBorders>
              <w:top w:val="nil"/>
              <w:left w:val="single" w:sz="4" w:space="0" w:color="auto"/>
              <w:bottom w:val="single" w:sz="4" w:space="0" w:color="auto"/>
              <w:right w:val="single" w:sz="4" w:space="0" w:color="auto"/>
            </w:tcBorders>
            <w:shd w:val="clear" w:color="auto" w:fill="auto"/>
            <w:noWrap/>
            <w:vAlign w:val="bottom"/>
            <w:hideMark/>
          </w:tcPr>
          <w:p w14:paraId="330EDB84" w14:textId="77777777" w:rsidR="00D62B85" w:rsidRPr="00F438B0" w:rsidRDefault="00D62B85" w:rsidP="00D62B85">
            <w:pPr>
              <w:spacing w:after="0" w:line="240" w:lineRule="auto"/>
              <w:rPr>
                <w:rFonts w:ascii="Arial" w:eastAsia="Times New Roman" w:hAnsi="Arial" w:cs="Arial"/>
                <w:color w:val="000000"/>
              </w:rPr>
            </w:pPr>
            <w:r w:rsidRPr="00F438B0">
              <w:rPr>
                <w:rFonts w:ascii="Arial" w:eastAsia="Times New Roman" w:hAnsi="Arial" w:cs="Arial"/>
                <w:color w:val="000000"/>
              </w:rPr>
              <w:t>30-49</w:t>
            </w:r>
          </w:p>
        </w:tc>
        <w:tc>
          <w:tcPr>
            <w:tcW w:w="1363" w:type="dxa"/>
            <w:tcBorders>
              <w:top w:val="nil"/>
              <w:left w:val="nil"/>
              <w:bottom w:val="single" w:sz="4" w:space="0" w:color="auto"/>
              <w:right w:val="single" w:sz="4" w:space="0" w:color="auto"/>
            </w:tcBorders>
            <w:shd w:val="clear" w:color="auto" w:fill="auto"/>
            <w:noWrap/>
            <w:vAlign w:val="bottom"/>
            <w:hideMark/>
          </w:tcPr>
          <w:p w14:paraId="5C083031"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43926253</w:t>
            </w:r>
          </w:p>
        </w:tc>
        <w:tc>
          <w:tcPr>
            <w:tcW w:w="1365" w:type="dxa"/>
            <w:tcBorders>
              <w:top w:val="nil"/>
              <w:left w:val="nil"/>
              <w:bottom w:val="single" w:sz="4" w:space="0" w:color="auto"/>
              <w:right w:val="single" w:sz="4" w:space="0" w:color="auto"/>
            </w:tcBorders>
            <w:shd w:val="clear" w:color="auto" w:fill="auto"/>
            <w:noWrap/>
            <w:vAlign w:val="bottom"/>
            <w:hideMark/>
          </w:tcPr>
          <w:p w14:paraId="412DAE74"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43403609</w:t>
            </w:r>
          </w:p>
        </w:tc>
        <w:tc>
          <w:tcPr>
            <w:tcW w:w="1473" w:type="dxa"/>
            <w:tcBorders>
              <w:top w:val="nil"/>
              <w:left w:val="nil"/>
              <w:bottom w:val="single" w:sz="4" w:space="0" w:color="auto"/>
              <w:right w:val="single" w:sz="4" w:space="0" w:color="auto"/>
            </w:tcBorders>
            <w:shd w:val="clear" w:color="auto" w:fill="auto"/>
            <w:noWrap/>
            <w:vAlign w:val="bottom"/>
            <w:hideMark/>
          </w:tcPr>
          <w:p w14:paraId="108A6C23"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101%</w:t>
            </w:r>
          </w:p>
        </w:tc>
        <w:tc>
          <w:tcPr>
            <w:tcW w:w="1331" w:type="dxa"/>
            <w:tcBorders>
              <w:top w:val="nil"/>
              <w:left w:val="nil"/>
              <w:bottom w:val="single" w:sz="4" w:space="0" w:color="auto"/>
              <w:right w:val="single" w:sz="4" w:space="0" w:color="auto"/>
            </w:tcBorders>
            <w:shd w:val="clear" w:color="auto" w:fill="auto"/>
            <w:noWrap/>
            <w:vAlign w:val="bottom"/>
            <w:hideMark/>
          </w:tcPr>
          <w:p w14:paraId="296345F2"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212150600</w:t>
            </w:r>
          </w:p>
        </w:tc>
        <w:tc>
          <w:tcPr>
            <w:tcW w:w="1331" w:type="dxa"/>
            <w:tcBorders>
              <w:top w:val="nil"/>
              <w:left w:val="nil"/>
              <w:bottom w:val="single" w:sz="4" w:space="0" w:color="auto"/>
              <w:right w:val="single" w:sz="4" w:space="0" w:color="auto"/>
            </w:tcBorders>
            <w:shd w:val="clear" w:color="auto" w:fill="auto"/>
            <w:noWrap/>
            <w:vAlign w:val="bottom"/>
            <w:hideMark/>
          </w:tcPr>
          <w:p w14:paraId="607F167A"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197264753</w:t>
            </w:r>
          </w:p>
        </w:tc>
        <w:tc>
          <w:tcPr>
            <w:tcW w:w="1651" w:type="dxa"/>
            <w:tcBorders>
              <w:top w:val="nil"/>
              <w:left w:val="nil"/>
              <w:bottom w:val="single" w:sz="4" w:space="0" w:color="auto"/>
              <w:right w:val="single" w:sz="4" w:space="0" w:color="auto"/>
            </w:tcBorders>
            <w:shd w:val="clear" w:color="auto" w:fill="auto"/>
            <w:noWrap/>
            <w:vAlign w:val="bottom"/>
            <w:hideMark/>
          </w:tcPr>
          <w:p w14:paraId="068E1DB1"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108%</w:t>
            </w:r>
          </w:p>
        </w:tc>
      </w:tr>
      <w:tr w:rsidR="001A6575" w:rsidRPr="00F438B0" w14:paraId="07CC36F1" w14:textId="77777777" w:rsidTr="001A6575">
        <w:trPr>
          <w:trHeight w:val="275"/>
        </w:trPr>
        <w:tc>
          <w:tcPr>
            <w:tcW w:w="882" w:type="dxa"/>
            <w:tcBorders>
              <w:top w:val="nil"/>
              <w:left w:val="single" w:sz="4" w:space="0" w:color="auto"/>
              <w:bottom w:val="single" w:sz="4" w:space="0" w:color="auto"/>
              <w:right w:val="single" w:sz="4" w:space="0" w:color="auto"/>
            </w:tcBorders>
            <w:shd w:val="clear" w:color="auto" w:fill="auto"/>
            <w:noWrap/>
            <w:vAlign w:val="bottom"/>
            <w:hideMark/>
          </w:tcPr>
          <w:p w14:paraId="7DAD6BAB" w14:textId="77777777" w:rsidR="00D62B85" w:rsidRPr="00F438B0" w:rsidRDefault="00D62B85" w:rsidP="00D62B85">
            <w:pPr>
              <w:spacing w:after="0" w:line="240" w:lineRule="auto"/>
              <w:rPr>
                <w:rFonts w:ascii="Arial" w:eastAsia="Times New Roman" w:hAnsi="Arial" w:cs="Arial"/>
                <w:color w:val="000000"/>
              </w:rPr>
            </w:pPr>
            <w:r w:rsidRPr="00F438B0">
              <w:rPr>
                <w:rFonts w:ascii="Arial" w:eastAsia="Times New Roman" w:hAnsi="Arial" w:cs="Arial"/>
                <w:color w:val="000000"/>
              </w:rPr>
              <w:t>50-64</w:t>
            </w:r>
          </w:p>
        </w:tc>
        <w:tc>
          <w:tcPr>
            <w:tcW w:w="1363" w:type="dxa"/>
            <w:tcBorders>
              <w:top w:val="nil"/>
              <w:left w:val="nil"/>
              <w:bottom w:val="single" w:sz="4" w:space="0" w:color="auto"/>
              <w:right w:val="single" w:sz="4" w:space="0" w:color="auto"/>
            </w:tcBorders>
            <w:shd w:val="clear" w:color="auto" w:fill="auto"/>
            <w:noWrap/>
            <w:vAlign w:val="bottom"/>
            <w:hideMark/>
          </w:tcPr>
          <w:p w14:paraId="01088DB7"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30962905</w:t>
            </w:r>
          </w:p>
        </w:tc>
        <w:tc>
          <w:tcPr>
            <w:tcW w:w="1365" w:type="dxa"/>
            <w:tcBorders>
              <w:top w:val="nil"/>
              <w:left w:val="nil"/>
              <w:bottom w:val="single" w:sz="4" w:space="0" w:color="auto"/>
              <w:right w:val="single" w:sz="4" w:space="0" w:color="auto"/>
            </w:tcBorders>
            <w:shd w:val="clear" w:color="auto" w:fill="auto"/>
            <w:noWrap/>
            <w:vAlign w:val="bottom"/>
            <w:hideMark/>
          </w:tcPr>
          <w:p w14:paraId="40314C12"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31885884</w:t>
            </w:r>
          </w:p>
        </w:tc>
        <w:tc>
          <w:tcPr>
            <w:tcW w:w="1473" w:type="dxa"/>
            <w:tcBorders>
              <w:top w:val="nil"/>
              <w:left w:val="nil"/>
              <w:bottom w:val="single" w:sz="4" w:space="0" w:color="auto"/>
              <w:right w:val="single" w:sz="4" w:space="0" w:color="auto"/>
            </w:tcBorders>
            <w:shd w:val="clear" w:color="auto" w:fill="auto"/>
            <w:noWrap/>
            <w:vAlign w:val="bottom"/>
            <w:hideMark/>
          </w:tcPr>
          <w:p w14:paraId="3E4016EC"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97%</w:t>
            </w:r>
          </w:p>
        </w:tc>
        <w:tc>
          <w:tcPr>
            <w:tcW w:w="1331" w:type="dxa"/>
            <w:tcBorders>
              <w:top w:val="nil"/>
              <w:left w:val="nil"/>
              <w:bottom w:val="single" w:sz="4" w:space="0" w:color="auto"/>
              <w:right w:val="single" w:sz="4" w:space="0" w:color="auto"/>
            </w:tcBorders>
            <w:shd w:val="clear" w:color="auto" w:fill="auto"/>
            <w:noWrap/>
            <w:vAlign w:val="bottom"/>
            <w:hideMark/>
          </w:tcPr>
          <w:p w14:paraId="3BBC2C82"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94623425</w:t>
            </w:r>
          </w:p>
        </w:tc>
        <w:tc>
          <w:tcPr>
            <w:tcW w:w="1331" w:type="dxa"/>
            <w:tcBorders>
              <w:top w:val="nil"/>
              <w:left w:val="nil"/>
              <w:bottom w:val="single" w:sz="4" w:space="0" w:color="auto"/>
              <w:right w:val="single" w:sz="4" w:space="0" w:color="auto"/>
            </w:tcBorders>
            <w:shd w:val="clear" w:color="auto" w:fill="auto"/>
            <w:noWrap/>
            <w:vAlign w:val="bottom"/>
            <w:hideMark/>
          </w:tcPr>
          <w:p w14:paraId="3D0449B9"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92656266</w:t>
            </w:r>
          </w:p>
        </w:tc>
        <w:tc>
          <w:tcPr>
            <w:tcW w:w="1651" w:type="dxa"/>
            <w:tcBorders>
              <w:top w:val="nil"/>
              <w:left w:val="nil"/>
              <w:bottom w:val="single" w:sz="4" w:space="0" w:color="auto"/>
              <w:right w:val="single" w:sz="4" w:space="0" w:color="auto"/>
            </w:tcBorders>
            <w:shd w:val="clear" w:color="auto" w:fill="auto"/>
            <w:noWrap/>
            <w:vAlign w:val="bottom"/>
            <w:hideMark/>
          </w:tcPr>
          <w:p w14:paraId="688D1785"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102%</w:t>
            </w:r>
          </w:p>
        </w:tc>
      </w:tr>
      <w:tr w:rsidR="001A6575" w:rsidRPr="00F438B0" w14:paraId="43CB9B35" w14:textId="77777777" w:rsidTr="001A6575">
        <w:trPr>
          <w:trHeight w:val="275"/>
        </w:trPr>
        <w:tc>
          <w:tcPr>
            <w:tcW w:w="882" w:type="dxa"/>
            <w:tcBorders>
              <w:top w:val="nil"/>
              <w:left w:val="single" w:sz="4" w:space="0" w:color="auto"/>
              <w:bottom w:val="single" w:sz="4" w:space="0" w:color="auto"/>
              <w:right w:val="single" w:sz="4" w:space="0" w:color="auto"/>
            </w:tcBorders>
            <w:shd w:val="clear" w:color="auto" w:fill="auto"/>
            <w:noWrap/>
            <w:vAlign w:val="bottom"/>
            <w:hideMark/>
          </w:tcPr>
          <w:p w14:paraId="40646510" w14:textId="77777777" w:rsidR="00D62B85" w:rsidRPr="00F438B0" w:rsidRDefault="00D62B85" w:rsidP="00D62B85">
            <w:pPr>
              <w:spacing w:after="0" w:line="240" w:lineRule="auto"/>
              <w:rPr>
                <w:rFonts w:ascii="Arial" w:eastAsia="Times New Roman" w:hAnsi="Arial" w:cs="Arial"/>
                <w:color w:val="000000"/>
              </w:rPr>
            </w:pPr>
            <w:r w:rsidRPr="00F438B0">
              <w:rPr>
                <w:rFonts w:ascii="Arial" w:eastAsia="Times New Roman" w:hAnsi="Arial" w:cs="Arial"/>
                <w:color w:val="000000"/>
              </w:rPr>
              <w:t>65-84</w:t>
            </w:r>
          </w:p>
        </w:tc>
        <w:tc>
          <w:tcPr>
            <w:tcW w:w="1363" w:type="dxa"/>
            <w:tcBorders>
              <w:top w:val="nil"/>
              <w:left w:val="nil"/>
              <w:bottom w:val="single" w:sz="4" w:space="0" w:color="auto"/>
              <w:right w:val="single" w:sz="4" w:space="0" w:color="auto"/>
            </w:tcBorders>
            <w:shd w:val="clear" w:color="auto" w:fill="auto"/>
            <w:noWrap/>
            <w:vAlign w:val="bottom"/>
            <w:hideMark/>
          </w:tcPr>
          <w:p w14:paraId="6685E26A"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24111175</w:t>
            </w:r>
          </w:p>
        </w:tc>
        <w:tc>
          <w:tcPr>
            <w:tcW w:w="1365" w:type="dxa"/>
            <w:tcBorders>
              <w:top w:val="nil"/>
              <w:left w:val="nil"/>
              <w:bottom w:val="single" w:sz="4" w:space="0" w:color="auto"/>
              <w:right w:val="single" w:sz="4" w:space="0" w:color="auto"/>
            </w:tcBorders>
            <w:shd w:val="clear" w:color="auto" w:fill="auto"/>
            <w:noWrap/>
            <w:vAlign w:val="bottom"/>
            <w:hideMark/>
          </w:tcPr>
          <w:p w14:paraId="394BE0EA"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28123428</w:t>
            </w:r>
          </w:p>
        </w:tc>
        <w:tc>
          <w:tcPr>
            <w:tcW w:w="1473" w:type="dxa"/>
            <w:tcBorders>
              <w:top w:val="nil"/>
              <w:left w:val="nil"/>
              <w:bottom w:val="single" w:sz="4" w:space="0" w:color="auto"/>
              <w:right w:val="single" w:sz="4" w:space="0" w:color="auto"/>
            </w:tcBorders>
            <w:shd w:val="clear" w:color="auto" w:fill="auto"/>
            <w:noWrap/>
            <w:vAlign w:val="bottom"/>
            <w:hideMark/>
          </w:tcPr>
          <w:p w14:paraId="2F0033C5"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86%</w:t>
            </w:r>
          </w:p>
        </w:tc>
        <w:tc>
          <w:tcPr>
            <w:tcW w:w="1331" w:type="dxa"/>
            <w:tcBorders>
              <w:top w:val="nil"/>
              <w:left w:val="nil"/>
              <w:bottom w:val="single" w:sz="4" w:space="0" w:color="auto"/>
              <w:right w:val="single" w:sz="4" w:space="0" w:color="auto"/>
            </w:tcBorders>
            <w:shd w:val="clear" w:color="auto" w:fill="auto"/>
            <w:noWrap/>
            <w:vAlign w:val="bottom"/>
            <w:hideMark/>
          </w:tcPr>
          <w:p w14:paraId="35CEE056"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44822770</w:t>
            </w:r>
          </w:p>
        </w:tc>
        <w:tc>
          <w:tcPr>
            <w:tcW w:w="1331" w:type="dxa"/>
            <w:tcBorders>
              <w:top w:val="nil"/>
              <w:left w:val="nil"/>
              <w:bottom w:val="single" w:sz="4" w:space="0" w:color="auto"/>
              <w:right w:val="single" w:sz="4" w:space="0" w:color="auto"/>
            </w:tcBorders>
            <w:shd w:val="clear" w:color="auto" w:fill="auto"/>
            <w:noWrap/>
            <w:vAlign w:val="bottom"/>
            <w:hideMark/>
          </w:tcPr>
          <w:p w14:paraId="5C811FED"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48744415</w:t>
            </w:r>
          </w:p>
        </w:tc>
        <w:tc>
          <w:tcPr>
            <w:tcW w:w="1651" w:type="dxa"/>
            <w:tcBorders>
              <w:top w:val="nil"/>
              <w:left w:val="nil"/>
              <w:bottom w:val="single" w:sz="4" w:space="0" w:color="auto"/>
              <w:right w:val="single" w:sz="4" w:space="0" w:color="auto"/>
            </w:tcBorders>
            <w:shd w:val="clear" w:color="auto" w:fill="auto"/>
            <w:noWrap/>
            <w:vAlign w:val="bottom"/>
            <w:hideMark/>
          </w:tcPr>
          <w:p w14:paraId="60B2BB62"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92%</w:t>
            </w:r>
          </w:p>
        </w:tc>
      </w:tr>
      <w:tr w:rsidR="001A6575" w:rsidRPr="00F438B0" w14:paraId="3DB0A097" w14:textId="77777777" w:rsidTr="001A6575">
        <w:trPr>
          <w:trHeight w:val="275"/>
        </w:trPr>
        <w:tc>
          <w:tcPr>
            <w:tcW w:w="882" w:type="dxa"/>
            <w:tcBorders>
              <w:top w:val="nil"/>
              <w:left w:val="single" w:sz="4" w:space="0" w:color="auto"/>
              <w:bottom w:val="single" w:sz="4" w:space="0" w:color="auto"/>
              <w:right w:val="single" w:sz="4" w:space="0" w:color="auto"/>
            </w:tcBorders>
            <w:shd w:val="clear" w:color="auto" w:fill="auto"/>
            <w:noWrap/>
            <w:vAlign w:val="bottom"/>
            <w:hideMark/>
          </w:tcPr>
          <w:p w14:paraId="750E1CB6" w14:textId="77777777" w:rsidR="00D62B85" w:rsidRPr="00F438B0" w:rsidRDefault="00D62B85" w:rsidP="00D62B85">
            <w:pPr>
              <w:spacing w:after="0" w:line="240" w:lineRule="auto"/>
              <w:rPr>
                <w:rFonts w:ascii="Arial" w:eastAsia="Times New Roman" w:hAnsi="Arial" w:cs="Arial"/>
                <w:color w:val="000000"/>
              </w:rPr>
            </w:pPr>
            <w:r w:rsidRPr="00F438B0">
              <w:rPr>
                <w:rFonts w:ascii="Arial" w:eastAsia="Times New Roman" w:hAnsi="Arial" w:cs="Arial"/>
                <w:color w:val="000000"/>
              </w:rPr>
              <w:t>85+</w:t>
            </w:r>
          </w:p>
        </w:tc>
        <w:tc>
          <w:tcPr>
            <w:tcW w:w="1363" w:type="dxa"/>
            <w:tcBorders>
              <w:top w:val="nil"/>
              <w:left w:val="nil"/>
              <w:bottom w:val="single" w:sz="4" w:space="0" w:color="auto"/>
              <w:right w:val="single" w:sz="4" w:space="0" w:color="auto"/>
            </w:tcBorders>
            <w:shd w:val="clear" w:color="auto" w:fill="auto"/>
            <w:noWrap/>
            <w:vAlign w:val="bottom"/>
            <w:hideMark/>
          </w:tcPr>
          <w:p w14:paraId="397077DD"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2263475</w:t>
            </w:r>
          </w:p>
        </w:tc>
        <w:tc>
          <w:tcPr>
            <w:tcW w:w="1365" w:type="dxa"/>
            <w:tcBorders>
              <w:top w:val="nil"/>
              <w:left w:val="nil"/>
              <w:bottom w:val="single" w:sz="4" w:space="0" w:color="auto"/>
              <w:right w:val="single" w:sz="4" w:space="0" w:color="auto"/>
            </w:tcBorders>
            <w:shd w:val="clear" w:color="auto" w:fill="auto"/>
            <w:noWrap/>
            <w:vAlign w:val="bottom"/>
            <w:hideMark/>
          </w:tcPr>
          <w:p w14:paraId="2AB33BF8"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3855957</w:t>
            </w:r>
          </w:p>
        </w:tc>
        <w:tc>
          <w:tcPr>
            <w:tcW w:w="1473" w:type="dxa"/>
            <w:tcBorders>
              <w:top w:val="nil"/>
              <w:left w:val="nil"/>
              <w:bottom w:val="single" w:sz="4" w:space="0" w:color="auto"/>
              <w:right w:val="single" w:sz="4" w:space="0" w:color="auto"/>
            </w:tcBorders>
            <w:shd w:val="clear" w:color="auto" w:fill="auto"/>
            <w:noWrap/>
            <w:vAlign w:val="bottom"/>
            <w:hideMark/>
          </w:tcPr>
          <w:p w14:paraId="3910550A"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59%</w:t>
            </w:r>
          </w:p>
        </w:tc>
        <w:tc>
          <w:tcPr>
            <w:tcW w:w="1331" w:type="dxa"/>
            <w:tcBorders>
              <w:top w:val="nil"/>
              <w:left w:val="nil"/>
              <w:bottom w:val="single" w:sz="4" w:space="0" w:color="auto"/>
              <w:right w:val="single" w:sz="4" w:space="0" w:color="auto"/>
            </w:tcBorders>
            <w:shd w:val="clear" w:color="auto" w:fill="auto"/>
            <w:noWrap/>
            <w:vAlign w:val="bottom"/>
            <w:hideMark/>
          </w:tcPr>
          <w:p w14:paraId="429B2019"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2458888</w:t>
            </w:r>
          </w:p>
        </w:tc>
        <w:tc>
          <w:tcPr>
            <w:tcW w:w="1331" w:type="dxa"/>
            <w:tcBorders>
              <w:top w:val="nil"/>
              <w:left w:val="nil"/>
              <w:bottom w:val="single" w:sz="4" w:space="0" w:color="auto"/>
              <w:right w:val="single" w:sz="4" w:space="0" w:color="auto"/>
            </w:tcBorders>
            <w:shd w:val="clear" w:color="auto" w:fill="auto"/>
            <w:noWrap/>
            <w:vAlign w:val="bottom"/>
            <w:hideMark/>
          </w:tcPr>
          <w:p w14:paraId="542B3327"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3514852</w:t>
            </w:r>
          </w:p>
        </w:tc>
        <w:tc>
          <w:tcPr>
            <w:tcW w:w="1651" w:type="dxa"/>
            <w:tcBorders>
              <w:top w:val="nil"/>
              <w:left w:val="nil"/>
              <w:bottom w:val="single" w:sz="4" w:space="0" w:color="auto"/>
              <w:right w:val="single" w:sz="4" w:space="0" w:color="auto"/>
            </w:tcBorders>
            <w:shd w:val="clear" w:color="auto" w:fill="auto"/>
            <w:noWrap/>
            <w:vAlign w:val="bottom"/>
            <w:hideMark/>
          </w:tcPr>
          <w:p w14:paraId="1856315E" w14:textId="77777777" w:rsidR="00D62B85" w:rsidRPr="00F438B0" w:rsidRDefault="00D62B85" w:rsidP="00D62B85">
            <w:pPr>
              <w:spacing w:after="0" w:line="240" w:lineRule="auto"/>
              <w:jc w:val="right"/>
              <w:rPr>
                <w:rFonts w:ascii="Arial" w:eastAsia="Times New Roman" w:hAnsi="Arial" w:cs="Arial"/>
                <w:color w:val="000000"/>
              </w:rPr>
            </w:pPr>
            <w:r w:rsidRPr="00F438B0">
              <w:rPr>
                <w:rFonts w:ascii="Arial" w:eastAsia="Times New Roman" w:hAnsi="Arial" w:cs="Arial"/>
                <w:color w:val="000000"/>
              </w:rPr>
              <w:t>70%</w:t>
            </w:r>
          </w:p>
        </w:tc>
      </w:tr>
      <w:tr w:rsidR="001A6575" w:rsidRPr="00F438B0" w14:paraId="25B4B988" w14:textId="77777777" w:rsidTr="001A6575">
        <w:trPr>
          <w:trHeight w:val="251"/>
        </w:trPr>
        <w:tc>
          <w:tcPr>
            <w:tcW w:w="882" w:type="dxa"/>
            <w:tcBorders>
              <w:top w:val="nil"/>
              <w:left w:val="single" w:sz="4" w:space="0" w:color="auto"/>
              <w:bottom w:val="single" w:sz="4" w:space="0" w:color="auto"/>
              <w:right w:val="single" w:sz="4" w:space="0" w:color="auto"/>
            </w:tcBorders>
            <w:shd w:val="clear" w:color="auto" w:fill="auto"/>
            <w:noWrap/>
            <w:vAlign w:val="bottom"/>
            <w:hideMark/>
          </w:tcPr>
          <w:p w14:paraId="3C0D9899" w14:textId="77777777" w:rsidR="00D62B85" w:rsidRPr="00F438B0" w:rsidRDefault="00D62B85" w:rsidP="00D62B85">
            <w:pPr>
              <w:spacing w:after="0" w:line="240" w:lineRule="auto"/>
              <w:rPr>
                <w:rFonts w:ascii="Arial" w:eastAsia="Times New Roman" w:hAnsi="Arial" w:cs="Arial"/>
                <w:b/>
                <w:bCs/>
                <w:color w:val="000000"/>
              </w:rPr>
            </w:pPr>
            <w:r w:rsidRPr="00F438B0">
              <w:rPr>
                <w:rFonts w:ascii="Arial" w:eastAsia="Times New Roman" w:hAnsi="Arial" w:cs="Arial"/>
                <w:b/>
                <w:bCs/>
                <w:color w:val="000000"/>
              </w:rPr>
              <w:t>Total</w:t>
            </w:r>
          </w:p>
        </w:tc>
        <w:tc>
          <w:tcPr>
            <w:tcW w:w="1363" w:type="dxa"/>
            <w:tcBorders>
              <w:top w:val="nil"/>
              <w:left w:val="nil"/>
              <w:bottom w:val="single" w:sz="4" w:space="0" w:color="auto"/>
              <w:right w:val="single" w:sz="4" w:space="0" w:color="auto"/>
            </w:tcBorders>
            <w:shd w:val="clear" w:color="auto" w:fill="auto"/>
            <w:noWrap/>
            <w:vAlign w:val="bottom"/>
            <w:hideMark/>
          </w:tcPr>
          <w:p w14:paraId="70A3F3F4" w14:textId="77777777" w:rsidR="00D62B85" w:rsidRPr="00F438B0" w:rsidRDefault="00D62B85" w:rsidP="00D62B85">
            <w:pPr>
              <w:spacing w:after="0" w:line="240" w:lineRule="auto"/>
              <w:jc w:val="right"/>
              <w:rPr>
                <w:rFonts w:ascii="Arial" w:eastAsia="Times New Roman" w:hAnsi="Arial" w:cs="Arial"/>
                <w:b/>
                <w:bCs/>
                <w:color w:val="000000"/>
              </w:rPr>
            </w:pPr>
            <w:r w:rsidRPr="00F438B0">
              <w:rPr>
                <w:rFonts w:ascii="Arial" w:eastAsia="Times New Roman" w:hAnsi="Arial" w:cs="Arial"/>
                <w:b/>
                <w:bCs/>
                <w:color w:val="000000"/>
              </w:rPr>
              <w:t>165374267</w:t>
            </w:r>
          </w:p>
        </w:tc>
        <w:tc>
          <w:tcPr>
            <w:tcW w:w="1365" w:type="dxa"/>
            <w:tcBorders>
              <w:top w:val="nil"/>
              <w:left w:val="nil"/>
              <w:bottom w:val="single" w:sz="4" w:space="0" w:color="auto"/>
              <w:right w:val="single" w:sz="4" w:space="0" w:color="auto"/>
            </w:tcBorders>
            <w:shd w:val="clear" w:color="auto" w:fill="auto"/>
            <w:noWrap/>
            <w:vAlign w:val="bottom"/>
            <w:hideMark/>
          </w:tcPr>
          <w:p w14:paraId="5CD2D7B1" w14:textId="77777777" w:rsidR="00D62B85" w:rsidRPr="00F438B0" w:rsidRDefault="00D62B85" w:rsidP="00D62B85">
            <w:pPr>
              <w:spacing w:after="0" w:line="240" w:lineRule="auto"/>
              <w:jc w:val="right"/>
              <w:rPr>
                <w:rFonts w:ascii="Arial" w:eastAsia="Times New Roman" w:hAnsi="Arial" w:cs="Arial"/>
                <w:b/>
                <w:bCs/>
                <w:color w:val="000000"/>
              </w:rPr>
            </w:pPr>
            <w:r w:rsidRPr="00F438B0">
              <w:rPr>
                <w:rFonts w:ascii="Arial" w:eastAsia="Times New Roman" w:hAnsi="Arial" w:cs="Arial"/>
                <w:b/>
                <w:bCs/>
                <w:color w:val="000000"/>
              </w:rPr>
              <w:t>168713464</w:t>
            </w:r>
          </w:p>
        </w:tc>
        <w:tc>
          <w:tcPr>
            <w:tcW w:w="1473" w:type="dxa"/>
            <w:tcBorders>
              <w:top w:val="nil"/>
              <w:left w:val="nil"/>
              <w:bottom w:val="single" w:sz="4" w:space="0" w:color="auto"/>
              <w:right w:val="single" w:sz="4" w:space="0" w:color="auto"/>
            </w:tcBorders>
            <w:shd w:val="clear" w:color="auto" w:fill="auto"/>
            <w:noWrap/>
            <w:vAlign w:val="bottom"/>
            <w:hideMark/>
          </w:tcPr>
          <w:p w14:paraId="1FA98B7A" w14:textId="4EA19949" w:rsidR="00D62B85" w:rsidRPr="00F438B0" w:rsidRDefault="00E12FE1" w:rsidP="00D62B85">
            <w:pPr>
              <w:spacing w:after="0" w:line="240" w:lineRule="auto"/>
              <w:rPr>
                <w:rFonts w:ascii="Arial" w:eastAsia="Times New Roman" w:hAnsi="Arial" w:cs="Arial"/>
                <w:b/>
                <w:bCs/>
                <w:color w:val="000000"/>
              </w:rPr>
            </w:pPr>
            <w:r w:rsidRPr="00F438B0">
              <w:rPr>
                <w:rFonts w:ascii="Arial" w:eastAsia="Times New Roman" w:hAnsi="Arial" w:cs="Arial"/>
                <w:b/>
                <w:bCs/>
                <w:color w:val="000000"/>
              </w:rPr>
              <w:t xml:space="preserve">             98</w:t>
            </w:r>
            <w:r w:rsidR="001A6575">
              <w:rPr>
                <w:rFonts w:ascii="Arial" w:eastAsia="Times New Roman" w:hAnsi="Arial" w:cs="Arial"/>
                <w:b/>
                <w:bCs/>
                <w:color w:val="000000"/>
              </w:rPr>
              <w:t>%</w:t>
            </w:r>
          </w:p>
        </w:tc>
        <w:tc>
          <w:tcPr>
            <w:tcW w:w="1331" w:type="dxa"/>
            <w:tcBorders>
              <w:top w:val="nil"/>
              <w:left w:val="nil"/>
              <w:bottom w:val="single" w:sz="4" w:space="0" w:color="auto"/>
              <w:right w:val="single" w:sz="4" w:space="0" w:color="auto"/>
            </w:tcBorders>
            <w:shd w:val="clear" w:color="auto" w:fill="auto"/>
            <w:noWrap/>
            <w:vAlign w:val="bottom"/>
            <w:hideMark/>
          </w:tcPr>
          <w:p w14:paraId="4658898F" w14:textId="77777777" w:rsidR="00D62B85" w:rsidRPr="00F438B0" w:rsidRDefault="00D62B85" w:rsidP="00D62B85">
            <w:pPr>
              <w:spacing w:after="0" w:line="240" w:lineRule="auto"/>
              <w:jc w:val="right"/>
              <w:rPr>
                <w:rFonts w:ascii="Arial" w:eastAsia="Times New Roman" w:hAnsi="Arial" w:cs="Arial"/>
                <w:b/>
                <w:bCs/>
                <w:color w:val="000000"/>
              </w:rPr>
            </w:pPr>
            <w:r w:rsidRPr="00F438B0">
              <w:rPr>
                <w:rFonts w:ascii="Arial" w:eastAsia="Times New Roman" w:hAnsi="Arial" w:cs="Arial"/>
                <w:b/>
                <w:bCs/>
                <w:color w:val="000000"/>
              </w:rPr>
              <w:t>741883264</w:t>
            </w:r>
          </w:p>
        </w:tc>
        <w:tc>
          <w:tcPr>
            <w:tcW w:w="1331" w:type="dxa"/>
            <w:tcBorders>
              <w:top w:val="nil"/>
              <w:left w:val="nil"/>
              <w:bottom w:val="single" w:sz="4" w:space="0" w:color="auto"/>
              <w:right w:val="single" w:sz="4" w:space="0" w:color="auto"/>
            </w:tcBorders>
            <w:shd w:val="clear" w:color="auto" w:fill="auto"/>
            <w:noWrap/>
            <w:vAlign w:val="bottom"/>
            <w:hideMark/>
          </w:tcPr>
          <w:p w14:paraId="4DA1FC4E" w14:textId="77777777" w:rsidR="00D62B85" w:rsidRPr="00F438B0" w:rsidRDefault="00D62B85" w:rsidP="00D62B85">
            <w:pPr>
              <w:spacing w:after="0" w:line="240" w:lineRule="auto"/>
              <w:jc w:val="right"/>
              <w:rPr>
                <w:rFonts w:ascii="Arial" w:eastAsia="Times New Roman" w:hAnsi="Arial" w:cs="Arial"/>
                <w:b/>
                <w:bCs/>
                <w:color w:val="000000"/>
              </w:rPr>
            </w:pPr>
            <w:r w:rsidRPr="00F438B0">
              <w:rPr>
                <w:rFonts w:ascii="Arial" w:eastAsia="Times New Roman" w:hAnsi="Arial" w:cs="Arial"/>
                <w:b/>
                <w:bCs/>
                <w:color w:val="000000"/>
              </w:rPr>
              <w:t>696186332</w:t>
            </w:r>
          </w:p>
        </w:tc>
        <w:tc>
          <w:tcPr>
            <w:tcW w:w="1651" w:type="dxa"/>
            <w:tcBorders>
              <w:top w:val="nil"/>
              <w:left w:val="nil"/>
              <w:bottom w:val="single" w:sz="4" w:space="0" w:color="auto"/>
              <w:right w:val="single" w:sz="4" w:space="0" w:color="auto"/>
            </w:tcBorders>
            <w:shd w:val="clear" w:color="auto" w:fill="auto"/>
            <w:noWrap/>
            <w:vAlign w:val="bottom"/>
            <w:hideMark/>
          </w:tcPr>
          <w:p w14:paraId="5A590F81" w14:textId="3A71A93E" w:rsidR="00D62B85" w:rsidRPr="00F438B0" w:rsidRDefault="00D62B85" w:rsidP="00D62B85">
            <w:pPr>
              <w:spacing w:after="0" w:line="240" w:lineRule="auto"/>
              <w:rPr>
                <w:rFonts w:ascii="Arial" w:eastAsia="Times New Roman" w:hAnsi="Arial" w:cs="Arial"/>
                <w:b/>
                <w:bCs/>
                <w:color w:val="000000"/>
              </w:rPr>
            </w:pPr>
            <w:r w:rsidRPr="00F438B0">
              <w:rPr>
                <w:rFonts w:ascii="Arial" w:eastAsia="Times New Roman" w:hAnsi="Arial" w:cs="Arial"/>
                <w:color w:val="000000"/>
              </w:rPr>
              <w:t> </w:t>
            </w:r>
            <w:r w:rsidR="00E12FE1" w:rsidRPr="00F438B0">
              <w:rPr>
                <w:rFonts w:ascii="Arial" w:eastAsia="Times New Roman" w:hAnsi="Arial" w:cs="Arial"/>
                <w:color w:val="000000"/>
              </w:rPr>
              <w:t xml:space="preserve">            </w:t>
            </w:r>
            <w:r w:rsidR="00E12FE1" w:rsidRPr="00F438B0">
              <w:rPr>
                <w:rFonts w:ascii="Arial" w:eastAsia="Times New Roman" w:hAnsi="Arial" w:cs="Arial"/>
                <w:b/>
                <w:bCs/>
                <w:color w:val="000000"/>
              </w:rPr>
              <w:t>107</w:t>
            </w:r>
            <w:r w:rsidR="001A6575">
              <w:rPr>
                <w:rFonts w:ascii="Arial" w:eastAsia="Times New Roman" w:hAnsi="Arial" w:cs="Arial"/>
                <w:b/>
                <w:bCs/>
                <w:color w:val="000000"/>
              </w:rPr>
              <w:t>%</w:t>
            </w:r>
          </w:p>
        </w:tc>
      </w:tr>
    </w:tbl>
    <w:p w14:paraId="7BF56C60" w14:textId="77777777" w:rsidR="005C1832" w:rsidRPr="00F438B0" w:rsidRDefault="005C1832" w:rsidP="00870BA6">
      <w:pPr>
        <w:jc w:val="both"/>
        <w:rPr>
          <w:rFonts w:ascii="Arial" w:hAnsi="Arial" w:cs="Arial"/>
        </w:rPr>
      </w:pPr>
    </w:p>
    <w:p w14:paraId="64404273" w14:textId="137A4442" w:rsidR="00B8149C" w:rsidRDefault="008D308F" w:rsidP="00AA37E3">
      <w:pPr>
        <w:jc w:val="both"/>
        <w:rPr>
          <w:rFonts w:ascii="Arial" w:hAnsi="Arial" w:cs="Arial"/>
        </w:rPr>
      </w:pPr>
      <w:r w:rsidRPr="00F438B0">
        <w:rPr>
          <w:rFonts w:ascii="Arial" w:hAnsi="Arial" w:cs="Arial"/>
        </w:rPr>
        <w:t xml:space="preserve">Table 1, Shows, The USA a more balanced age distribution, while the second has a younger population with fewer older individuals. The USA has a longer average lifespan, while the </w:t>
      </w:r>
      <w:r w:rsidR="00983CB6" w:rsidRPr="00F438B0">
        <w:rPr>
          <w:rFonts w:ascii="Arial" w:hAnsi="Arial" w:cs="Arial"/>
        </w:rPr>
        <w:t xml:space="preserve">India </w:t>
      </w:r>
      <w:r w:rsidRPr="00F438B0">
        <w:rPr>
          <w:rFonts w:ascii="Arial" w:hAnsi="Arial" w:cs="Arial"/>
        </w:rPr>
        <w:t>has a shorter one.</w:t>
      </w:r>
    </w:p>
    <w:p w14:paraId="1DE2A24A" w14:textId="77777777" w:rsidR="00B764A9" w:rsidRPr="00F438B0" w:rsidRDefault="00B764A9" w:rsidP="00AA37E3">
      <w:pPr>
        <w:jc w:val="both"/>
        <w:rPr>
          <w:rFonts w:ascii="Arial" w:hAnsi="Arial" w:cs="Arial"/>
        </w:rPr>
      </w:pPr>
    </w:p>
    <w:p w14:paraId="5D35BC74" w14:textId="77777777" w:rsidR="00030D87" w:rsidRDefault="00030D87" w:rsidP="008D308F">
      <w:pPr>
        <w:jc w:val="both"/>
        <w:rPr>
          <w:rFonts w:ascii="Arial" w:hAnsi="Arial" w:cs="Arial"/>
          <w:b/>
          <w:bCs/>
        </w:rPr>
      </w:pPr>
    </w:p>
    <w:tbl>
      <w:tblPr>
        <w:tblW w:w="8760" w:type="dxa"/>
        <w:tblLook w:val="04A0" w:firstRow="1" w:lastRow="0" w:firstColumn="1" w:lastColumn="0" w:noHBand="0" w:noVBand="1"/>
      </w:tblPr>
      <w:tblGrid>
        <w:gridCol w:w="2240"/>
        <w:gridCol w:w="1711"/>
        <w:gridCol w:w="2249"/>
        <w:gridCol w:w="1600"/>
        <w:gridCol w:w="960"/>
      </w:tblGrid>
      <w:tr w:rsidR="00B8149C" w:rsidRPr="00B8149C" w14:paraId="352D207B" w14:textId="77777777" w:rsidTr="00B8149C">
        <w:trPr>
          <w:trHeight w:val="288"/>
        </w:trPr>
        <w:tc>
          <w:tcPr>
            <w:tcW w:w="2240" w:type="dxa"/>
            <w:tcBorders>
              <w:top w:val="nil"/>
              <w:left w:val="nil"/>
              <w:bottom w:val="nil"/>
              <w:right w:val="nil"/>
            </w:tcBorders>
            <w:shd w:val="clear" w:color="auto" w:fill="auto"/>
            <w:noWrap/>
            <w:vAlign w:val="bottom"/>
            <w:hideMark/>
          </w:tcPr>
          <w:p w14:paraId="3D65E458" w14:textId="77777777" w:rsidR="00B8149C" w:rsidRPr="00B8149C" w:rsidRDefault="00B8149C" w:rsidP="00B8149C">
            <w:pPr>
              <w:spacing w:after="0" w:line="240" w:lineRule="auto"/>
              <w:rPr>
                <w:rFonts w:ascii="Times New Roman" w:eastAsia="Times New Roman" w:hAnsi="Times New Roman" w:cs="Times New Roman"/>
                <w:sz w:val="24"/>
                <w:szCs w:val="24"/>
              </w:rPr>
            </w:pPr>
          </w:p>
        </w:tc>
        <w:tc>
          <w:tcPr>
            <w:tcW w:w="5560" w:type="dxa"/>
            <w:gridSpan w:val="3"/>
            <w:tcBorders>
              <w:top w:val="nil"/>
              <w:left w:val="nil"/>
              <w:bottom w:val="single" w:sz="4" w:space="0" w:color="auto"/>
              <w:right w:val="nil"/>
            </w:tcBorders>
            <w:shd w:val="clear" w:color="auto" w:fill="auto"/>
            <w:noWrap/>
            <w:vAlign w:val="bottom"/>
            <w:hideMark/>
          </w:tcPr>
          <w:p w14:paraId="30064F33" w14:textId="77777777" w:rsidR="00B8149C" w:rsidRDefault="00B8149C" w:rsidP="00B8149C">
            <w:pPr>
              <w:spacing w:after="0" w:line="240" w:lineRule="auto"/>
              <w:jc w:val="center"/>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 xml:space="preserve"> Table </w:t>
            </w:r>
            <w:r w:rsidR="00AA37E3" w:rsidRPr="00B8149C">
              <w:rPr>
                <w:rFonts w:ascii="Aptos Narrow" w:eastAsia="Times New Roman" w:hAnsi="Aptos Narrow" w:cs="Times New Roman"/>
                <w:b/>
                <w:bCs/>
                <w:color w:val="000000"/>
              </w:rPr>
              <w:t>2 Prevalence</w:t>
            </w:r>
            <w:r w:rsidRPr="00B8149C">
              <w:rPr>
                <w:rFonts w:ascii="Aptos Narrow" w:eastAsia="Times New Roman" w:hAnsi="Aptos Narrow" w:cs="Times New Roman"/>
                <w:b/>
                <w:bCs/>
                <w:color w:val="000000"/>
              </w:rPr>
              <w:t xml:space="preserve"> of Diabetes </w:t>
            </w:r>
          </w:p>
          <w:p w14:paraId="5DE07E05" w14:textId="77777777" w:rsidR="001D0BA6" w:rsidRDefault="001D0BA6" w:rsidP="00B8149C">
            <w:pPr>
              <w:spacing w:after="0" w:line="240" w:lineRule="auto"/>
              <w:jc w:val="center"/>
              <w:rPr>
                <w:rFonts w:ascii="Aptos Narrow" w:eastAsia="Times New Roman" w:hAnsi="Aptos Narrow" w:cs="Times New Roman"/>
                <w:b/>
                <w:bCs/>
                <w:color w:val="000000"/>
              </w:rPr>
            </w:pPr>
          </w:p>
          <w:p w14:paraId="08F5CA08" w14:textId="1BF2A4A5" w:rsidR="008E4650" w:rsidRPr="00B8149C" w:rsidRDefault="008E4650" w:rsidP="00B8149C">
            <w:pPr>
              <w:spacing w:after="0" w:line="240" w:lineRule="auto"/>
              <w:jc w:val="center"/>
              <w:rPr>
                <w:rFonts w:ascii="Aptos Narrow" w:eastAsia="Times New Roman" w:hAnsi="Aptos Narrow" w:cs="Times New Roman"/>
                <w:b/>
                <w:bCs/>
                <w:color w:val="000000"/>
              </w:rPr>
            </w:pPr>
          </w:p>
        </w:tc>
        <w:tc>
          <w:tcPr>
            <w:tcW w:w="960" w:type="dxa"/>
            <w:tcBorders>
              <w:top w:val="nil"/>
              <w:left w:val="nil"/>
              <w:bottom w:val="nil"/>
              <w:right w:val="nil"/>
            </w:tcBorders>
            <w:shd w:val="clear" w:color="auto" w:fill="auto"/>
            <w:noWrap/>
            <w:vAlign w:val="bottom"/>
            <w:hideMark/>
          </w:tcPr>
          <w:p w14:paraId="58544D7A" w14:textId="77777777" w:rsidR="00B8149C" w:rsidRPr="00B8149C" w:rsidRDefault="00B8149C" w:rsidP="00B8149C">
            <w:pPr>
              <w:spacing w:after="0" w:line="240" w:lineRule="auto"/>
              <w:jc w:val="center"/>
              <w:rPr>
                <w:rFonts w:ascii="Aptos Narrow" w:eastAsia="Times New Roman" w:hAnsi="Aptos Narrow" w:cs="Times New Roman"/>
                <w:b/>
                <w:bCs/>
                <w:color w:val="000000"/>
              </w:rPr>
            </w:pPr>
          </w:p>
        </w:tc>
      </w:tr>
      <w:tr w:rsidR="00B8149C" w:rsidRPr="00B8149C" w14:paraId="5850B55E" w14:textId="77777777" w:rsidTr="00B8149C">
        <w:trPr>
          <w:trHeight w:val="288"/>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3DC63" w14:textId="77777777" w:rsidR="00B8149C" w:rsidRPr="00B8149C" w:rsidRDefault="00B8149C" w:rsidP="00B8149C">
            <w:pPr>
              <w:spacing w:after="0" w:line="240" w:lineRule="auto"/>
              <w:rPr>
                <w:rFonts w:ascii="Aptos Narrow" w:eastAsia="Times New Roman" w:hAnsi="Aptos Narrow" w:cs="Times New Roman"/>
                <w:color w:val="000000"/>
              </w:rPr>
            </w:pPr>
            <w:r w:rsidRPr="00B8149C">
              <w:rPr>
                <w:rFonts w:ascii="Aptos Narrow" w:eastAsia="Times New Roman" w:hAnsi="Aptos Narrow" w:cs="Times New Roman"/>
                <w:color w:val="000000"/>
              </w:rPr>
              <w:t> </w:t>
            </w:r>
          </w:p>
        </w:tc>
        <w:tc>
          <w:tcPr>
            <w:tcW w:w="3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96A834E" w14:textId="77777777" w:rsidR="00B8149C" w:rsidRPr="00B8149C" w:rsidRDefault="00B8149C" w:rsidP="00B8149C">
            <w:pPr>
              <w:spacing w:after="0" w:line="240" w:lineRule="auto"/>
              <w:jc w:val="center"/>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USA</w:t>
            </w:r>
          </w:p>
        </w:tc>
        <w:tc>
          <w:tcPr>
            <w:tcW w:w="25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63C09CC" w14:textId="77777777" w:rsidR="00B8149C" w:rsidRPr="00B8149C" w:rsidRDefault="00B8149C" w:rsidP="00B8149C">
            <w:pPr>
              <w:spacing w:after="0" w:line="240" w:lineRule="auto"/>
              <w:jc w:val="center"/>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India</w:t>
            </w:r>
          </w:p>
        </w:tc>
      </w:tr>
      <w:tr w:rsidR="00B8149C" w:rsidRPr="00B8149C" w14:paraId="39C772FB" w14:textId="77777777" w:rsidTr="00B8149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B4AC452" w14:textId="77777777" w:rsidR="00B8149C" w:rsidRPr="00B8149C" w:rsidRDefault="00B8149C" w:rsidP="00B8149C">
            <w:pPr>
              <w:spacing w:after="0" w:line="240" w:lineRule="auto"/>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 </w:t>
            </w:r>
          </w:p>
        </w:tc>
        <w:tc>
          <w:tcPr>
            <w:tcW w:w="1711" w:type="dxa"/>
            <w:tcBorders>
              <w:top w:val="nil"/>
              <w:left w:val="nil"/>
              <w:bottom w:val="single" w:sz="4" w:space="0" w:color="auto"/>
              <w:right w:val="single" w:sz="4" w:space="0" w:color="auto"/>
            </w:tcBorders>
            <w:shd w:val="clear" w:color="auto" w:fill="auto"/>
            <w:noWrap/>
            <w:vAlign w:val="bottom"/>
            <w:hideMark/>
          </w:tcPr>
          <w:p w14:paraId="6E5A4A37" w14:textId="77777777" w:rsidR="00B8149C" w:rsidRPr="00B8149C" w:rsidRDefault="00B8149C" w:rsidP="00B8149C">
            <w:pPr>
              <w:spacing w:after="0" w:line="240" w:lineRule="auto"/>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 xml:space="preserve"> Males</w:t>
            </w:r>
          </w:p>
        </w:tc>
        <w:tc>
          <w:tcPr>
            <w:tcW w:w="2249" w:type="dxa"/>
            <w:tcBorders>
              <w:top w:val="nil"/>
              <w:left w:val="nil"/>
              <w:bottom w:val="single" w:sz="4" w:space="0" w:color="auto"/>
              <w:right w:val="single" w:sz="4" w:space="0" w:color="auto"/>
            </w:tcBorders>
            <w:shd w:val="clear" w:color="auto" w:fill="auto"/>
            <w:noWrap/>
            <w:vAlign w:val="bottom"/>
            <w:hideMark/>
          </w:tcPr>
          <w:p w14:paraId="18DE0450" w14:textId="77777777" w:rsidR="00B8149C" w:rsidRPr="00B8149C" w:rsidRDefault="00B8149C" w:rsidP="00B8149C">
            <w:pPr>
              <w:spacing w:after="0" w:line="240" w:lineRule="auto"/>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Females</w:t>
            </w:r>
          </w:p>
        </w:tc>
        <w:tc>
          <w:tcPr>
            <w:tcW w:w="1600" w:type="dxa"/>
            <w:tcBorders>
              <w:top w:val="nil"/>
              <w:left w:val="nil"/>
              <w:bottom w:val="single" w:sz="4" w:space="0" w:color="auto"/>
              <w:right w:val="single" w:sz="4" w:space="0" w:color="auto"/>
            </w:tcBorders>
            <w:shd w:val="clear" w:color="auto" w:fill="auto"/>
            <w:noWrap/>
            <w:vAlign w:val="bottom"/>
            <w:hideMark/>
          </w:tcPr>
          <w:p w14:paraId="18582CEF" w14:textId="77777777" w:rsidR="00B8149C" w:rsidRPr="00B8149C" w:rsidRDefault="00B8149C" w:rsidP="00B8149C">
            <w:pPr>
              <w:spacing w:after="0" w:line="240" w:lineRule="auto"/>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Males</w:t>
            </w:r>
          </w:p>
        </w:tc>
        <w:tc>
          <w:tcPr>
            <w:tcW w:w="960" w:type="dxa"/>
            <w:tcBorders>
              <w:top w:val="nil"/>
              <w:left w:val="nil"/>
              <w:bottom w:val="single" w:sz="4" w:space="0" w:color="auto"/>
              <w:right w:val="single" w:sz="4" w:space="0" w:color="auto"/>
            </w:tcBorders>
            <w:shd w:val="clear" w:color="auto" w:fill="auto"/>
            <w:noWrap/>
            <w:vAlign w:val="bottom"/>
            <w:hideMark/>
          </w:tcPr>
          <w:p w14:paraId="09C08553" w14:textId="77777777" w:rsidR="00B8149C" w:rsidRPr="00B8149C" w:rsidRDefault="00B8149C" w:rsidP="00B8149C">
            <w:pPr>
              <w:spacing w:after="0" w:line="240" w:lineRule="auto"/>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Female</w:t>
            </w:r>
          </w:p>
        </w:tc>
      </w:tr>
      <w:tr w:rsidR="00B8149C" w:rsidRPr="00B8149C" w14:paraId="2EECB892" w14:textId="77777777" w:rsidTr="00B8149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392D902" w14:textId="77777777" w:rsidR="00B8149C" w:rsidRPr="00B8149C" w:rsidRDefault="00B8149C" w:rsidP="00B8149C">
            <w:pPr>
              <w:spacing w:after="0" w:line="240" w:lineRule="auto"/>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prevalence 2023 (x100)</w:t>
            </w:r>
          </w:p>
        </w:tc>
        <w:tc>
          <w:tcPr>
            <w:tcW w:w="1711" w:type="dxa"/>
            <w:tcBorders>
              <w:top w:val="nil"/>
              <w:left w:val="nil"/>
              <w:bottom w:val="single" w:sz="4" w:space="0" w:color="auto"/>
              <w:right w:val="single" w:sz="4" w:space="0" w:color="auto"/>
            </w:tcBorders>
            <w:shd w:val="clear" w:color="auto" w:fill="auto"/>
            <w:noWrap/>
            <w:vAlign w:val="bottom"/>
            <w:hideMark/>
          </w:tcPr>
          <w:p w14:paraId="239BE2B1"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15.9</w:t>
            </w:r>
          </w:p>
        </w:tc>
        <w:tc>
          <w:tcPr>
            <w:tcW w:w="2249" w:type="dxa"/>
            <w:tcBorders>
              <w:top w:val="nil"/>
              <w:left w:val="nil"/>
              <w:bottom w:val="single" w:sz="4" w:space="0" w:color="auto"/>
              <w:right w:val="single" w:sz="4" w:space="0" w:color="auto"/>
            </w:tcBorders>
            <w:shd w:val="clear" w:color="auto" w:fill="auto"/>
            <w:noWrap/>
            <w:vAlign w:val="bottom"/>
            <w:hideMark/>
          </w:tcPr>
          <w:p w14:paraId="2E546649"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8.6</w:t>
            </w:r>
          </w:p>
        </w:tc>
        <w:tc>
          <w:tcPr>
            <w:tcW w:w="1600" w:type="dxa"/>
            <w:tcBorders>
              <w:top w:val="nil"/>
              <w:left w:val="nil"/>
              <w:bottom w:val="single" w:sz="4" w:space="0" w:color="auto"/>
              <w:right w:val="single" w:sz="4" w:space="0" w:color="auto"/>
            </w:tcBorders>
            <w:shd w:val="clear" w:color="auto" w:fill="auto"/>
            <w:noWrap/>
            <w:vAlign w:val="bottom"/>
            <w:hideMark/>
          </w:tcPr>
          <w:p w14:paraId="76E4CB05"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14:paraId="424D6A1D"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7.1</w:t>
            </w:r>
          </w:p>
        </w:tc>
      </w:tr>
      <w:tr w:rsidR="00B8149C" w:rsidRPr="00B8149C" w14:paraId="395B2691" w14:textId="77777777" w:rsidTr="00B8149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A71914E" w14:textId="77777777" w:rsidR="00B8149C" w:rsidRPr="00B8149C" w:rsidRDefault="00B8149C" w:rsidP="00B8149C">
            <w:pPr>
              <w:spacing w:after="0" w:line="240" w:lineRule="auto"/>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incidence (x1000)</w:t>
            </w:r>
          </w:p>
        </w:tc>
        <w:tc>
          <w:tcPr>
            <w:tcW w:w="1711" w:type="dxa"/>
            <w:tcBorders>
              <w:top w:val="nil"/>
              <w:left w:val="nil"/>
              <w:bottom w:val="single" w:sz="4" w:space="0" w:color="auto"/>
              <w:right w:val="single" w:sz="4" w:space="0" w:color="auto"/>
            </w:tcBorders>
            <w:shd w:val="clear" w:color="auto" w:fill="auto"/>
            <w:noWrap/>
            <w:vAlign w:val="bottom"/>
            <w:hideMark/>
          </w:tcPr>
          <w:p w14:paraId="01E03621"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12</w:t>
            </w:r>
          </w:p>
        </w:tc>
        <w:tc>
          <w:tcPr>
            <w:tcW w:w="2249" w:type="dxa"/>
            <w:tcBorders>
              <w:top w:val="nil"/>
              <w:left w:val="nil"/>
              <w:bottom w:val="single" w:sz="4" w:space="0" w:color="auto"/>
              <w:right w:val="single" w:sz="4" w:space="0" w:color="auto"/>
            </w:tcBorders>
            <w:shd w:val="clear" w:color="auto" w:fill="auto"/>
            <w:noWrap/>
            <w:vAlign w:val="bottom"/>
            <w:hideMark/>
          </w:tcPr>
          <w:p w14:paraId="11894CD5"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7</w:t>
            </w:r>
          </w:p>
        </w:tc>
        <w:tc>
          <w:tcPr>
            <w:tcW w:w="1600" w:type="dxa"/>
            <w:tcBorders>
              <w:top w:val="nil"/>
              <w:left w:val="nil"/>
              <w:bottom w:val="single" w:sz="4" w:space="0" w:color="auto"/>
              <w:right w:val="single" w:sz="4" w:space="0" w:color="auto"/>
            </w:tcBorders>
            <w:shd w:val="clear" w:color="auto" w:fill="auto"/>
            <w:noWrap/>
            <w:vAlign w:val="bottom"/>
            <w:hideMark/>
          </w:tcPr>
          <w:p w14:paraId="5B554DBD"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2942BA4"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5</w:t>
            </w:r>
          </w:p>
        </w:tc>
      </w:tr>
      <w:tr w:rsidR="00B8149C" w:rsidRPr="00B8149C" w14:paraId="4947C501" w14:textId="77777777" w:rsidTr="00B8149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8E36968" w14:textId="77777777" w:rsidR="00B8149C" w:rsidRPr="00B8149C" w:rsidRDefault="00B8149C" w:rsidP="00B8149C">
            <w:pPr>
              <w:spacing w:after="0" w:line="240" w:lineRule="auto"/>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mortality (x1000)</w:t>
            </w:r>
          </w:p>
        </w:tc>
        <w:tc>
          <w:tcPr>
            <w:tcW w:w="1711" w:type="dxa"/>
            <w:tcBorders>
              <w:top w:val="nil"/>
              <w:left w:val="nil"/>
              <w:bottom w:val="single" w:sz="4" w:space="0" w:color="auto"/>
              <w:right w:val="single" w:sz="4" w:space="0" w:color="auto"/>
            </w:tcBorders>
            <w:shd w:val="clear" w:color="auto" w:fill="auto"/>
            <w:noWrap/>
            <w:vAlign w:val="bottom"/>
            <w:hideMark/>
          </w:tcPr>
          <w:p w14:paraId="474FA7BA"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9</w:t>
            </w:r>
          </w:p>
        </w:tc>
        <w:tc>
          <w:tcPr>
            <w:tcW w:w="2249" w:type="dxa"/>
            <w:tcBorders>
              <w:top w:val="nil"/>
              <w:left w:val="nil"/>
              <w:bottom w:val="single" w:sz="4" w:space="0" w:color="auto"/>
              <w:right w:val="single" w:sz="4" w:space="0" w:color="auto"/>
            </w:tcBorders>
            <w:shd w:val="clear" w:color="auto" w:fill="auto"/>
            <w:noWrap/>
            <w:vAlign w:val="bottom"/>
            <w:hideMark/>
          </w:tcPr>
          <w:p w14:paraId="55E2689B"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4.5</w:t>
            </w:r>
          </w:p>
        </w:tc>
        <w:tc>
          <w:tcPr>
            <w:tcW w:w="1600" w:type="dxa"/>
            <w:tcBorders>
              <w:top w:val="nil"/>
              <w:left w:val="nil"/>
              <w:bottom w:val="single" w:sz="4" w:space="0" w:color="auto"/>
              <w:right w:val="single" w:sz="4" w:space="0" w:color="auto"/>
            </w:tcBorders>
            <w:shd w:val="clear" w:color="auto" w:fill="auto"/>
            <w:noWrap/>
            <w:vAlign w:val="bottom"/>
            <w:hideMark/>
          </w:tcPr>
          <w:p w14:paraId="69D3DA92"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7F751230"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7</w:t>
            </w:r>
          </w:p>
        </w:tc>
      </w:tr>
      <w:tr w:rsidR="00B8149C" w:rsidRPr="00B8149C" w14:paraId="619F6E91" w14:textId="77777777" w:rsidTr="00B8149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15DA415" w14:textId="77777777" w:rsidR="00B8149C" w:rsidRPr="00B8149C" w:rsidRDefault="00B8149C" w:rsidP="00B8149C">
            <w:pPr>
              <w:spacing w:after="0" w:line="240" w:lineRule="auto"/>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prevalence 2024*(100)</w:t>
            </w:r>
          </w:p>
        </w:tc>
        <w:tc>
          <w:tcPr>
            <w:tcW w:w="1711" w:type="dxa"/>
            <w:tcBorders>
              <w:top w:val="nil"/>
              <w:left w:val="nil"/>
              <w:bottom w:val="single" w:sz="4" w:space="0" w:color="auto"/>
              <w:right w:val="single" w:sz="4" w:space="0" w:color="auto"/>
            </w:tcBorders>
            <w:shd w:val="clear" w:color="auto" w:fill="auto"/>
            <w:noWrap/>
            <w:vAlign w:val="bottom"/>
            <w:hideMark/>
          </w:tcPr>
          <w:p w14:paraId="606CA8F8"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17%</w:t>
            </w:r>
          </w:p>
        </w:tc>
        <w:tc>
          <w:tcPr>
            <w:tcW w:w="2249" w:type="dxa"/>
            <w:tcBorders>
              <w:top w:val="nil"/>
              <w:left w:val="nil"/>
              <w:bottom w:val="single" w:sz="4" w:space="0" w:color="auto"/>
              <w:right w:val="single" w:sz="4" w:space="0" w:color="auto"/>
            </w:tcBorders>
            <w:shd w:val="clear" w:color="auto" w:fill="auto"/>
            <w:noWrap/>
            <w:vAlign w:val="bottom"/>
            <w:hideMark/>
          </w:tcPr>
          <w:p w14:paraId="439B2F26"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9.3%</w:t>
            </w:r>
          </w:p>
        </w:tc>
        <w:tc>
          <w:tcPr>
            <w:tcW w:w="1600" w:type="dxa"/>
            <w:tcBorders>
              <w:top w:val="nil"/>
              <w:left w:val="nil"/>
              <w:bottom w:val="single" w:sz="4" w:space="0" w:color="auto"/>
              <w:right w:val="single" w:sz="4" w:space="0" w:color="auto"/>
            </w:tcBorders>
            <w:shd w:val="clear" w:color="auto" w:fill="auto"/>
            <w:noWrap/>
            <w:vAlign w:val="bottom"/>
            <w:hideMark/>
          </w:tcPr>
          <w:p w14:paraId="336CA4B7"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9.8%</w:t>
            </w:r>
          </w:p>
        </w:tc>
        <w:tc>
          <w:tcPr>
            <w:tcW w:w="960" w:type="dxa"/>
            <w:tcBorders>
              <w:top w:val="nil"/>
              <w:left w:val="nil"/>
              <w:bottom w:val="single" w:sz="4" w:space="0" w:color="auto"/>
              <w:right w:val="single" w:sz="4" w:space="0" w:color="auto"/>
            </w:tcBorders>
            <w:shd w:val="clear" w:color="auto" w:fill="auto"/>
            <w:noWrap/>
            <w:vAlign w:val="bottom"/>
            <w:hideMark/>
          </w:tcPr>
          <w:p w14:paraId="69F7C723"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7.6%</w:t>
            </w:r>
          </w:p>
        </w:tc>
      </w:tr>
      <w:tr w:rsidR="00B8149C" w:rsidRPr="00B8149C" w14:paraId="42F777D1" w14:textId="77777777" w:rsidTr="00B8149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C619D3F" w14:textId="77777777" w:rsidR="00B8149C" w:rsidRPr="00B8149C" w:rsidRDefault="00B8149C" w:rsidP="00B8149C">
            <w:pPr>
              <w:spacing w:after="0" w:line="240" w:lineRule="auto"/>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difference</w:t>
            </w:r>
          </w:p>
        </w:tc>
        <w:tc>
          <w:tcPr>
            <w:tcW w:w="1711" w:type="dxa"/>
            <w:tcBorders>
              <w:top w:val="nil"/>
              <w:left w:val="nil"/>
              <w:bottom w:val="single" w:sz="4" w:space="0" w:color="auto"/>
              <w:right w:val="single" w:sz="4" w:space="0" w:color="auto"/>
            </w:tcBorders>
            <w:shd w:val="clear" w:color="auto" w:fill="auto"/>
            <w:noWrap/>
            <w:vAlign w:val="bottom"/>
            <w:hideMark/>
          </w:tcPr>
          <w:p w14:paraId="07DA5B4C"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1.1%</w:t>
            </w:r>
          </w:p>
        </w:tc>
        <w:tc>
          <w:tcPr>
            <w:tcW w:w="2249" w:type="dxa"/>
            <w:tcBorders>
              <w:top w:val="nil"/>
              <w:left w:val="nil"/>
              <w:bottom w:val="single" w:sz="4" w:space="0" w:color="auto"/>
              <w:right w:val="single" w:sz="4" w:space="0" w:color="auto"/>
            </w:tcBorders>
            <w:shd w:val="clear" w:color="auto" w:fill="auto"/>
            <w:noWrap/>
            <w:vAlign w:val="bottom"/>
            <w:hideMark/>
          </w:tcPr>
          <w:p w14:paraId="5EED2B2E"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0.7%</w:t>
            </w:r>
          </w:p>
        </w:tc>
        <w:tc>
          <w:tcPr>
            <w:tcW w:w="1600" w:type="dxa"/>
            <w:tcBorders>
              <w:top w:val="nil"/>
              <w:left w:val="nil"/>
              <w:bottom w:val="single" w:sz="4" w:space="0" w:color="auto"/>
              <w:right w:val="single" w:sz="4" w:space="0" w:color="auto"/>
            </w:tcBorders>
            <w:shd w:val="clear" w:color="auto" w:fill="auto"/>
            <w:noWrap/>
            <w:vAlign w:val="bottom"/>
            <w:hideMark/>
          </w:tcPr>
          <w:p w14:paraId="4B9E62DF"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0.6%</w:t>
            </w:r>
          </w:p>
        </w:tc>
        <w:tc>
          <w:tcPr>
            <w:tcW w:w="960" w:type="dxa"/>
            <w:tcBorders>
              <w:top w:val="nil"/>
              <w:left w:val="nil"/>
              <w:bottom w:val="single" w:sz="4" w:space="0" w:color="auto"/>
              <w:right w:val="single" w:sz="4" w:space="0" w:color="auto"/>
            </w:tcBorders>
            <w:shd w:val="clear" w:color="auto" w:fill="auto"/>
            <w:noWrap/>
            <w:vAlign w:val="bottom"/>
            <w:hideMark/>
          </w:tcPr>
          <w:p w14:paraId="1643D2B7"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0.5%</w:t>
            </w:r>
          </w:p>
        </w:tc>
      </w:tr>
      <w:tr w:rsidR="00B8149C" w:rsidRPr="00B8149C" w14:paraId="765B4DBE" w14:textId="77777777" w:rsidTr="00B8149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ABC75C1" w14:textId="77777777" w:rsidR="00B8149C" w:rsidRPr="00B8149C" w:rsidRDefault="00B8149C" w:rsidP="00B8149C">
            <w:pPr>
              <w:spacing w:after="0" w:line="240" w:lineRule="auto"/>
              <w:rPr>
                <w:rFonts w:ascii="Aptos Narrow" w:eastAsia="Times New Roman" w:hAnsi="Aptos Narrow" w:cs="Times New Roman"/>
                <w:b/>
                <w:bCs/>
                <w:color w:val="000000"/>
              </w:rPr>
            </w:pPr>
            <w:r w:rsidRPr="00B8149C">
              <w:rPr>
                <w:rFonts w:ascii="Aptos Narrow" w:eastAsia="Times New Roman" w:hAnsi="Aptos Narrow" w:cs="Times New Roman"/>
                <w:b/>
                <w:bCs/>
                <w:color w:val="000000"/>
              </w:rPr>
              <w:t>% variation</w:t>
            </w:r>
          </w:p>
        </w:tc>
        <w:tc>
          <w:tcPr>
            <w:tcW w:w="1711" w:type="dxa"/>
            <w:tcBorders>
              <w:top w:val="nil"/>
              <w:left w:val="nil"/>
              <w:bottom w:val="single" w:sz="4" w:space="0" w:color="auto"/>
              <w:right w:val="single" w:sz="4" w:space="0" w:color="auto"/>
            </w:tcBorders>
            <w:shd w:val="clear" w:color="auto" w:fill="auto"/>
            <w:noWrap/>
            <w:vAlign w:val="bottom"/>
            <w:hideMark/>
          </w:tcPr>
          <w:p w14:paraId="1AFE2503"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6.6%</w:t>
            </w:r>
          </w:p>
        </w:tc>
        <w:tc>
          <w:tcPr>
            <w:tcW w:w="2249" w:type="dxa"/>
            <w:tcBorders>
              <w:top w:val="nil"/>
              <w:left w:val="nil"/>
              <w:bottom w:val="single" w:sz="4" w:space="0" w:color="auto"/>
              <w:right w:val="single" w:sz="4" w:space="0" w:color="auto"/>
            </w:tcBorders>
            <w:shd w:val="clear" w:color="auto" w:fill="auto"/>
            <w:noWrap/>
            <w:vAlign w:val="bottom"/>
            <w:hideMark/>
          </w:tcPr>
          <w:p w14:paraId="22DEAAE6"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7.7%</w:t>
            </w:r>
          </w:p>
        </w:tc>
        <w:tc>
          <w:tcPr>
            <w:tcW w:w="1600" w:type="dxa"/>
            <w:tcBorders>
              <w:top w:val="nil"/>
              <w:left w:val="nil"/>
              <w:bottom w:val="single" w:sz="4" w:space="0" w:color="auto"/>
              <w:right w:val="single" w:sz="4" w:space="0" w:color="auto"/>
            </w:tcBorders>
            <w:shd w:val="clear" w:color="auto" w:fill="auto"/>
            <w:noWrap/>
            <w:vAlign w:val="bottom"/>
            <w:hideMark/>
          </w:tcPr>
          <w:p w14:paraId="534F05FB"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6.3%</w:t>
            </w:r>
          </w:p>
        </w:tc>
        <w:tc>
          <w:tcPr>
            <w:tcW w:w="960" w:type="dxa"/>
            <w:tcBorders>
              <w:top w:val="nil"/>
              <w:left w:val="nil"/>
              <w:bottom w:val="single" w:sz="4" w:space="0" w:color="auto"/>
              <w:right w:val="single" w:sz="4" w:space="0" w:color="auto"/>
            </w:tcBorders>
            <w:shd w:val="clear" w:color="auto" w:fill="auto"/>
            <w:noWrap/>
            <w:vAlign w:val="bottom"/>
            <w:hideMark/>
          </w:tcPr>
          <w:p w14:paraId="19A55284" w14:textId="77777777" w:rsidR="00B8149C" w:rsidRPr="00B8149C" w:rsidRDefault="00B8149C" w:rsidP="00B8149C">
            <w:pPr>
              <w:spacing w:after="0" w:line="240" w:lineRule="auto"/>
              <w:jc w:val="right"/>
              <w:rPr>
                <w:rFonts w:ascii="Aptos Narrow" w:eastAsia="Times New Roman" w:hAnsi="Aptos Narrow" w:cs="Times New Roman"/>
                <w:color w:val="000000"/>
              </w:rPr>
            </w:pPr>
            <w:r w:rsidRPr="00B8149C">
              <w:rPr>
                <w:rFonts w:ascii="Aptos Narrow" w:eastAsia="Times New Roman" w:hAnsi="Aptos Narrow" w:cs="Times New Roman"/>
                <w:color w:val="000000"/>
              </w:rPr>
              <w:t>6.3%</w:t>
            </w:r>
          </w:p>
        </w:tc>
      </w:tr>
    </w:tbl>
    <w:p w14:paraId="420EAB95" w14:textId="77777777" w:rsidR="00B8149C" w:rsidRPr="00F438B0" w:rsidRDefault="00B8149C" w:rsidP="008D308F">
      <w:pPr>
        <w:jc w:val="both"/>
        <w:rPr>
          <w:rFonts w:ascii="Arial" w:hAnsi="Arial" w:cs="Arial"/>
          <w:b/>
          <w:bCs/>
        </w:rPr>
      </w:pPr>
    </w:p>
    <w:p w14:paraId="4E7AD943" w14:textId="77777777" w:rsidR="00AA37E3" w:rsidRDefault="00AA37E3" w:rsidP="008D308F">
      <w:pPr>
        <w:jc w:val="both"/>
        <w:rPr>
          <w:rFonts w:ascii="Arial" w:hAnsi="Arial" w:cs="Arial"/>
          <w:b/>
          <w:bCs/>
        </w:rPr>
      </w:pPr>
    </w:p>
    <w:p w14:paraId="11F0DABF" w14:textId="253FD330" w:rsidR="008E4650" w:rsidRDefault="00AA37E3" w:rsidP="00870BA6">
      <w:pPr>
        <w:jc w:val="both"/>
        <w:rPr>
          <w:rFonts w:ascii="Arial" w:hAnsi="Arial" w:cs="Arial"/>
          <w:b/>
          <w:bCs/>
        </w:rPr>
      </w:pPr>
      <w:r>
        <w:rPr>
          <w:rFonts w:ascii="Arial" w:hAnsi="Arial" w:cs="Arial"/>
        </w:rPr>
        <w:t xml:space="preserve">                 There </w:t>
      </w:r>
      <w:r w:rsidRPr="00264A86">
        <w:rPr>
          <w:rFonts w:ascii="Arial" w:hAnsi="Arial" w:cs="Arial"/>
        </w:rPr>
        <w:t xml:space="preserve">increase in diabetes prevalence among individuals aged 45 and above in both genders in the USA and India from 2023 to 2024. In the USA, prevalence rose from 15.9% to 17% for males and 8.6% to 9.3% for females, while in India, it increased from 9.2% to 9.8% for males and 7.1% to 7.6% for females. The increase was slightly higher for males in the USA (1.1%) compared to India (0.6%), with smaller increases observed for females in both countries. Additionally, variation in prevalence was higher among females in the USA (7.7%) than in males (6.6%), suggesting greater heterogeneity within female subgroups in the USA, while in India variation remained </w:t>
      </w:r>
      <w:r w:rsidR="000208D1">
        <w:rPr>
          <w:rFonts w:ascii="Arial" w:hAnsi="Arial" w:cs="Arial"/>
        </w:rPr>
        <w:t>uniform</w:t>
      </w:r>
      <w:r w:rsidRPr="00264A86">
        <w:rPr>
          <w:rFonts w:ascii="Arial" w:hAnsi="Arial" w:cs="Arial"/>
        </w:rPr>
        <w:t xml:space="preserve"> indicating homogeneity in subgroups</w:t>
      </w:r>
      <w:r>
        <w:rPr>
          <w:rFonts w:ascii="Arial" w:hAnsi="Arial" w:cs="Arial"/>
        </w:rPr>
        <w:t xml:space="preserve"> </w:t>
      </w:r>
      <w:r w:rsidR="006B45DF">
        <w:rPr>
          <w:rFonts w:ascii="Arial" w:hAnsi="Arial" w:cs="Arial"/>
        </w:rPr>
        <w:t>i.e.</w:t>
      </w:r>
      <w:r w:rsidRPr="00E458F3">
        <w:rPr>
          <w:rFonts w:ascii="Arial" w:hAnsi="Arial" w:cs="Arial"/>
        </w:rPr>
        <w:t xml:space="preserve"> a 6.3% variation in prevalence among both males and females. This identical variation (6.3% for both genders) suggests homogeneity within the population in India</w:t>
      </w:r>
      <w:r w:rsidRPr="00264A86">
        <w:rPr>
          <w:rFonts w:ascii="Arial" w:hAnsi="Arial" w:cs="Arial"/>
        </w:rPr>
        <w:t>.</w:t>
      </w:r>
      <w:r w:rsidR="00902677">
        <w:rPr>
          <w:rFonts w:ascii="Arial" w:hAnsi="Arial" w:cs="Arial"/>
        </w:rPr>
        <w:t xml:space="preserve"> Table 2</w:t>
      </w:r>
    </w:p>
    <w:p w14:paraId="2A0D9114" w14:textId="77777777" w:rsidR="008E4650" w:rsidRDefault="008E4650" w:rsidP="00870BA6">
      <w:pPr>
        <w:jc w:val="both"/>
        <w:rPr>
          <w:rFonts w:ascii="Arial" w:hAnsi="Arial" w:cs="Arial"/>
          <w:b/>
          <w:bCs/>
        </w:rPr>
      </w:pPr>
    </w:p>
    <w:p w14:paraId="6992198C" w14:textId="60048FCD" w:rsidR="00983CB6" w:rsidRPr="00F438B0" w:rsidRDefault="00EC35E2" w:rsidP="00870BA6">
      <w:pPr>
        <w:jc w:val="both"/>
        <w:rPr>
          <w:rFonts w:ascii="Arial" w:hAnsi="Arial" w:cs="Arial"/>
          <w:b/>
          <w:bCs/>
        </w:rPr>
      </w:pPr>
      <w:r w:rsidRPr="00F438B0">
        <w:rPr>
          <w:rFonts w:ascii="Arial" w:hAnsi="Arial" w:cs="Arial"/>
          <w:b/>
          <w:bCs/>
        </w:rPr>
        <w:t>Conclusion: -</w:t>
      </w:r>
    </w:p>
    <w:p w14:paraId="66DA1E3E" w14:textId="6E0A9C69" w:rsidR="00983CB6" w:rsidRPr="00264A86" w:rsidRDefault="002F5D96" w:rsidP="00870BA6">
      <w:pPr>
        <w:jc w:val="both"/>
        <w:rPr>
          <w:rFonts w:ascii="Arial" w:hAnsi="Arial" w:cs="Arial"/>
        </w:rPr>
      </w:pPr>
      <w:r w:rsidRPr="00F438B0">
        <w:rPr>
          <w:rFonts w:ascii="Arial" w:hAnsi="Arial" w:cs="Arial"/>
        </w:rPr>
        <w:t xml:space="preserve">                   </w:t>
      </w:r>
      <w:r w:rsidRPr="00264A86">
        <w:rPr>
          <w:rFonts w:ascii="Arial" w:hAnsi="Arial" w:cs="Arial"/>
        </w:rPr>
        <w:t xml:space="preserve"> </w:t>
      </w:r>
      <w:r w:rsidR="00460D36" w:rsidRPr="00264A86">
        <w:rPr>
          <w:rFonts w:ascii="Arial" w:hAnsi="Arial" w:cs="Arial"/>
        </w:rPr>
        <w:t xml:space="preserve">This study </w:t>
      </w:r>
      <w:r w:rsidR="002746A1">
        <w:rPr>
          <w:rFonts w:ascii="Arial" w:hAnsi="Arial" w:cs="Arial"/>
        </w:rPr>
        <w:t>concludes</w:t>
      </w:r>
      <w:r w:rsidR="00460D36" w:rsidRPr="00264A86">
        <w:rPr>
          <w:rFonts w:ascii="Arial" w:hAnsi="Arial" w:cs="Arial"/>
        </w:rPr>
        <w:t xml:space="preserve"> an increase in diabetes prevalence among individuals aged 45 and above </w:t>
      </w:r>
      <w:r w:rsidR="000208D1">
        <w:rPr>
          <w:rFonts w:ascii="Arial" w:hAnsi="Arial" w:cs="Arial"/>
        </w:rPr>
        <w:t>for</w:t>
      </w:r>
      <w:r w:rsidR="00460D36" w:rsidRPr="00264A86">
        <w:rPr>
          <w:rFonts w:ascii="Arial" w:hAnsi="Arial" w:cs="Arial"/>
        </w:rPr>
        <w:t xml:space="preserve"> both genders in the USA and India</w:t>
      </w:r>
      <w:r w:rsidR="000208D1">
        <w:rPr>
          <w:rFonts w:ascii="Arial" w:hAnsi="Arial" w:cs="Arial"/>
        </w:rPr>
        <w:t>, that increase is higher in males than females. Comparatively</w:t>
      </w:r>
      <w:r w:rsidR="002746A1">
        <w:rPr>
          <w:rFonts w:ascii="Arial" w:hAnsi="Arial" w:cs="Arial"/>
        </w:rPr>
        <w:t xml:space="preserve">, Prevalence of diabetes is </w:t>
      </w:r>
      <w:r w:rsidR="00B764A9">
        <w:rPr>
          <w:rFonts w:ascii="Arial" w:hAnsi="Arial" w:cs="Arial"/>
        </w:rPr>
        <w:t xml:space="preserve">a bit </w:t>
      </w:r>
      <w:r w:rsidR="002746A1">
        <w:rPr>
          <w:rFonts w:ascii="Arial" w:hAnsi="Arial" w:cs="Arial"/>
        </w:rPr>
        <w:t xml:space="preserve">higher in USA with greater heterogeneity within female population than India. It </w:t>
      </w:r>
      <w:r w:rsidR="00B764A9">
        <w:rPr>
          <w:rFonts w:ascii="Arial" w:hAnsi="Arial" w:cs="Arial"/>
        </w:rPr>
        <w:t>suggests</w:t>
      </w:r>
      <w:r w:rsidR="002746A1">
        <w:rPr>
          <w:rFonts w:ascii="Arial" w:hAnsi="Arial" w:cs="Arial"/>
        </w:rPr>
        <w:t xml:space="preserve"> </w:t>
      </w:r>
      <w:r w:rsidR="00264A86" w:rsidRPr="00264A86">
        <w:rPr>
          <w:rFonts w:ascii="Arial" w:hAnsi="Arial" w:cs="Arial"/>
        </w:rPr>
        <w:t>diabetes is becoming increasingly prevalent among older males, highlighting a potentially greater need for targeted interventions for this group</w:t>
      </w:r>
      <w:r w:rsidR="00264A86" w:rsidRPr="00264A86">
        <w:rPr>
          <w:rFonts w:ascii="Arial" w:hAnsi="Arial" w:cs="Arial"/>
        </w:rPr>
        <w:t>.</w:t>
      </w:r>
    </w:p>
    <w:p w14:paraId="6C09E839" w14:textId="77777777" w:rsidR="00983CB6" w:rsidRDefault="00983CB6" w:rsidP="00870BA6">
      <w:pPr>
        <w:jc w:val="both"/>
        <w:rPr>
          <w:rFonts w:ascii="Arial" w:hAnsi="Arial" w:cs="Arial"/>
        </w:rPr>
      </w:pPr>
    </w:p>
    <w:p w14:paraId="5F57945B" w14:textId="77777777" w:rsidR="00983CB6" w:rsidRDefault="00983CB6" w:rsidP="00870BA6">
      <w:pPr>
        <w:jc w:val="both"/>
        <w:rPr>
          <w:rFonts w:ascii="Arial" w:hAnsi="Arial" w:cs="Arial"/>
        </w:rPr>
      </w:pPr>
    </w:p>
    <w:p w14:paraId="2D56C2FF" w14:textId="77777777" w:rsidR="000D6017" w:rsidRDefault="000D6017" w:rsidP="00870BA6">
      <w:pPr>
        <w:jc w:val="both"/>
        <w:rPr>
          <w:rFonts w:ascii="Arial" w:hAnsi="Arial" w:cs="Arial"/>
        </w:rPr>
      </w:pPr>
    </w:p>
    <w:p w14:paraId="44B5A9C4" w14:textId="77777777" w:rsidR="005C1832" w:rsidRPr="00870BA6" w:rsidRDefault="005C1832" w:rsidP="00870BA6">
      <w:pPr>
        <w:jc w:val="both"/>
        <w:rPr>
          <w:rFonts w:ascii="Arial" w:hAnsi="Arial" w:cs="Arial"/>
        </w:rPr>
      </w:pPr>
    </w:p>
    <w:sectPr w:rsidR="005C1832" w:rsidRPr="00870BA6" w:rsidSect="00030D87">
      <w:pgSz w:w="12240" w:h="15840"/>
      <w:pgMar w:top="1620" w:right="1417" w:bottom="99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B37EAC"/>
    <w:multiLevelType w:val="hybridMultilevel"/>
    <w:tmpl w:val="B362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34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23"/>
    <w:rsid w:val="00004DDC"/>
    <w:rsid w:val="000208D1"/>
    <w:rsid w:val="00030D87"/>
    <w:rsid w:val="00052DBA"/>
    <w:rsid w:val="0008107D"/>
    <w:rsid w:val="000A7892"/>
    <w:rsid w:val="000C3531"/>
    <w:rsid w:val="000D6017"/>
    <w:rsid w:val="000E14F2"/>
    <w:rsid w:val="00125168"/>
    <w:rsid w:val="001A6575"/>
    <w:rsid w:val="001B27E4"/>
    <w:rsid w:val="001D0BA6"/>
    <w:rsid w:val="0022563D"/>
    <w:rsid w:val="00242C42"/>
    <w:rsid w:val="00264A86"/>
    <w:rsid w:val="002746A1"/>
    <w:rsid w:val="00281270"/>
    <w:rsid w:val="002F423C"/>
    <w:rsid w:val="002F5D96"/>
    <w:rsid w:val="003A25B3"/>
    <w:rsid w:val="003B5BCC"/>
    <w:rsid w:val="0041119A"/>
    <w:rsid w:val="004461B2"/>
    <w:rsid w:val="00460D36"/>
    <w:rsid w:val="0048658D"/>
    <w:rsid w:val="004B06BC"/>
    <w:rsid w:val="004D72F1"/>
    <w:rsid w:val="005068D0"/>
    <w:rsid w:val="005252EA"/>
    <w:rsid w:val="00584F8A"/>
    <w:rsid w:val="00587066"/>
    <w:rsid w:val="00594FA9"/>
    <w:rsid w:val="00596EB1"/>
    <w:rsid w:val="005C1832"/>
    <w:rsid w:val="005C3E92"/>
    <w:rsid w:val="005E3443"/>
    <w:rsid w:val="00604511"/>
    <w:rsid w:val="00604CFE"/>
    <w:rsid w:val="0060594A"/>
    <w:rsid w:val="006122F5"/>
    <w:rsid w:val="00620F7E"/>
    <w:rsid w:val="00666D68"/>
    <w:rsid w:val="006B45DF"/>
    <w:rsid w:val="006D4832"/>
    <w:rsid w:val="00704B1F"/>
    <w:rsid w:val="007444B3"/>
    <w:rsid w:val="007A48D2"/>
    <w:rsid w:val="00856368"/>
    <w:rsid w:val="00870BA6"/>
    <w:rsid w:val="008D308F"/>
    <w:rsid w:val="008E3271"/>
    <w:rsid w:val="008E4650"/>
    <w:rsid w:val="008F7604"/>
    <w:rsid w:val="00902677"/>
    <w:rsid w:val="00927CEB"/>
    <w:rsid w:val="00954A66"/>
    <w:rsid w:val="00983CB6"/>
    <w:rsid w:val="009A0852"/>
    <w:rsid w:val="009E6D75"/>
    <w:rsid w:val="00A07699"/>
    <w:rsid w:val="00A12AA6"/>
    <w:rsid w:val="00A44F64"/>
    <w:rsid w:val="00A80424"/>
    <w:rsid w:val="00A937B8"/>
    <w:rsid w:val="00AA37E3"/>
    <w:rsid w:val="00AF14D2"/>
    <w:rsid w:val="00B32E48"/>
    <w:rsid w:val="00B346C8"/>
    <w:rsid w:val="00B764A9"/>
    <w:rsid w:val="00B7771D"/>
    <w:rsid w:val="00B8149C"/>
    <w:rsid w:val="00BA1453"/>
    <w:rsid w:val="00BA672D"/>
    <w:rsid w:val="00BB3AE8"/>
    <w:rsid w:val="00D423C3"/>
    <w:rsid w:val="00D62B85"/>
    <w:rsid w:val="00D81825"/>
    <w:rsid w:val="00DB291A"/>
    <w:rsid w:val="00DC6550"/>
    <w:rsid w:val="00E05723"/>
    <w:rsid w:val="00E06A84"/>
    <w:rsid w:val="00E119F2"/>
    <w:rsid w:val="00E12FE1"/>
    <w:rsid w:val="00E458F3"/>
    <w:rsid w:val="00E63902"/>
    <w:rsid w:val="00E7762D"/>
    <w:rsid w:val="00E84214"/>
    <w:rsid w:val="00EA046C"/>
    <w:rsid w:val="00EC35E2"/>
    <w:rsid w:val="00EE1DE1"/>
    <w:rsid w:val="00F04506"/>
    <w:rsid w:val="00F1498A"/>
    <w:rsid w:val="00F438B0"/>
    <w:rsid w:val="00F50C23"/>
    <w:rsid w:val="00F763E7"/>
    <w:rsid w:val="00FD2012"/>
    <w:rsid w:val="00FE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70C0"/>
  <w15:chartTrackingRefBased/>
  <w15:docId w15:val="{4ED893A5-E4BD-4D30-B5A5-4FD8310A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2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0572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0572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0572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0572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05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2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057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0572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0572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0572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05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723"/>
    <w:rPr>
      <w:rFonts w:eastAsiaTheme="majorEastAsia" w:cstheme="majorBidi"/>
      <w:color w:val="272727" w:themeColor="text1" w:themeTint="D8"/>
    </w:rPr>
  </w:style>
  <w:style w:type="paragraph" w:styleId="Title">
    <w:name w:val="Title"/>
    <w:basedOn w:val="Normal"/>
    <w:next w:val="Normal"/>
    <w:link w:val="TitleChar"/>
    <w:uiPriority w:val="10"/>
    <w:qFormat/>
    <w:rsid w:val="00E05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723"/>
    <w:pPr>
      <w:spacing w:before="160"/>
      <w:jc w:val="center"/>
    </w:pPr>
    <w:rPr>
      <w:i/>
      <w:iCs/>
      <w:color w:val="404040" w:themeColor="text1" w:themeTint="BF"/>
    </w:rPr>
  </w:style>
  <w:style w:type="character" w:customStyle="1" w:styleId="QuoteChar">
    <w:name w:val="Quote Char"/>
    <w:basedOn w:val="DefaultParagraphFont"/>
    <w:link w:val="Quote"/>
    <w:uiPriority w:val="29"/>
    <w:rsid w:val="00E05723"/>
    <w:rPr>
      <w:i/>
      <w:iCs/>
      <w:color w:val="404040" w:themeColor="text1" w:themeTint="BF"/>
    </w:rPr>
  </w:style>
  <w:style w:type="paragraph" w:styleId="ListParagraph">
    <w:name w:val="List Paragraph"/>
    <w:basedOn w:val="Normal"/>
    <w:uiPriority w:val="34"/>
    <w:qFormat/>
    <w:rsid w:val="00E05723"/>
    <w:pPr>
      <w:ind w:left="720"/>
      <w:contextualSpacing/>
    </w:pPr>
  </w:style>
  <w:style w:type="character" w:styleId="IntenseEmphasis">
    <w:name w:val="Intense Emphasis"/>
    <w:basedOn w:val="DefaultParagraphFont"/>
    <w:uiPriority w:val="21"/>
    <w:qFormat/>
    <w:rsid w:val="00E05723"/>
    <w:rPr>
      <w:i/>
      <w:iCs/>
      <w:color w:val="2E74B5" w:themeColor="accent1" w:themeShade="BF"/>
    </w:rPr>
  </w:style>
  <w:style w:type="paragraph" w:styleId="IntenseQuote">
    <w:name w:val="Intense Quote"/>
    <w:basedOn w:val="Normal"/>
    <w:next w:val="Normal"/>
    <w:link w:val="IntenseQuoteChar"/>
    <w:uiPriority w:val="30"/>
    <w:qFormat/>
    <w:rsid w:val="00E0572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05723"/>
    <w:rPr>
      <w:i/>
      <w:iCs/>
      <w:color w:val="2E74B5" w:themeColor="accent1" w:themeShade="BF"/>
    </w:rPr>
  </w:style>
  <w:style w:type="character" w:styleId="IntenseReference">
    <w:name w:val="Intense Reference"/>
    <w:basedOn w:val="DefaultParagraphFont"/>
    <w:uiPriority w:val="32"/>
    <w:qFormat/>
    <w:rsid w:val="00E05723"/>
    <w:rPr>
      <w:b/>
      <w:bCs/>
      <w:smallCaps/>
      <w:color w:val="2E74B5" w:themeColor="accent1" w:themeShade="BF"/>
      <w:spacing w:val="5"/>
    </w:rPr>
  </w:style>
  <w:style w:type="character" w:styleId="Hyperlink">
    <w:name w:val="Hyperlink"/>
    <w:basedOn w:val="DefaultParagraphFont"/>
    <w:uiPriority w:val="99"/>
    <w:unhideWhenUsed/>
    <w:rsid w:val="00FE6C33"/>
    <w:rPr>
      <w:color w:val="0563C1" w:themeColor="hyperlink"/>
      <w:u w:val="single"/>
    </w:rPr>
  </w:style>
  <w:style w:type="character" w:styleId="UnresolvedMention">
    <w:name w:val="Unresolved Mention"/>
    <w:basedOn w:val="DefaultParagraphFont"/>
    <w:uiPriority w:val="99"/>
    <w:semiHidden/>
    <w:unhideWhenUsed/>
    <w:rsid w:val="00FE6C33"/>
    <w:rPr>
      <w:color w:val="605E5C"/>
      <w:shd w:val="clear" w:color="auto" w:fill="E1DFDD"/>
    </w:rPr>
  </w:style>
  <w:style w:type="paragraph" w:styleId="NormalWeb">
    <w:name w:val="Normal (Web)"/>
    <w:basedOn w:val="Normal"/>
    <w:uiPriority w:val="99"/>
    <w:semiHidden/>
    <w:unhideWhenUsed/>
    <w:rsid w:val="008D308F"/>
    <w:rPr>
      <w:rFonts w:ascii="Times New Roman" w:hAnsi="Times New Roman" w:cs="Times New Roman"/>
      <w:sz w:val="24"/>
      <w:szCs w:val="24"/>
    </w:rPr>
  </w:style>
  <w:style w:type="paragraph" w:styleId="TableofFigures">
    <w:name w:val="table of figures"/>
    <w:basedOn w:val="Normal"/>
    <w:next w:val="Normal"/>
    <w:uiPriority w:val="99"/>
    <w:semiHidden/>
    <w:unhideWhenUsed/>
    <w:rsid w:val="0041119A"/>
    <w:pPr>
      <w:spacing w:after="0"/>
    </w:pPr>
  </w:style>
  <w:style w:type="paragraph" w:styleId="Caption">
    <w:name w:val="caption"/>
    <w:basedOn w:val="Normal"/>
    <w:next w:val="Normal"/>
    <w:uiPriority w:val="35"/>
    <w:unhideWhenUsed/>
    <w:qFormat/>
    <w:rsid w:val="00D423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1365">
      <w:bodyDiv w:val="1"/>
      <w:marLeft w:val="0"/>
      <w:marRight w:val="0"/>
      <w:marTop w:val="0"/>
      <w:marBottom w:val="0"/>
      <w:divBdr>
        <w:top w:val="none" w:sz="0" w:space="0" w:color="auto"/>
        <w:left w:val="none" w:sz="0" w:space="0" w:color="auto"/>
        <w:bottom w:val="none" w:sz="0" w:space="0" w:color="auto"/>
        <w:right w:val="none" w:sz="0" w:space="0" w:color="auto"/>
      </w:divBdr>
    </w:div>
    <w:div w:id="44792091">
      <w:bodyDiv w:val="1"/>
      <w:marLeft w:val="0"/>
      <w:marRight w:val="0"/>
      <w:marTop w:val="0"/>
      <w:marBottom w:val="0"/>
      <w:divBdr>
        <w:top w:val="none" w:sz="0" w:space="0" w:color="auto"/>
        <w:left w:val="none" w:sz="0" w:space="0" w:color="auto"/>
        <w:bottom w:val="none" w:sz="0" w:space="0" w:color="auto"/>
        <w:right w:val="none" w:sz="0" w:space="0" w:color="auto"/>
      </w:divBdr>
    </w:div>
    <w:div w:id="53624016">
      <w:bodyDiv w:val="1"/>
      <w:marLeft w:val="0"/>
      <w:marRight w:val="0"/>
      <w:marTop w:val="0"/>
      <w:marBottom w:val="0"/>
      <w:divBdr>
        <w:top w:val="none" w:sz="0" w:space="0" w:color="auto"/>
        <w:left w:val="none" w:sz="0" w:space="0" w:color="auto"/>
        <w:bottom w:val="none" w:sz="0" w:space="0" w:color="auto"/>
        <w:right w:val="none" w:sz="0" w:space="0" w:color="auto"/>
      </w:divBdr>
    </w:div>
    <w:div w:id="76484813">
      <w:bodyDiv w:val="1"/>
      <w:marLeft w:val="0"/>
      <w:marRight w:val="0"/>
      <w:marTop w:val="0"/>
      <w:marBottom w:val="0"/>
      <w:divBdr>
        <w:top w:val="none" w:sz="0" w:space="0" w:color="auto"/>
        <w:left w:val="none" w:sz="0" w:space="0" w:color="auto"/>
        <w:bottom w:val="none" w:sz="0" w:space="0" w:color="auto"/>
        <w:right w:val="none" w:sz="0" w:space="0" w:color="auto"/>
      </w:divBdr>
    </w:div>
    <w:div w:id="120420117">
      <w:bodyDiv w:val="1"/>
      <w:marLeft w:val="0"/>
      <w:marRight w:val="0"/>
      <w:marTop w:val="0"/>
      <w:marBottom w:val="0"/>
      <w:divBdr>
        <w:top w:val="none" w:sz="0" w:space="0" w:color="auto"/>
        <w:left w:val="none" w:sz="0" w:space="0" w:color="auto"/>
        <w:bottom w:val="none" w:sz="0" w:space="0" w:color="auto"/>
        <w:right w:val="none" w:sz="0" w:space="0" w:color="auto"/>
      </w:divBdr>
    </w:div>
    <w:div w:id="160658565">
      <w:bodyDiv w:val="1"/>
      <w:marLeft w:val="0"/>
      <w:marRight w:val="0"/>
      <w:marTop w:val="0"/>
      <w:marBottom w:val="0"/>
      <w:divBdr>
        <w:top w:val="none" w:sz="0" w:space="0" w:color="auto"/>
        <w:left w:val="none" w:sz="0" w:space="0" w:color="auto"/>
        <w:bottom w:val="none" w:sz="0" w:space="0" w:color="auto"/>
        <w:right w:val="none" w:sz="0" w:space="0" w:color="auto"/>
      </w:divBdr>
    </w:div>
    <w:div w:id="232742133">
      <w:bodyDiv w:val="1"/>
      <w:marLeft w:val="0"/>
      <w:marRight w:val="0"/>
      <w:marTop w:val="0"/>
      <w:marBottom w:val="0"/>
      <w:divBdr>
        <w:top w:val="none" w:sz="0" w:space="0" w:color="auto"/>
        <w:left w:val="none" w:sz="0" w:space="0" w:color="auto"/>
        <w:bottom w:val="none" w:sz="0" w:space="0" w:color="auto"/>
        <w:right w:val="none" w:sz="0" w:space="0" w:color="auto"/>
      </w:divBdr>
    </w:div>
    <w:div w:id="249242885">
      <w:bodyDiv w:val="1"/>
      <w:marLeft w:val="0"/>
      <w:marRight w:val="0"/>
      <w:marTop w:val="0"/>
      <w:marBottom w:val="0"/>
      <w:divBdr>
        <w:top w:val="none" w:sz="0" w:space="0" w:color="auto"/>
        <w:left w:val="none" w:sz="0" w:space="0" w:color="auto"/>
        <w:bottom w:val="none" w:sz="0" w:space="0" w:color="auto"/>
        <w:right w:val="none" w:sz="0" w:space="0" w:color="auto"/>
      </w:divBdr>
    </w:div>
    <w:div w:id="266624763">
      <w:bodyDiv w:val="1"/>
      <w:marLeft w:val="0"/>
      <w:marRight w:val="0"/>
      <w:marTop w:val="0"/>
      <w:marBottom w:val="0"/>
      <w:divBdr>
        <w:top w:val="none" w:sz="0" w:space="0" w:color="auto"/>
        <w:left w:val="none" w:sz="0" w:space="0" w:color="auto"/>
        <w:bottom w:val="none" w:sz="0" w:space="0" w:color="auto"/>
        <w:right w:val="none" w:sz="0" w:space="0" w:color="auto"/>
      </w:divBdr>
    </w:div>
    <w:div w:id="331035514">
      <w:bodyDiv w:val="1"/>
      <w:marLeft w:val="0"/>
      <w:marRight w:val="0"/>
      <w:marTop w:val="0"/>
      <w:marBottom w:val="0"/>
      <w:divBdr>
        <w:top w:val="none" w:sz="0" w:space="0" w:color="auto"/>
        <w:left w:val="none" w:sz="0" w:space="0" w:color="auto"/>
        <w:bottom w:val="none" w:sz="0" w:space="0" w:color="auto"/>
        <w:right w:val="none" w:sz="0" w:space="0" w:color="auto"/>
      </w:divBdr>
    </w:div>
    <w:div w:id="335114647">
      <w:bodyDiv w:val="1"/>
      <w:marLeft w:val="0"/>
      <w:marRight w:val="0"/>
      <w:marTop w:val="0"/>
      <w:marBottom w:val="0"/>
      <w:divBdr>
        <w:top w:val="none" w:sz="0" w:space="0" w:color="auto"/>
        <w:left w:val="none" w:sz="0" w:space="0" w:color="auto"/>
        <w:bottom w:val="none" w:sz="0" w:space="0" w:color="auto"/>
        <w:right w:val="none" w:sz="0" w:space="0" w:color="auto"/>
      </w:divBdr>
    </w:div>
    <w:div w:id="510264566">
      <w:bodyDiv w:val="1"/>
      <w:marLeft w:val="0"/>
      <w:marRight w:val="0"/>
      <w:marTop w:val="0"/>
      <w:marBottom w:val="0"/>
      <w:divBdr>
        <w:top w:val="none" w:sz="0" w:space="0" w:color="auto"/>
        <w:left w:val="none" w:sz="0" w:space="0" w:color="auto"/>
        <w:bottom w:val="none" w:sz="0" w:space="0" w:color="auto"/>
        <w:right w:val="none" w:sz="0" w:space="0" w:color="auto"/>
      </w:divBdr>
    </w:div>
    <w:div w:id="567111433">
      <w:bodyDiv w:val="1"/>
      <w:marLeft w:val="0"/>
      <w:marRight w:val="0"/>
      <w:marTop w:val="0"/>
      <w:marBottom w:val="0"/>
      <w:divBdr>
        <w:top w:val="none" w:sz="0" w:space="0" w:color="auto"/>
        <w:left w:val="none" w:sz="0" w:space="0" w:color="auto"/>
        <w:bottom w:val="none" w:sz="0" w:space="0" w:color="auto"/>
        <w:right w:val="none" w:sz="0" w:space="0" w:color="auto"/>
      </w:divBdr>
    </w:div>
    <w:div w:id="762067277">
      <w:bodyDiv w:val="1"/>
      <w:marLeft w:val="0"/>
      <w:marRight w:val="0"/>
      <w:marTop w:val="0"/>
      <w:marBottom w:val="0"/>
      <w:divBdr>
        <w:top w:val="none" w:sz="0" w:space="0" w:color="auto"/>
        <w:left w:val="none" w:sz="0" w:space="0" w:color="auto"/>
        <w:bottom w:val="none" w:sz="0" w:space="0" w:color="auto"/>
        <w:right w:val="none" w:sz="0" w:space="0" w:color="auto"/>
      </w:divBdr>
    </w:div>
    <w:div w:id="830097360">
      <w:bodyDiv w:val="1"/>
      <w:marLeft w:val="0"/>
      <w:marRight w:val="0"/>
      <w:marTop w:val="0"/>
      <w:marBottom w:val="0"/>
      <w:divBdr>
        <w:top w:val="none" w:sz="0" w:space="0" w:color="auto"/>
        <w:left w:val="none" w:sz="0" w:space="0" w:color="auto"/>
        <w:bottom w:val="none" w:sz="0" w:space="0" w:color="auto"/>
        <w:right w:val="none" w:sz="0" w:space="0" w:color="auto"/>
      </w:divBdr>
    </w:div>
    <w:div w:id="963921332">
      <w:bodyDiv w:val="1"/>
      <w:marLeft w:val="0"/>
      <w:marRight w:val="0"/>
      <w:marTop w:val="0"/>
      <w:marBottom w:val="0"/>
      <w:divBdr>
        <w:top w:val="none" w:sz="0" w:space="0" w:color="auto"/>
        <w:left w:val="none" w:sz="0" w:space="0" w:color="auto"/>
        <w:bottom w:val="none" w:sz="0" w:space="0" w:color="auto"/>
        <w:right w:val="none" w:sz="0" w:space="0" w:color="auto"/>
      </w:divBdr>
    </w:div>
    <w:div w:id="984552082">
      <w:bodyDiv w:val="1"/>
      <w:marLeft w:val="0"/>
      <w:marRight w:val="0"/>
      <w:marTop w:val="0"/>
      <w:marBottom w:val="0"/>
      <w:divBdr>
        <w:top w:val="none" w:sz="0" w:space="0" w:color="auto"/>
        <w:left w:val="none" w:sz="0" w:space="0" w:color="auto"/>
        <w:bottom w:val="none" w:sz="0" w:space="0" w:color="auto"/>
        <w:right w:val="none" w:sz="0" w:space="0" w:color="auto"/>
      </w:divBdr>
    </w:div>
    <w:div w:id="1167675133">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448550938">
      <w:bodyDiv w:val="1"/>
      <w:marLeft w:val="0"/>
      <w:marRight w:val="0"/>
      <w:marTop w:val="0"/>
      <w:marBottom w:val="0"/>
      <w:divBdr>
        <w:top w:val="none" w:sz="0" w:space="0" w:color="auto"/>
        <w:left w:val="none" w:sz="0" w:space="0" w:color="auto"/>
        <w:bottom w:val="none" w:sz="0" w:space="0" w:color="auto"/>
        <w:right w:val="none" w:sz="0" w:space="0" w:color="auto"/>
      </w:divBdr>
    </w:div>
    <w:div w:id="1462648463">
      <w:bodyDiv w:val="1"/>
      <w:marLeft w:val="0"/>
      <w:marRight w:val="0"/>
      <w:marTop w:val="0"/>
      <w:marBottom w:val="0"/>
      <w:divBdr>
        <w:top w:val="none" w:sz="0" w:space="0" w:color="auto"/>
        <w:left w:val="none" w:sz="0" w:space="0" w:color="auto"/>
        <w:bottom w:val="none" w:sz="0" w:space="0" w:color="auto"/>
        <w:right w:val="none" w:sz="0" w:space="0" w:color="auto"/>
      </w:divBdr>
    </w:div>
    <w:div w:id="1470828231">
      <w:bodyDiv w:val="1"/>
      <w:marLeft w:val="0"/>
      <w:marRight w:val="0"/>
      <w:marTop w:val="0"/>
      <w:marBottom w:val="0"/>
      <w:divBdr>
        <w:top w:val="none" w:sz="0" w:space="0" w:color="auto"/>
        <w:left w:val="none" w:sz="0" w:space="0" w:color="auto"/>
        <w:bottom w:val="none" w:sz="0" w:space="0" w:color="auto"/>
        <w:right w:val="none" w:sz="0" w:space="0" w:color="auto"/>
      </w:divBdr>
    </w:div>
    <w:div w:id="1533883795">
      <w:bodyDiv w:val="1"/>
      <w:marLeft w:val="0"/>
      <w:marRight w:val="0"/>
      <w:marTop w:val="0"/>
      <w:marBottom w:val="0"/>
      <w:divBdr>
        <w:top w:val="none" w:sz="0" w:space="0" w:color="auto"/>
        <w:left w:val="none" w:sz="0" w:space="0" w:color="auto"/>
        <w:bottom w:val="none" w:sz="0" w:space="0" w:color="auto"/>
        <w:right w:val="none" w:sz="0" w:space="0" w:color="auto"/>
      </w:divBdr>
    </w:div>
    <w:div w:id="1569346474">
      <w:bodyDiv w:val="1"/>
      <w:marLeft w:val="0"/>
      <w:marRight w:val="0"/>
      <w:marTop w:val="0"/>
      <w:marBottom w:val="0"/>
      <w:divBdr>
        <w:top w:val="none" w:sz="0" w:space="0" w:color="auto"/>
        <w:left w:val="none" w:sz="0" w:space="0" w:color="auto"/>
        <w:bottom w:val="none" w:sz="0" w:space="0" w:color="auto"/>
        <w:right w:val="none" w:sz="0" w:space="0" w:color="auto"/>
      </w:divBdr>
    </w:div>
    <w:div w:id="1585916616">
      <w:bodyDiv w:val="1"/>
      <w:marLeft w:val="0"/>
      <w:marRight w:val="0"/>
      <w:marTop w:val="0"/>
      <w:marBottom w:val="0"/>
      <w:divBdr>
        <w:top w:val="none" w:sz="0" w:space="0" w:color="auto"/>
        <w:left w:val="none" w:sz="0" w:space="0" w:color="auto"/>
        <w:bottom w:val="none" w:sz="0" w:space="0" w:color="auto"/>
        <w:right w:val="none" w:sz="0" w:space="0" w:color="auto"/>
      </w:divBdr>
    </w:div>
    <w:div w:id="1596208279">
      <w:bodyDiv w:val="1"/>
      <w:marLeft w:val="0"/>
      <w:marRight w:val="0"/>
      <w:marTop w:val="0"/>
      <w:marBottom w:val="0"/>
      <w:divBdr>
        <w:top w:val="none" w:sz="0" w:space="0" w:color="auto"/>
        <w:left w:val="none" w:sz="0" w:space="0" w:color="auto"/>
        <w:bottom w:val="none" w:sz="0" w:space="0" w:color="auto"/>
        <w:right w:val="none" w:sz="0" w:space="0" w:color="auto"/>
      </w:divBdr>
    </w:div>
    <w:div w:id="1732146135">
      <w:bodyDiv w:val="1"/>
      <w:marLeft w:val="0"/>
      <w:marRight w:val="0"/>
      <w:marTop w:val="0"/>
      <w:marBottom w:val="0"/>
      <w:divBdr>
        <w:top w:val="none" w:sz="0" w:space="0" w:color="auto"/>
        <w:left w:val="none" w:sz="0" w:space="0" w:color="auto"/>
        <w:bottom w:val="none" w:sz="0" w:space="0" w:color="auto"/>
        <w:right w:val="none" w:sz="0" w:space="0" w:color="auto"/>
      </w:divBdr>
    </w:div>
    <w:div w:id="1993870383">
      <w:bodyDiv w:val="1"/>
      <w:marLeft w:val="0"/>
      <w:marRight w:val="0"/>
      <w:marTop w:val="0"/>
      <w:marBottom w:val="0"/>
      <w:divBdr>
        <w:top w:val="none" w:sz="0" w:space="0" w:color="auto"/>
        <w:left w:val="none" w:sz="0" w:space="0" w:color="auto"/>
        <w:bottom w:val="none" w:sz="0" w:space="0" w:color="auto"/>
        <w:right w:val="none" w:sz="0" w:space="0" w:color="auto"/>
      </w:divBdr>
    </w:div>
    <w:div w:id="200632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hana\Desktop\performance\DHARMINDAR_KUM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hana\Desktop\performance\DHARMINDAR_KUMA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r>
              <a:rPr lang="en-US" b="1" i="1"/>
              <a:t>Sex Ratio USA</a:t>
            </a:r>
            <a:r>
              <a:rPr lang="en-US" b="1" i="1" baseline="0"/>
              <a:t> Population 2023</a:t>
            </a:r>
            <a:endParaRPr lang="en-US" b="1" i="1"/>
          </a:p>
        </c:rich>
      </c:tx>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'Sex Ratio'!$B$2</c:f>
              <c:strCache>
                <c:ptCount val="1"/>
                <c:pt idx="0">
                  <c:v>Male (M)</c:v>
                </c:pt>
              </c:strCache>
            </c:strRef>
          </c:tx>
          <c:spPr>
            <a:solidFill>
              <a:schemeClr val="accent1"/>
            </a:solidFill>
            <a:ln>
              <a:noFill/>
            </a:ln>
            <a:effectLst/>
          </c:spPr>
          <c:invertIfNegative val="0"/>
          <c:cat>
            <c:numRef>
              <c:f>'Sex Ratio'!$A$3:$A$103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'Sex Ratio'!$B$3:$B$103</c:f>
              <c:numCache>
                <c:formatCode>General</c:formatCode>
                <c:ptCount val="101"/>
                <c:pt idx="0">
                  <c:v>1870788.75</c:v>
                </c:pt>
                <c:pt idx="1">
                  <c:v>1862105.66</c:v>
                </c:pt>
                <c:pt idx="2">
                  <c:v>1876184.26</c:v>
                </c:pt>
                <c:pt idx="3">
                  <c:v>1925140.75</c:v>
                </c:pt>
                <c:pt idx="4">
                  <c:v>1963323.3</c:v>
                </c:pt>
                <c:pt idx="5">
                  <c:v>2007660.83</c:v>
                </c:pt>
                <c:pt idx="6">
                  <c:v>2053483.29</c:v>
                </c:pt>
                <c:pt idx="7">
                  <c:v>2087000.53</c:v>
                </c:pt>
                <c:pt idx="8">
                  <c:v>2094914.31</c:v>
                </c:pt>
                <c:pt idx="9">
                  <c:v>2088766.08</c:v>
                </c:pt>
                <c:pt idx="10">
                  <c:v>2086271.62</c:v>
                </c:pt>
                <c:pt idx="11">
                  <c:v>2103367.0299999998</c:v>
                </c:pt>
                <c:pt idx="12">
                  <c:v>2137517.83</c:v>
                </c:pt>
                <c:pt idx="13">
                  <c:v>2179946.2799999998</c:v>
                </c:pt>
                <c:pt idx="14">
                  <c:v>2244296.9</c:v>
                </c:pt>
                <c:pt idx="15">
                  <c:v>2284835.52</c:v>
                </c:pt>
                <c:pt idx="16">
                  <c:v>2262773.62</c:v>
                </c:pt>
                <c:pt idx="17">
                  <c:v>2232196.4</c:v>
                </c:pt>
                <c:pt idx="18">
                  <c:v>2228206.1800000002</c:v>
                </c:pt>
                <c:pt idx="19">
                  <c:v>2224116.5</c:v>
                </c:pt>
                <c:pt idx="20">
                  <c:v>2206964.0499999998</c:v>
                </c:pt>
                <c:pt idx="21">
                  <c:v>2219648.96</c:v>
                </c:pt>
                <c:pt idx="22">
                  <c:v>2239034.73</c:v>
                </c:pt>
                <c:pt idx="23">
                  <c:v>2220383.7599999998</c:v>
                </c:pt>
                <c:pt idx="24">
                  <c:v>2198351.56</c:v>
                </c:pt>
                <c:pt idx="25">
                  <c:v>2195605.91</c:v>
                </c:pt>
                <c:pt idx="26">
                  <c:v>2203815.62</c:v>
                </c:pt>
                <c:pt idx="27">
                  <c:v>2229688.77</c:v>
                </c:pt>
                <c:pt idx="28">
                  <c:v>2271251.9300000002</c:v>
                </c:pt>
                <c:pt idx="29">
                  <c:v>2312817.83</c:v>
                </c:pt>
                <c:pt idx="30">
                  <c:v>2353115.0499999998</c:v>
                </c:pt>
                <c:pt idx="31">
                  <c:v>2390210.6800000002</c:v>
                </c:pt>
                <c:pt idx="32">
                  <c:v>2406485.2000000002</c:v>
                </c:pt>
                <c:pt idx="33">
                  <c:v>2374861.54</c:v>
                </c:pt>
                <c:pt idx="34">
                  <c:v>2320219.0099999998</c:v>
                </c:pt>
                <c:pt idx="35">
                  <c:v>2287626.9</c:v>
                </c:pt>
                <c:pt idx="36">
                  <c:v>2279135.69</c:v>
                </c:pt>
                <c:pt idx="37">
                  <c:v>2278525.83</c:v>
                </c:pt>
                <c:pt idx="38">
                  <c:v>2249368.31</c:v>
                </c:pt>
                <c:pt idx="39">
                  <c:v>2238104.81</c:v>
                </c:pt>
                <c:pt idx="40">
                  <c:v>2248739.5699999998</c:v>
                </c:pt>
                <c:pt idx="41">
                  <c:v>2226932.19</c:v>
                </c:pt>
                <c:pt idx="42">
                  <c:v>2202792.79</c:v>
                </c:pt>
                <c:pt idx="43">
                  <c:v>2147952.23</c:v>
                </c:pt>
                <c:pt idx="44">
                  <c:v>2074223.12</c:v>
                </c:pt>
                <c:pt idx="45">
                  <c:v>2032657.18</c:v>
                </c:pt>
                <c:pt idx="46">
                  <c:v>1981423.14</c:v>
                </c:pt>
                <c:pt idx="47">
                  <c:v>1955441.94</c:v>
                </c:pt>
                <c:pt idx="48">
                  <c:v>1943885.02</c:v>
                </c:pt>
                <c:pt idx="49">
                  <c:v>1934553.21</c:v>
                </c:pt>
                <c:pt idx="50">
                  <c:v>1993710.15</c:v>
                </c:pt>
                <c:pt idx="51">
                  <c:v>2104491.56</c:v>
                </c:pt>
                <c:pt idx="52">
                  <c:v>2148407.13</c:v>
                </c:pt>
                <c:pt idx="53">
                  <c:v>2086792.69</c:v>
                </c:pt>
                <c:pt idx="54">
                  <c:v>2019821.82</c:v>
                </c:pt>
                <c:pt idx="55">
                  <c:v>1993909.31</c:v>
                </c:pt>
                <c:pt idx="56">
                  <c:v>2004583.45</c:v>
                </c:pt>
                <c:pt idx="57">
                  <c:v>2049050.45</c:v>
                </c:pt>
                <c:pt idx="58">
                  <c:v>2103318.87</c:v>
                </c:pt>
                <c:pt idx="59">
                  <c:v>2121342.71</c:v>
                </c:pt>
                <c:pt idx="60">
                  <c:v>2117578.12</c:v>
                </c:pt>
                <c:pt idx="61">
                  <c:v>2111230.69</c:v>
                </c:pt>
                <c:pt idx="62">
                  <c:v>2082251.57</c:v>
                </c:pt>
                <c:pt idx="63">
                  <c:v>2033276.82</c:v>
                </c:pt>
                <c:pt idx="64">
                  <c:v>1993139.74</c:v>
                </c:pt>
                <c:pt idx="65">
                  <c:v>1954948.71</c:v>
                </c:pt>
                <c:pt idx="66">
                  <c:v>1879758.77</c:v>
                </c:pt>
                <c:pt idx="67">
                  <c:v>1801871.68</c:v>
                </c:pt>
                <c:pt idx="68">
                  <c:v>1735677.1</c:v>
                </c:pt>
                <c:pt idx="69">
                  <c:v>1654949.13</c:v>
                </c:pt>
                <c:pt idx="70">
                  <c:v>1577738.13</c:v>
                </c:pt>
                <c:pt idx="71">
                  <c:v>1497059.1</c:v>
                </c:pt>
                <c:pt idx="72">
                  <c:v>1412822.48</c:v>
                </c:pt>
                <c:pt idx="73">
                  <c:v>1349069.6</c:v>
                </c:pt>
                <c:pt idx="74">
                  <c:v>1305534.8799999999</c:v>
                </c:pt>
                <c:pt idx="75">
                  <c:v>1320126.02</c:v>
                </c:pt>
                <c:pt idx="76">
                  <c:v>1137470.1000000001</c:v>
                </c:pt>
                <c:pt idx="77">
                  <c:v>901050.57</c:v>
                </c:pt>
                <c:pt idx="78">
                  <c:v>854053.54</c:v>
                </c:pt>
                <c:pt idx="79">
                  <c:v>829396.23</c:v>
                </c:pt>
                <c:pt idx="80">
                  <c:v>753602.22</c:v>
                </c:pt>
                <c:pt idx="81">
                  <c:v>639637.21</c:v>
                </c:pt>
                <c:pt idx="82">
                  <c:v>560151.06999999995</c:v>
                </c:pt>
                <c:pt idx="83">
                  <c:v>499059.61</c:v>
                </c:pt>
                <c:pt idx="84">
                  <c:v>447198.91</c:v>
                </c:pt>
                <c:pt idx="85">
                  <c:v>390356.44</c:v>
                </c:pt>
                <c:pt idx="86">
                  <c:v>337528.29</c:v>
                </c:pt>
                <c:pt idx="87">
                  <c:v>294424.82</c:v>
                </c:pt>
                <c:pt idx="88">
                  <c:v>247058.16</c:v>
                </c:pt>
                <c:pt idx="89">
                  <c:v>207023.25</c:v>
                </c:pt>
                <c:pt idx="90">
                  <c:v>182501.43</c:v>
                </c:pt>
                <c:pt idx="91">
                  <c:v>147977.74</c:v>
                </c:pt>
                <c:pt idx="92">
                  <c:v>121524.79</c:v>
                </c:pt>
                <c:pt idx="93">
                  <c:v>91598.48</c:v>
                </c:pt>
                <c:pt idx="94">
                  <c:v>70476.69</c:v>
                </c:pt>
                <c:pt idx="95">
                  <c:v>52242.17</c:v>
                </c:pt>
                <c:pt idx="96">
                  <c:v>36543.879999999997</c:v>
                </c:pt>
                <c:pt idx="97">
                  <c:v>24878.94</c:v>
                </c:pt>
                <c:pt idx="98">
                  <c:v>16891.32</c:v>
                </c:pt>
                <c:pt idx="99">
                  <c:v>10732.6</c:v>
                </c:pt>
                <c:pt idx="100">
                  <c:v>31716</c:v>
                </c:pt>
              </c:numCache>
            </c:numRef>
          </c:val>
          <c:extLst>
            <c:ext xmlns:c16="http://schemas.microsoft.com/office/drawing/2014/chart" uri="{C3380CC4-5D6E-409C-BE32-E72D297353CC}">
              <c16:uniqueId val="{00000000-295B-459D-A9B3-A64B18140D94}"/>
            </c:ext>
          </c:extLst>
        </c:ser>
        <c:ser>
          <c:idx val="1"/>
          <c:order val="1"/>
          <c:tx>
            <c:strRef>
              <c:f>'Sex Ratio'!$C$2</c:f>
              <c:strCache>
                <c:ptCount val="1"/>
                <c:pt idx="0">
                  <c:v>Female (F)</c:v>
                </c:pt>
              </c:strCache>
            </c:strRef>
          </c:tx>
          <c:spPr>
            <a:solidFill>
              <a:schemeClr val="accent2"/>
            </a:solidFill>
            <a:ln>
              <a:noFill/>
            </a:ln>
            <a:effectLst/>
          </c:spPr>
          <c:invertIfNegative val="0"/>
          <c:cat>
            <c:numRef>
              <c:f>'Sex Ratio'!$A$3:$A$103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'Sex Ratio'!$C$3:$C$103</c:f>
              <c:numCache>
                <c:formatCode>General</c:formatCode>
                <c:ptCount val="101"/>
                <c:pt idx="0">
                  <c:v>1790138.04</c:v>
                </c:pt>
                <c:pt idx="1">
                  <c:v>1780528.07</c:v>
                </c:pt>
                <c:pt idx="2">
                  <c:v>1793237.17</c:v>
                </c:pt>
                <c:pt idx="3">
                  <c:v>1843155.96</c:v>
                </c:pt>
                <c:pt idx="4">
                  <c:v>1879648.25</c:v>
                </c:pt>
                <c:pt idx="5">
                  <c:v>1918061.73</c:v>
                </c:pt>
                <c:pt idx="6">
                  <c:v>1962382.94</c:v>
                </c:pt>
                <c:pt idx="7">
                  <c:v>1998003.02</c:v>
                </c:pt>
                <c:pt idx="8">
                  <c:v>2001417.11</c:v>
                </c:pt>
                <c:pt idx="9">
                  <c:v>1994352.78</c:v>
                </c:pt>
                <c:pt idx="10">
                  <c:v>1992996.85</c:v>
                </c:pt>
                <c:pt idx="11">
                  <c:v>2001373.95</c:v>
                </c:pt>
                <c:pt idx="12">
                  <c:v>2032177.67</c:v>
                </c:pt>
                <c:pt idx="13">
                  <c:v>2076854.91</c:v>
                </c:pt>
                <c:pt idx="14">
                  <c:v>2138539.7599999998</c:v>
                </c:pt>
                <c:pt idx="15">
                  <c:v>2175936.4</c:v>
                </c:pt>
                <c:pt idx="16">
                  <c:v>2157256.0099999998</c:v>
                </c:pt>
                <c:pt idx="17">
                  <c:v>2131419.9500000002</c:v>
                </c:pt>
                <c:pt idx="18">
                  <c:v>2129893.64</c:v>
                </c:pt>
                <c:pt idx="19">
                  <c:v>2128089.04</c:v>
                </c:pt>
                <c:pt idx="20">
                  <c:v>2113582.0800000001</c:v>
                </c:pt>
                <c:pt idx="21">
                  <c:v>2128540.4</c:v>
                </c:pt>
                <c:pt idx="22">
                  <c:v>2149809.38</c:v>
                </c:pt>
                <c:pt idx="23">
                  <c:v>2135916.69</c:v>
                </c:pt>
                <c:pt idx="24">
                  <c:v>2119911.5</c:v>
                </c:pt>
                <c:pt idx="25">
                  <c:v>2123957.02</c:v>
                </c:pt>
                <c:pt idx="26">
                  <c:v>2135487.52</c:v>
                </c:pt>
                <c:pt idx="27">
                  <c:v>2162045.5099999998</c:v>
                </c:pt>
                <c:pt idx="28">
                  <c:v>2204437.54</c:v>
                </c:pt>
                <c:pt idx="29">
                  <c:v>2245434.5099999998</c:v>
                </c:pt>
                <c:pt idx="30">
                  <c:v>2292327.79</c:v>
                </c:pt>
                <c:pt idx="31">
                  <c:v>2340426.85</c:v>
                </c:pt>
                <c:pt idx="32">
                  <c:v>2363861.08</c:v>
                </c:pt>
                <c:pt idx="33">
                  <c:v>2333116.9300000002</c:v>
                </c:pt>
                <c:pt idx="34">
                  <c:v>2277712.16</c:v>
                </c:pt>
                <c:pt idx="35">
                  <c:v>2241640.1800000002</c:v>
                </c:pt>
                <c:pt idx="36">
                  <c:v>2227495.2999999998</c:v>
                </c:pt>
                <c:pt idx="37">
                  <c:v>2228837.98</c:v>
                </c:pt>
                <c:pt idx="38">
                  <c:v>2207142.67</c:v>
                </c:pt>
                <c:pt idx="39">
                  <c:v>2201780.85</c:v>
                </c:pt>
                <c:pt idx="40">
                  <c:v>2216857.6800000002</c:v>
                </c:pt>
                <c:pt idx="41">
                  <c:v>2199489.0699999998</c:v>
                </c:pt>
                <c:pt idx="42">
                  <c:v>2178844.36</c:v>
                </c:pt>
                <c:pt idx="43">
                  <c:v>2132398.54</c:v>
                </c:pt>
                <c:pt idx="44">
                  <c:v>2067441.47</c:v>
                </c:pt>
                <c:pt idx="45">
                  <c:v>2033882.46</c:v>
                </c:pt>
                <c:pt idx="46">
                  <c:v>1988317.28</c:v>
                </c:pt>
                <c:pt idx="47">
                  <c:v>1963931.17</c:v>
                </c:pt>
                <c:pt idx="48">
                  <c:v>1956384.76</c:v>
                </c:pt>
                <c:pt idx="49">
                  <c:v>1951720.87</c:v>
                </c:pt>
                <c:pt idx="50">
                  <c:v>2010101.63</c:v>
                </c:pt>
                <c:pt idx="51">
                  <c:v>2113039.64</c:v>
                </c:pt>
                <c:pt idx="52">
                  <c:v>2154299.2000000002</c:v>
                </c:pt>
                <c:pt idx="53">
                  <c:v>2098653.02</c:v>
                </c:pt>
                <c:pt idx="54">
                  <c:v>2038872.01</c:v>
                </c:pt>
                <c:pt idx="55">
                  <c:v>2024324.79</c:v>
                </c:pt>
                <c:pt idx="56">
                  <c:v>2046578.02</c:v>
                </c:pt>
                <c:pt idx="57">
                  <c:v>2106480.19</c:v>
                </c:pt>
                <c:pt idx="58">
                  <c:v>2176814.6</c:v>
                </c:pt>
                <c:pt idx="59">
                  <c:v>2205161.63</c:v>
                </c:pt>
                <c:pt idx="60">
                  <c:v>2211753.21</c:v>
                </c:pt>
                <c:pt idx="61">
                  <c:v>2215223.7799999998</c:v>
                </c:pt>
                <c:pt idx="62">
                  <c:v>2194830.63</c:v>
                </c:pt>
                <c:pt idx="63">
                  <c:v>2157673.7400000002</c:v>
                </c:pt>
                <c:pt idx="64">
                  <c:v>2132077.7799999998</c:v>
                </c:pt>
                <c:pt idx="65">
                  <c:v>2107185.13</c:v>
                </c:pt>
                <c:pt idx="66">
                  <c:v>2048101.71</c:v>
                </c:pt>
                <c:pt idx="67">
                  <c:v>1984765.44</c:v>
                </c:pt>
                <c:pt idx="68">
                  <c:v>1931198.61</c:v>
                </c:pt>
                <c:pt idx="69">
                  <c:v>1860515.04</c:v>
                </c:pt>
                <c:pt idx="70">
                  <c:v>1788252.08</c:v>
                </c:pt>
                <c:pt idx="71">
                  <c:v>1714826.09</c:v>
                </c:pt>
                <c:pt idx="72">
                  <c:v>1636006.12</c:v>
                </c:pt>
                <c:pt idx="73">
                  <c:v>1573477.51</c:v>
                </c:pt>
                <c:pt idx="74">
                  <c:v>1529743.67</c:v>
                </c:pt>
                <c:pt idx="75">
                  <c:v>1540859.08</c:v>
                </c:pt>
                <c:pt idx="76">
                  <c:v>1344680.07</c:v>
                </c:pt>
                <c:pt idx="77">
                  <c:v>1097303.31</c:v>
                </c:pt>
                <c:pt idx="78">
                  <c:v>1056207.43</c:v>
                </c:pt>
                <c:pt idx="79">
                  <c:v>1040455.91</c:v>
                </c:pt>
                <c:pt idx="80">
                  <c:v>962674.79</c:v>
                </c:pt>
                <c:pt idx="81">
                  <c:v>837288.27</c:v>
                </c:pt>
                <c:pt idx="82">
                  <c:v>752960.72</c:v>
                </c:pt>
                <c:pt idx="83">
                  <c:v>686246.72</c:v>
                </c:pt>
                <c:pt idx="84">
                  <c:v>630680.15</c:v>
                </c:pt>
                <c:pt idx="85">
                  <c:v>567954.78</c:v>
                </c:pt>
                <c:pt idx="86">
                  <c:v>505751.13</c:v>
                </c:pt>
                <c:pt idx="87">
                  <c:v>457070.18</c:v>
                </c:pt>
                <c:pt idx="88">
                  <c:v>398360.31</c:v>
                </c:pt>
                <c:pt idx="89">
                  <c:v>346068.51</c:v>
                </c:pt>
                <c:pt idx="90">
                  <c:v>312827.86</c:v>
                </c:pt>
                <c:pt idx="91">
                  <c:v>268377.03000000003</c:v>
                </c:pt>
                <c:pt idx="92">
                  <c:v>233610.02</c:v>
                </c:pt>
                <c:pt idx="93">
                  <c:v>189589.96</c:v>
                </c:pt>
                <c:pt idx="94">
                  <c:v>156151.03</c:v>
                </c:pt>
                <c:pt idx="95">
                  <c:v>125374.25</c:v>
                </c:pt>
                <c:pt idx="96">
                  <c:v>95307.25</c:v>
                </c:pt>
                <c:pt idx="97">
                  <c:v>71297.87</c:v>
                </c:pt>
                <c:pt idx="98">
                  <c:v>52608.31</c:v>
                </c:pt>
                <c:pt idx="99">
                  <c:v>36147.800000000003</c:v>
                </c:pt>
                <c:pt idx="100">
                  <c:v>39461</c:v>
                </c:pt>
              </c:numCache>
            </c:numRef>
          </c:val>
          <c:extLst>
            <c:ext xmlns:c16="http://schemas.microsoft.com/office/drawing/2014/chart" uri="{C3380CC4-5D6E-409C-BE32-E72D297353CC}">
              <c16:uniqueId val="{00000001-295B-459D-A9B3-A64B18140D94}"/>
            </c:ext>
          </c:extLst>
        </c:ser>
        <c:dLbls>
          <c:showLegendKey val="0"/>
          <c:showVal val="0"/>
          <c:showCatName val="0"/>
          <c:showSerName val="0"/>
          <c:showPercent val="0"/>
          <c:showBubbleSize val="0"/>
        </c:dLbls>
        <c:gapWidth val="219"/>
        <c:overlap val="-27"/>
        <c:axId val="1019233695"/>
        <c:axId val="1019239455"/>
      </c:barChart>
      <c:lineChart>
        <c:grouping val="standard"/>
        <c:varyColors val="0"/>
        <c:ser>
          <c:idx val="2"/>
          <c:order val="2"/>
          <c:tx>
            <c:strRef>
              <c:f>'Sex Ratio'!$D$2</c:f>
              <c:strCache>
                <c:ptCount val="1"/>
                <c:pt idx="0">
                  <c:v>Sex Ratio (SR)</c:v>
                </c:pt>
              </c:strCache>
            </c:strRef>
          </c:tx>
          <c:spPr>
            <a:ln w="28575" cap="rnd">
              <a:solidFill>
                <a:schemeClr val="tx1"/>
              </a:solidFill>
              <a:round/>
            </a:ln>
            <a:effectLst/>
          </c:spPr>
          <c:marker>
            <c:symbol val="none"/>
          </c:marker>
          <c:cat>
            <c:numRef>
              <c:f>'Sex Ratio'!$A$3:$A$103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'Sex Ratio'!$D$3:$D$103</c:f>
              <c:numCache>
                <c:formatCode>0%</c:formatCode>
                <c:ptCount val="101"/>
                <c:pt idx="0">
                  <c:v>1.0450527882196168</c:v>
                </c:pt>
                <c:pt idx="1">
                  <c:v>1.0458165144231619</c:v>
                </c:pt>
                <c:pt idx="2">
                  <c:v>1.046255504507527</c:v>
                </c:pt>
                <c:pt idx="3">
                  <c:v>1.0444806580556536</c:v>
                </c:pt>
                <c:pt idx="4">
                  <c:v>1.044516334372668</c:v>
                </c:pt>
                <c:pt idx="5">
                  <c:v>1.0467133557792221</c:v>
                </c:pt>
                <c:pt idx="6">
                  <c:v>1.0464233295872416</c:v>
                </c:pt>
                <c:pt idx="7">
                  <c:v>1.0445432309706919</c:v>
                </c:pt>
                <c:pt idx="8">
                  <c:v>1.0467154994992522</c:v>
                </c:pt>
                <c:pt idx="9">
                  <c:v>1.0473403206026568</c:v>
                </c:pt>
                <c:pt idx="10">
                  <c:v>1.0468012631329549</c:v>
                </c:pt>
                <c:pt idx="11">
                  <c:v>1.0509615307024456</c:v>
                </c:pt>
                <c:pt idx="12">
                  <c:v>1.0518360975790075</c:v>
                </c:pt>
                <c:pt idx="13">
                  <c:v>1.0496382147369168</c:v>
                </c:pt>
                <c:pt idx="14">
                  <c:v>1.0494529687865144</c:v>
                </c:pt>
                <c:pt idx="15">
                  <c:v>1.0500470142417766</c:v>
                </c:pt>
                <c:pt idx="16">
                  <c:v>1.0489128826207328</c:v>
                </c:pt>
                <c:pt idx="17">
                  <c:v>1.0472813675221533</c:v>
                </c:pt>
                <c:pt idx="18">
                  <c:v>1.0461584269531881</c:v>
                </c:pt>
                <c:pt idx="19">
                  <c:v>1.045123798015519</c:v>
                </c:pt>
                <c:pt idx="20">
                  <c:v>1.0441818516932164</c:v>
                </c:pt>
                <c:pt idx="21">
                  <c:v>1.0428033031461372</c:v>
                </c:pt>
                <c:pt idx="22">
                  <c:v>1.0415038425406815</c:v>
                </c:pt>
                <c:pt idx="23">
                  <c:v>1.0395460508340331</c:v>
                </c:pt>
                <c:pt idx="24">
                  <c:v>1.0370015729430215</c:v>
                </c:pt>
                <c:pt idx="25">
                  <c:v>1.0337336816730878</c:v>
                </c:pt>
                <c:pt idx="26">
                  <c:v>1.0319964876217118</c:v>
                </c:pt>
                <c:pt idx="27">
                  <c:v>1.0312866957180751</c:v>
                </c:pt>
                <c:pt idx="28">
                  <c:v>1.0303090420062435</c:v>
                </c:pt>
                <c:pt idx="29">
                  <c:v>1.0300090337526702</c:v>
                </c:pt>
                <c:pt idx="30">
                  <c:v>1.0265176997221674</c:v>
                </c:pt>
                <c:pt idx="31">
                  <c:v>1.0212712608385945</c:v>
                </c:pt>
                <c:pt idx="32">
                  <c:v>1.0180315672357532</c:v>
                </c:pt>
                <c:pt idx="33">
                  <c:v>1.0178922065427727</c:v>
                </c:pt>
                <c:pt idx="34">
                  <c:v>1.0186620815160419</c:v>
                </c:pt>
                <c:pt idx="35">
                  <c:v>1.0205147643276093</c:v>
                </c:pt>
                <c:pt idx="36">
                  <c:v>1.023183164516666</c:v>
                </c:pt>
                <c:pt idx="37">
                  <c:v>1.0222931637229191</c:v>
                </c:pt>
                <c:pt idx="38">
                  <c:v>1.0191313595509439</c:v>
                </c:pt>
                <c:pt idx="39">
                  <c:v>1.0164975365282154</c:v>
                </c:pt>
                <c:pt idx="40">
                  <c:v>1.0143815682385167</c:v>
                </c:pt>
                <c:pt idx="41">
                  <c:v>1.0124770431343859</c:v>
                </c:pt>
                <c:pt idx="42">
                  <c:v>1.0109913449715151</c:v>
                </c:pt>
                <c:pt idx="43">
                  <c:v>1.007293988299204</c:v>
                </c:pt>
                <c:pt idx="44">
                  <c:v>1.0032802137803689</c:v>
                </c:pt>
                <c:pt idx="45">
                  <c:v>0.99939756597340434</c:v>
                </c:pt>
                <c:pt idx="46">
                  <c:v>0.99653267611293905</c:v>
                </c:pt>
                <c:pt idx="47">
                  <c:v>0.99567742997836328</c:v>
                </c:pt>
                <c:pt idx="48">
                  <c:v>0.99361079668193697</c:v>
                </c:pt>
                <c:pt idx="49">
                  <c:v>0.9912038343884696</c:v>
                </c:pt>
                <c:pt idx="50">
                  <c:v>0.99184544713791412</c:v>
                </c:pt>
                <c:pt idx="51">
                  <c:v>0.99595460499737709</c:v>
                </c:pt>
                <c:pt idx="52">
                  <c:v>0.9972649713651659</c:v>
                </c:pt>
                <c:pt idx="53">
                  <c:v>0.99434859889320815</c:v>
                </c:pt>
                <c:pt idx="54">
                  <c:v>0.99065650521142823</c:v>
                </c:pt>
                <c:pt idx="55">
                  <c:v>0.98497499998505678</c:v>
                </c:pt>
                <c:pt idx="56">
                  <c:v>0.97948059170497681</c:v>
                </c:pt>
                <c:pt idx="57">
                  <c:v>0.97273663418595924</c:v>
                </c:pt>
                <c:pt idx="58">
                  <c:v>0.9662370281786975</c:v>
                </c:pt>
                <c:pt idx="59">
                  <c:v>0.96198967057122253</c:v>
                </c:pt>
                <c:pt idx="60">
                  <c:v>0.95742061565720538</c:v>
                </c:pt>
                <c:pt idx="61">
                  <c:v>0.95305526649772609</c:v>
                </c:pt>
                <c:pt idx="62">
                  <c:v>0.94870717655329972</c:v>
                </c:pt>
                <c:pt idx="63">
                  <c:v>0.94234674237635196</c:v>
                </c:pt>
                <c:pt idx="64">
                  <c:v>0.93483444117127856</c:v>
                </c:pt>
                <c:pt idx="65">
                  <c:v>0.92775365684172229</c:v>
                </c:pt>
                <c:pt idx="66">
                  <c:v>0.91780538086655861</c:v>
                </c:pt>
                <c:pt idx="67">
                  <c:v>0.9078511967640871</c:v>
                </c:pt>
                <c:pt idx="68">
                  <c:v>0.89875639461028822</c:v>
                </c:pt>
                <c:pt idx="69">
                  <c:v>0.88951128822909153</c:v>
                </c:pt>
                <c:pt idx="70">
                  <c:v>0.88227948824754043</c:v>
                </c:pt>
                <c:pt idx="71">
                  <c:v>0.87300928574045666</c:v>
                </c:pt>
                <c:pt idx="72">
                  <c:v>0.86358019247507456</c:v>
                </c:pt>
                <c:pt idx="73">
                  <c:v>0.85738092309943481</c:v>
                </c:pt>
                <c:pt idx="74">
                  <c:v>0.85343375207429362</c:v>
                </c:pt>
                <c:pt idx="75">
                  <c:v>0.85674675714017923</c:v>
                </c:pt>
                <c:pt idx="76">
                  <c:v>0.84590388849892006</c:v>
                </c:pt>
                <c:pt idx="77">
                  <c:v>0.8211499608070989</c:v>
                </c:pt>
                <c:pt idx="78">
                  <c:v>0.80860398794960198</c:v>
                </c:pt>
                <c:pt idx="79">
                  <c:v>0.79714692571643897</c:v>
                </c:pt>
                <c:pt idx="80">
                  <c:v>0.78282118512732624</c:v>
                </c:pt>
                <c:pt idx="81">
                  <c:v>0.76393905530290063</c:v>
                </c:pt>
                <c:pt idx="82">
                  <c:v>0.74393133017616109</c:v>
                </c:pt>
                <c:pt idx="83">
                  <c:v>0.72723059426790415</c:v>
                </c:pt>
                <c:pt idx="84">
                  <c:v>0.70907402111831164</c:v>
                </c:pt>
                <c:pt idx="85">
                  <c:v>0.68730197147033423</c:v>
                </c:pt>
                <c:pt idx="86">
                  <c:v>0.66738019942733484</c:v>
                </c:pt>
                <c:pt idx="87">
                  <c:v>0.64415670258777336</c:v>
                </c:pt>
                <c:pt idx="88">
                  <c:v>0.62018768887894482</c:v>
                </c:pt>
                <c:pt idx="89">
                  <c:v>0.59821464252844037</c:v>
                </c:pt>
                <c:pt idx="90">
                  <c:v>0.58339250858283531</c:v>
                </c:pt>
                <c:pt idx="91">
                  <c:v>0.55138004917932049</c:v>
                </c:pt>
                <c:pt idx="92">
                  <c:v>0.52020367105828769</c:v>
                </c:pt>
                <c:pt idx="93">
                  <c:v>0.48313992998363414</c:v>
                </c:pt>
                <c:pt idx="94">
                  <c:v>0.4513366962741136</c:v>
                </c:pt>
                <c:pt idx="95">
                  <c:v>0.41668979076644524</c:v>
                </c:pt>
                <c:pt idx="96">
                  <c:v>0.38343232020649004</c:v>
                </c:pt>
                <c:pt idx="97">
                  <c:v>0.34894366409543509</c:v>
                </c:pt>
                <c:pt idx="98">
                  <c:v>0.32107703136633736</c:v>
                </c:pt>
                <c:pt idx="99">
                  <c:v>0.29690880219543098</c:v>
                </c:pt>
                <c:pt idx="100">
                  <c:v>0.80373026532525782</c:v>
                </c:pt>
              </c:numCache>
            </c:numRef>
          </c:val>
          <c:smooth val="0"/>
          <c:extLst>
            <c:ext xmlns:c16="http://schemas.microsoft.com/office/drawing/2014/chart" uri="{C3380CC4-5D6E-409C-BE32-E72D297353CC}">
              <c16:uniqueId val="{00000002-295B-459D-A9B3-A64B18140D94}"/>
            </c:ext>
          </c:extLst>
        </c:ser>
        <c:dLbls>
          <c:showLegendKey val="0"/>
          <c:showVal val="0"/>
          <c:showCatName val="0"/>
          <c:showSerName val="0"/>
          <c:showPercent val="0"/>
          <c:showBubbleSize val="0"/>
        </c:dLbls>
        <c:marker val="1"/>
        <c:smooth val="0"/>
        <c:axId val="1019207775"/>
        <c:axId val="1019195775"/>
      </c:lineChart>
      <c:catAx>
        <c:axId val="1019207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195775"/>
        <c:crosses val="autoZero"/>
        <c:auto val="1"/>
        <c:lblAlgn val="ctr"/>
        <c:lblOffset val="100"/>
        <c:noMultiLvlLbl val="0"/>
      </c:catAx>
      <c:valAx>
        <c:axId val="101919577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207775"/>
        <c:crosses val="autoZero"/>
        <c:crossBetween val="between"/>
      </c:valAx>
      <c:valAx>
        <c:axId val="1019239455"/>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233695"/>
        <c:crosses val="max"/>
        <c:crossBetween val="between"/>
      </c:valAx>
      <c:catAx>
        <c:axId val="1019233695"/>
        <c:scaling>
          <c:orientation val="minMax"/>
        </c:scaling>
        <c:delete val="1"/>
        <c:axPos val="b"/>
        <c:numFmt formatCode="General" sourceLinked="1"/>
        <c:majorTickMark val="out"/>
        <c:minorTickMark val="none"/>
        <c:tickLblPos val="nextTo"/>
        <c:crossAx val="101923945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r>
              <a:rPr lang="en-US" b="1" i="1"/>
              <a:t>Sex</a:t>
            </a:r>
            <a:r>
              <a:rPr lang="en-US" b="1" i="1" baseline="0"/>
              <a:t> Ratio indian Population 2023</a:t>
            </a:r>
            <a:endParaRPr lang="en-US" b="1" i="1"/>
          </a:p>
        </c:rich>
      </c:tx>
      <c:layout>
        <c:manualLayout>
          <c:xMode val="edge"/>
          <c:yMode val="edge"/>
          <c:x val="0.22747900262467188"/>
          <c:y val="6.9444444444444448E-2"/>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'Sex Ratio'!$N$2</c:f>
              <c:strCache>
                <c:ptCount val="1"/>
                <c:pt idx="0">
                  <c:v>Male (M)</c:v>
                </c:pt>
              </c:strCache>
            </c:strRef>
          </c:tx>
          <c:spPr>
            <a:solidFill>
              <a:schemeClr val="accent1"/>
            </a:solidFill>
            <a:ln>
              <a:noFill/>
            </a:ln>
            <a:effectLst/>
          </c:spPr>
          <c:invertIfNegative val="0"/>
          <c:cat>
            <c:numRef>
              <c:f>'Sex Ratio'!$M$3:$M$103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'Sex Ratio'!$N$3:$N$103</c:f>
              <c:numCache>
                <c:formatCode>#\ ###\ ###\ ##0;\-#\ ###\ ###\ ##0;0</c:formatCode>
                <c:ptCount val="101"/>
                <c:pt idx="0">
                  <c:v>11779435.5</c:v>
                </c:pt>
                <c:pt idx="1">
                  <c:v>11753962</c:v>
                </c:pt>
                <c:pt idx="2">
                  <c:v>11779349</c:v>
                </c:pt>
                <c:pt idx="3">
                  <c:v>11963645</c:v>
                </c:pt>
                <c:pt idx="4">
                  <c:v>12227873.5</c:v>
                </c:pt>
                <c:pt idx="5">
                  <c:v>12294124</c:v>
                </c:pt>
                <c:pt idx="6">
                  <c:v>12422808.5</c:v>
                </c:pt>
                <c:pt idx="7">
                  <c:v>12570010</c:v>
                </c:pt>
                <c:pt idx="8">
                  <c:v>12501142</c:v>
                </c:pt>
                <c:pt idx="9">
                  <c:v>12677922.5</c:v>
                </c:pt>
                <c:pt idx="10">
                  <c:v>12987157</c:v>
                </c:pt>
                <c:pt idx="11">
                  <c:v>13126210.5</c:v>
                </c:pt>
                <c:pt idx="12">
                  <c:v>13207557</c:v>
                </c:pt>
                <c:pt idx="13">
                  <c:v>13291468.5</c:v>
                </c:pt>
                <c:pt idx="14">
                  <c:v>13299364</c:v>
                </c:pt>
                <c:pt idx="15">
                  <c:v>13253201</c:v>
                </c:pt>
                <c:pt idx="16">
                  <c:v>13297526.5</c:v>
                </c:pt>
                <c:pt idx="17">
                  <c:v>13416360</c:v>
                </c:pt>
                <c:pt idx="18">
                  <c:v>13566070.5</c:v>
                </c:pt>
                <c:pt idx="19">
                  <c:v>13666601.5</c:v>
                </c:pt>
                <c:pt idx="20">
                  <c:v>13720599.5</c:v>
                </c:pt>
                <c:pt idx="21">
                  <c:v>13766343.5</c:v>
                </c:pt>
                <c:pt idx="22">
                  <c:v>13693096</c:v>
                </c:pt>
                <c:pt idx="23">
                  <c:v>13488983.5</c:v>
                </c:pt>
                <c:pt idx="24">
                  <c:v>13313559.5</c:v>
                </c:pt>
                <c:pt idx="25">
                  <c:v>13196917.5</c:v>
                </c:pt>
                <c:pt idx="26">
                  <c:v>13081037.5</c:v>
                </c:pt>
                <c:pt idx="27">
                  <c:v>12970845.5</c:v>
                </c:pt>
                <c:pt idx="28">
                  <c:v>12839150.5</c:v>
                </c:pt>
                <c:pt idx="29">
                  <c:v>12675261</c:v>
                </c:pt>
                <c:pt idx="30">
                  <c:v>12532107</c:v>
                </c:pt>
                <c:pt idx="31">
                  <c:v>12409458</c:v>
                </c:pt>
                <c:pt idx="32">
                  <c:v>12256544.5</c:v>
                </c:pt>
                <c:pt idx="33">
                  <c:v>12112667</c:v>
                </c:pt>
                <c:pt idx="34">
                  <c:v>11985309.5</c:v>
                </c:pt>
                <c:pt idx="35">
                  <c:v>11825940</c:v>
                </c:pt>
                <c:pt idx="36">
                  <c:v>11677031.5</c:v>
                </c:pt>
                <c:pt idx="37">
                  <c:v>11461907</c:v>
                </c:pt>
                <c:pt idx="38">
                  <c:v>11200285</c:v>
                </c:pt>
                <c:pt idx="39">
                  <c:v>10939536</c:v>
                </c:pt>
                <c:pt idx="40">
                  <c:v>10643359</c:v>
                </c:pt>
                <c:pt idx="41">
                  <c:v>10373322</c:v>
                </c:pt>
                <c:pt idx="42">
                  <c:v>10102855.5</c:v>
                </c:pt>
                <c:pt idx="43">
                  <c:v>9768936</c:v>
                </c:pt>
                <c:pt idx="44">
                  <c:v>9419753.5</c:v>
                </c:pt>
                <c:pt idx="45">
                  <c:v>9143852.5</c:v>
                </c:pt>
                <c:pt idx="46">
                  <c:v>8936624.5</c:v>
                </c:pt>
                <c:pt idx="47">
                  <c:v>8692569</c:v>
                </c:pt>
                <c:pt idx="48">
                  <c:v>8445191</c:v>
                </c:pt>
                <c:pt idx="49">
                  <c:v>8223351.0000000009</c:v>
                </c:pt>
                <c:pt idx="50">
                  <c:v>7959330.5</c:v>
                </c:pt>
                <c:pt idx="51">
                  <c:v>7704046</c:v>
                </c:pt>
                <c:pt idx="52">
                  <c:v>7446268</c:v>
                </c:pt>
                <c:pt idx="53">
                  <c:v>7193850</c:v>
                </c:pt>
                <c:pt idx="54">
                  <c:v>6977641</c:v>
                </c:pt>
                <c:pt idx="55">
                  <c:v>6751250.5</c:v>
                </c:pt>
                <c:pt idx="56">
                  <c:v>6503998</c:v>
                </c:pt>
                <c:pt idx="57">
                  <c:v>6271395</c:v>
                </c:pt>
                <c:pt idx="58">
                  <c:v>6067209</c:v>
                </c:pt>
                <c:pt idx="59">
                  <c:v>5863667</c:v>
                </c:pt>
                <c:pt idx="60">
                  <c:v>5642260</c:v>
                </c:pt>
                <c:pt idx="61">
                  <c:v>5413626</c:v>
                </c:pt>
                <c:pt idx="62">
                  <c:v>5180559</c:v>
                </c:pt>
                <c:pt idx="63">
                  <c:v>4940993.5</c:v>
                </c:pt>
                <c:pt idx="64">
                  <c:v>4707331</c:v>
                </c:pt>
                <c:pt idx="65">
                  <c:v>4487370</c:v>
                </c:pt>
                <c:pt idx="66">
                  <c:v>4258167</c:v>
                </c:pt>
                <c:pt idx="67">
                  <c:v>4015421.5</c:v>
                </c:pt>
                <c:pt idx="68">
                  <c:v>3767262.5</c:v>
                </c:pt>
                <c:pt idx="69">
                  <c:v>3506166.5</c:v>
                </c:pt>
                <c:pt idx="70">
                  <c:v>3234732</c:v>
                </c:pt>
                <c:pt idx="71">
                  <c:v>2966189.5</c:v>
                </c:pt>
                <c:pt idx="72">
                  <c:v>2707992.5</c:v>
                </c:pt>
                <c:pt idx="73">
                  <c:v>2457923</c:v>
                </c:pt>
                <c:pt idx="74">
                  <c:v>2116712</c:v>
                </c:pt>
                <c:pt idx="75">
                  <c:v>1806751</c:v>
                </c:pt>
                <c:pt idx="76">
                  <c:v>1626124</c:v>
                </c:pt>
                <c:pt idx="77">
                  <c:v>1462376.5</c:v>
                </c:pt>
                <c:pt idx="78">
                  <c:v>1303331</c:v>
                </c:pt>
                <c:pt idx="79">
                  <c:v>1154237.5</c:v>
                </c:pt>
                <c:pt idx="80">
                  <c:v>1016667</c:v>
                </c:pt>
                <c:pt idx="81">
                  <c:v>891521.5</c:v>
                </c:pt>
                <c:pt idx="82">
                  <c:v>778700.5</c:v>
                </c:pt>
                <c:pt idx="83">
                  <c:v>677757</c:v>
                </c:pt>
                <c:pt idx="84">
                  <c:v>587367.5</c:v>
                </c:pt>
                <c:pt idx="85">
                  <c:v>503072.5</c:v>
                </c:pt>
                <c:pt idx="86">
                  <c:v>422210.5</c:v>
                </c:pt>
                <c:pt idx="87">
                  <c:v>347480</c:v>
                </c:pt>
                <c:pt idx="88">
                  <c:v>282505.5</c:v>
                </c:pt>
                <c:pt idx="89">
                  <c:v>226628.5</c:v>
                </c:pt>
                <c:pt idx="90">
                  <c:v>178556.5</c:v>
                </c:pt>
                <c:pt idx="91">
                  <c:v>138286.5</c:v>
                </c:pt>
                <c:pt idx="92">
                  <c:v>105141</c:v>
                </c:pt>
                <c:pt idx="93">
                  <c:v>78374.5</c:v>
                </c:pt>
                <c:pt idx="94">
                  <c:v>57251.5</c:v>
                </c:pt>
                <c:pt idx="95">
                  <c:v>40824</c:v>
                </c:pt>
                <c:pt idx="96">
                  <c:v>28273</c:v>
                </c:pt>
                <c:pt idx="97">
                  <c:v>19011</c:v>
                </c:pt>
                <c:pt idx="98">
                  <c:v>12411.5</c:v>
                </c:pt>
                <c:pt idx="99">
                  <c:v>7844.5</c:v>
                </c:pt>
                <c:pt idx="100">
                  <c:v>11016.5</c:v>
                </c:pt>
              </c:numCache>
            </c:numRef>
          </c:val>
          <c:extLst>
            <c:ext xmlns:c16="http://schemas.microsoft.com/office/drawing/2014/chart" uri="{C3380CC4-5D6E-409C-BE32-E72D297353CC}">
              <c16:uniqueId val="{00000000-ADED-443A-833B-07C59C2E2FA5}"/>
            </c:ext>
          </c:extLst>
        </c:ser>
        <c:ser>
          <c:idx val="1"/>
          <c:order val="1"/>
          <c:tx>
            <c:strRef>
              <c:f>'Sex Ratio'!$O$2</c:f>
              <c:strCache>
                <c:ptCount val="1"/>
                <c:pt idx="0">
                  <c:v>Female (F)</c:v>
                </c:pt>
              </c:strCache>
            </c:strRef>
          </c:tx>
          <c:spPr>
            <a:solidFill>
              <a:schemeClr val="accent2"/>
            </a:solidFill>
            <a:ln>
              <a:noFill/>
            </a:ln>
            <a:effectLst/>
          </c:spPr>
          <c:invertIfNegative val="0"/>
          <c:cat>
            <c:numRef>
              <c:f>'Sex Ratio'!$M$3:$M$103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'Sex Ratio'!$O$3:$O$103</c:f>
              <c:numCache>
                <c:formatCode>#\ ###\ ###\ ##0;\-#\ ###\ ###\ ##0;0</c:formatCode>
                <c:ptCount val="101"/>
                <c:pt idx="0">
                  <c:v>10979586.5</c:v>
                </c:pt>
                <c:pt idx="1">
                  <c:v>10922141.5</c:v>
                </c:pt>
                <c:pt idx="2">
                  <c:v>10917660.5</c:v>
                </c:pt>
                <c:pt idx="3">
                  <c:v>11061228</c:v>
                </c:pt>
                <c:pt idx="4">
                  <c:v>11279775</c:v>
                </c:pt>
                <c:pt idx="5">
                  <c:v>11315405.5</c:v>
                </c:pt>
                <c:pt idx="6">
                  <c:v>11407498.5</c:v>
                </c:pt>
                <c:pt idx="7">
                  <c:v>11518944.5</c:v>
                </c:pt>
                <c:pt idx="8">
                  <c:v>11439275.5</c:v>
                </c:pt>
                <c:pt idx="9">
                  <c:v>11593626.5</c:v>
                </c:pt>
                <c:pt idx="10">
                  <c:v>11863442</c:v>
                </c:pt>
                <c:pt idx="11">
                  <c:v>11964550</c:v>
                </c:pt>
                <c:pt idx="12">
                  <c:v>12013862</c:v>
                </c:pt>
                <c:pt idx="13">
                  <c:v>12083891.5</c:v>
                </c:pt>
                <c:pt idx="14">
                  <c:v>12095077</c:v>
                </c:pt>
                <c:pt idx="15">
                  <c:v>12053237</c:v>
                </c:pt>
                <c:pt idx="16">
                  <c:v>12090462</c:v>
                </c:pt>
                <c:pt idx="17">
                  <c:v>12188345.5</c:v>
                </c:pt>
                <c:pt idx="18">
                  <c:v>12312947</c:v>
                </c:pt>
                <c:pt idx="19">
                  <c:v>12403760</c:v>
                </c:pt>
                <c:pt idx="20">
                  <c:v>12465299.5</c:v>
                </c:pt>
                <c:pt idx="21">
                  <c:v>12501518</c:v>
                </c:pt>
                <c:pt idx="22">
                  <c:v>12408221</c:v>
                </c:pt>
                <c:pt idx="23">
                  <c:v>12213670</c:v>
                </c:pt>
                <c:pt idx="24">
                  <c:v>12056443</c:v>
                </c:pt>
                <c:pt idx="25">
                  <c:v>11954038.5</c:v>
                </c:pt>
                <c:pt idx="26">
                  <c:v>11861866</c:v>
                </c:pt>
                <c:pt idx="27">
                  <c:v>11774368</c:v>
                </c:pt>
                <c:pt idx="28">
                  <c:v>11684266.5</c:v>
                </c:pt>
                <c:pt idx="29">
                  <c:v>11581640</c:v>
                </c:pt>
                <c:pt idx="30">
                  <c:v>11490690.5</c:v>
                </c:pt>
                <c:pt idx="31">
                  <c:v>11408386</c:v>
                </c:pt>
                <c:pt idx="32">
                  <c:v>11299779.5</c:v>
                </c:pt>
                <c:pt idx="33">
                  <c:v>11196857</c:v>
                </c:pt>
                <c:pt idx="34">
                  <c:v>11079500</c:v>
                </c:pt>
                <c:pt idx="35">
                  <c:v>10921629</c:v>
                </c:pt>
                <c:pt idx="36">
                  <c:v>10791849</c:v>
                </c:pt>
                <c:pt idx="37">
                  <c:v>10604483.5</c:v>
                </c:pt>
                <c:pt idx="38">
                  <c:v>10365963.5</c:v>
                </c:pt>
                <c:pt idx="39">
                  <c:v>10131198</c:v>
                </c:pt>
                <c:pt idx="40">
                  <c:v>9867425.5</c:v>
                </c:pt>
                <c:pt idx="41">
                  <c:v>9625289.5</c:v>
                </c:pt>
                <c:pt idx="42">
                  <c:v>9390740.5</c:v>
                </c:pt>
                <c:pt idx="43">
                  <c:v>9113944.5</c:v>
                </c:pt>
                <c:pt idx="44">
                  <c:v>8823557.5</c:v>
                </c:pt>
                <c:pt idx="45">
                  <c:v>8593835.5</c:v>
                </c:pt>
                <c:pt idx="46">
                  <c:v>8427984</c:v>
                </c:pt>
                <c:pt idx="47">
                  <c:v>8233180.5</c:v>
                </c:pt>
                <c:pt idx="48">
                  <c:v>8036936</c:v>
                </c:pt>
                <c:pt idx="49">
                  <c:v>7861523.5</c:v>
                </c:pt>
                <c:pt idx="50">
                  <c:v>7639262</c:v>
                </c:pt>
                <c:pt idx="51">
                  <c:v>7419765.5</c:v>
                </c:pt>
                <c:pt idx="52">
                  <c:v>7196268</c:v>
                </c:pt>
                <c:pt idx="53">
                  <c:v>6974454.5</c:v>
                </c:pt>
                <c:pt idx="54">
                  <c:v>6785411.5</c:v>
                </c:pt>
                <c:pt idx="55">
                  <c:v>6583968</c:v>
                </c:pt>
                <c:pt idx="56">
                  <c:v>6359234</c:v>
                </c:pt>
                <c:pt idx="57">
                  <c:v>6147426</c:v>
                </c:pt>
                <c:pt idx="58">
                  <c:v>5962718</c:v>
                </c:pt>
                <c:pt idx="59">
                  <c:v>5778575</c:v>
                </c:pt>
                <c:pt idx="60">
                  <c:v>5578465</c:v>
                </c:pt>
                <c:pt idx="61">
                  <c:v>5372642.5</c:v>
                </c:pt>
                <c:pt idx="62">
                  <c:v>5163544.5</c:v>
                </c:pt>
                <c:pt idx="63">
                  <c:v>4950009.5</c:v>
                </c:pt>
                <c:pt idx="64">
                  <c:v>4744522</c:v>
                </c:pt>
                <c:pt idx="65">
                  <c:v>4552806.5</c:v>
                </c:pt>
                <c:pt idx="66">
                  <c:v>4350483.5</c:v>
                </c:pt>
                <c:pt idx="67">
                  <c:v>4134368.4999999995</c:v>
                </c:pt>
                <c:pt idx="68">
                  <c:v>3911286.5</c:v>
                </c:pt>
                <c:pt idx="69">
                  <c:v>3671848.5</c:v>
                </c:pt>
                <c:pt idx="70">
                  <c:v>3418702</c:v>
                </c:pt>
                <c:pt idx="71">
                  <c:v>3164062.5</c:v>
                </c:pt>
                <c:pt idx="72">
                  <c:v>2915336.5</c:v>
                </c:pt>
                <c:pt idx="73">
                  <c:v>2669977</c:v>
                </c:pt>
                <c:pt idx="74">
                  <c:v>2334225</c:v>
                </c:pt>
                <c:pt idx="75">
                  <c:v>2050161.9999999998</c:v>
                </c:pt>
                <c:pt idx="76">
                  <c:v>1887638</c:v>
                </c:pt>
                <c:pt idx="77">
                  <c:v>1715912</c:v>
                </c:pt>
                <c:pt idx="78">
                  <c:v>1547317.5</c:v>
                </c:pt>
                <c:pt idx="79">
                  <c:v>1389888.5</c:v>
                </c:pt>
                <c:pt idx="80">
                  <c:v>1245647.5</c:v>
                </c:pt>
                <c:pt idx="81">
                  <c:v>1114536.5</c:v>
                </c:pt>
                <c:pt idx="82">
                  <c:v>995237.5</c:v>
                </c:pt>
                <c:pt idx="83">
                  <c:v>886732.5</c:v>
                </c:pt>
                <c:pt idx="84">
                  <c:v>788246.5</c:v>
                </c:pt>
                <c:pt idx="85">
                  <c:v>691053</c:v>
                </c:pt>
                <c:pt idx="86">
                  <c:v>590687</c:v>
                </c:pt>
                <c:pt idx="87">
                  <c:v>493614.5</c:v>
                </c:pt>
                <c:pt idx="88">
                  <c:v>406768</c:v>
                </c:pt>
                <c:pt idx="89">
                  <c:v>330220</c:v>
                </c:pt>
                <c:pt idx="90">
                  <c:v>262144</c:v>
                </c:pt>
                <c:pt idx="91">
                  <c:v>203651</c:v>
                </c:pt>
                <c:pt idx="92">
                  <c:v>155060</c:v>
                </c:pt>
                <c:pt idx="93">
                  <c:v>115848.5</c:v>
                </c:pt>
                <c:pt idx="94">
                  <c:v>84900.5</c:v>
                </c:pt>
                <c:pt idx="95">
                  <c:v>60797</c:v>
                </c:pt>
                <c:pt idx="96">
                  <c:v>42414</c:v>
                </c:pt>
                <c:pt idx="97">
                  <c:v>28819.5</c:v>
                </c:pt>
                <c:pt idx="98">
                  <c:v>19006</c:v>
                </c:pt>
                <c:pt idx="99">
                  <c:v>12141</c:v>
                </c:pt>
                <c:pt idx="100">
                  <c:v>17727.5</c:v>
                </c:pt>
              </c:numCache>
            </c:numRef>
          </c:val>
          <c:extLst>
            <c:ext xmlns:c16="http://schemas.microsoft.com/office/drawing/2014/chart" uri="{C3380CC4-5D6E-409C-BE32-E72D297353CC}">
              <c16:uniqueId val="{00000001-ADED-443A-833B-07C59C2E2FA5}"/>
            </c:ext>
          </c:extLst>
        </c:ser>
        <c:dLbls>
          <c:showLegendKey val="0"/>
          <c:showVal val="0"/>
          <c:showCatName val="0"/>
          <c:showSerName val="0"/>
          <c:showPercent val="0"/>
          <c:showBubbleSize val="0"/>
        </c:dLbls>
        <c:gapWidth val="219"/>
        <c:overlap val="-27"/>
        <c:axId val="983736239"/>
        <c:axId val="983741039"/>
      </c:barChart>
      <c:lineChart>
        <c:grouping val="standard"/>
        <c:varyColors val="0"/>
        <c:ser>
          <c:idx val="2"/>
          <c:order val="2"/>
          <c:tx>
            <c:strRef>
              <c:f>'Sex Ratio'!$P$2</c:f>
              <c:strCache>
                <c:ptCount val="1"/>
                <c:pt idx="0">
                  <c:v>Sex Ratio (SR)</c:v>
                </c:pt>
              </c:strCache>
            </c:strRef>
          </c:tx>
          <c:spPr>
            <a:ln w="28575" cap="rnd">
              <a:solidFill>
                <a:schemeClr val="tx1"/>
              </a:solidFill>
              <a:round/>
            </a:ln>
            <a:effectLst/>
          </c:spPr>
          <c:marker>
            <c:symbol val="none"/>
          </c:marker>
          <c:cat>
            <c:numRef>
              <c:f>'Sex Ratio'!$M$3:$M$103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'Sex Ratio'!$P$3:$P$103</c:f>
              <c:numCache>
                <c:formatCode>0%</c:formatCode>
                <c:ptCount val="101"/>
                <c:pt idx="0">
                  <c:v>1.0728487361523131</c:v>
                </c:pt>
                <c:pt idx="1">
                  <c:v>1.0761591030476945</c:v>
                </c:pt>
                <c:pt idx="2">
                  <c:v>1.0789261124212464</c:v>
                </c:pt>
                <c:pt idx="3">
                  <c:v>1.0815837988331856</c:v>
                </c:pt>
                <c:pt idx="4">
                  <c:v>1.0840529620493315</c:v>
                </c:pt>
                <c:pt idx="5">
                  <c:v>1.0864943372997105</c:v>
                </c:pt>
                <c:pt idx="6">
                  <c:v>1.0890037373224288</c:v>
                </c:pt>
                <c:pt idx="7">
                  <c:v>1.091246684971874</c:v>
                </c:pt>
                <c:pt idx="8">
                  <c:v>1.0928263769851509</c:v>
                </c:pt>
                <c:pt idx="9">
                  <c:v>1.0935251795458478</c:v>
                </c:pt>
                <c:pt idx="10">
                  <c:v>1.0947208238553363</c:v>
                </c:pt>
                <c:pt idx="11">
                  <c:v>1.0970918672244254</c:v>
                </c:pt>
                <c:pt idx="12">
                  <c:v>1.0993598061972079</c:v>
                </c:pt>
                <c:pt idx="13">
                  <c:v>1.0999327906908134</c:v>
                </c:pt>
                <c:pt idx="14">
                  <c:v>1.0995683615738867</c:v>
                </c:pt>
                <c:pt idx="15">
                  <c:v>1.0995553310699857</c:v>
                </c:pt>
                <c:pt idx="16">
                  <c:v>1.0998360939391729</c:v>
                </c:pt>
                <c:pt idx="17">
                  <c:v>1.1007531744156744</c:v>
                </c:pt>
                <c:pt idx="18">
                  <c:v>1.1017728330999881</c:v>
                </c:pt>
                <c:pt idx="19">
                  <c:v>1.1018111846730347</c:v>
                </c:pt>
                <c:pt idx="20">
                  <c:v>1.1007035571026593</c:v>
                </c:pt>
                <c:pt idx="21">
                  <c:v>1.10117375345938</c:v>
                </c:pt>
                <c:pt idx="22">
                  <c:v>1.1035502994345443</c:v>
                </c:pt>
                <c:pt idx="23">
                  <c:v>1.104416895167464</c:v>
                </c:pt>
                <c:pt idx="24">
                  <c:v>1.1042692691368425</c:v>
                </c:pt>
                <c:pt idx="25">
                  <c:v>1.1039714737408617</c:v>
                </c:pt>
                <c:pt idx="26">
                  <c:v>1.1027807513590189</c:v>
                </c:pt>
                <c:pt idx="27">
                  <c:v>1.1016171313823384</c:v>
                </c:pt>
                <c:pt idx="28">
                  <c:v>1.0988409499218457</c:v>
                </c:pt>
                <c:pt idx="29">
                  <c:v>1.094427127764289</c:v>
                </c:pt>
                <c:pt idx="30">
                  <c:v>1.0906313245492079</c:v>
                </c:pt>
                <c:pt idx="31">
                  <c:v>1.0877487840961904</c:v>
                </c:pt>
                <c:pt idx="32">
                  <c:v>1.0846711212373656</c:v>
                </c:pt>
                <c:pt idx="33">
                  <c:v>1.0817917027965973</c:v>
                </c:pt>
                <c:pt idx="34">
                  <c:v>1.0817554492531252</c:v>
                </c:pt>
                <c:pt idx="35">
                  <c:v>1.0828000108774982</c:v>
                </c:pt>
                <c:pt idx="36">
                  <c:v>1.0820232473601141</c:v>
                </c:pt>
                <c:pt idx="37">
                  <c:v>1.0808548101376176</c:v>
                </c:pt>
                <c:pt idx="38">
                  <c:v>1.0804866330081135</c:v>
                </c:pt>
                <c:pt idx="39">
                  <c:v>1.0797870103812006</c:v>
                </c:pt>
                <c:pt idx="40">
                  <c:v>1.0786358609953528</c:v>
                </c:pt>
                <c:pt idx="41">
                  <c:v>1.077715324822178</c:v>
                </c:pt>
                <c:pt idx="42">
                  <c:v>1.0758316130660837</c:v>
                </c:pt>
                <c:pt idx="43">
                  <c:v>1.0718669616651715</c:v>
                </c:pt>
                <c:pt idx="44">
                  <c:v>1.0675686649064167</c:v>
                </c:pt>
                <c:pt idx="45">
                  <c:v>1.064001341426654</c:v>
                </c:pt>
                <c:pt idx="46">
                  <c:v>1.0603513841507055</c:v>
                </c:pt>
                <c:pt idx="47">
                  <c:v>1.0557972098388952</c:v>
                </c:pt>
                <c:pt idx="48">
                  <c:v>1.0507973436643019</c:v>
                </c:pt>
                <c:pt idx="49">
                  <c:v>1.0460251120536626</c:v>
                </c:pt>
                <c:pt idx="50">
                  <c:v>1.0418978299212673</c:v>
                </c:pt>
                <c:pt idx="51">
                  <c:v>1.0383139467143536</c:v>
                </c:pt>
                <c:pt idx="52">
                  <c:v>1.0347402292410455</c:v>
                </c:pt>
                <c:pt idx="53">
                  <c:v>1.0314570121577251</c:v>
                </c:pt>
                <c:pt idx="54">
                  <c:v>1.0283298220012154</c:v>
                </c:pt>
                <c:pt idx="55">
                  <c:v>1.0254075505834779</c:v>
                </c:pt>
                <c:pt idx="56">
                  <c:v>1.0227643769674146</c:v>
                </c:pt>
                <c:pt idx="57">
                  <c:v>1.0201660011848861</c:v>
                </c:pt>
                <c:pt idx="58">
                  <c:v>1.01752405530498</c:v>
                </c:pt>
                <c:pt idx="59">
                  <c:v>1.0147254297123425</c:v>
                </c:pt>
                <c:pt idx="60">
                  <c:v>1.0114359416075929</c:v>
                </c:pt>
                <c:pt idx="61">
                  <c:v>1.0076281829658311</c:v>
                </c:pt>
                <c:pt idx="62">
                  <c:v>1.0032951202415317</c:v>
                </c:pt>
                <c:pt idx="63">
                  <c:v>0.99817858935422243</c:v>
                </c:pt>
                <c:pt idx="64">
                  <c:v>0.99216127567750767</c:v>
                </c:pt>
                <c:pt idx="65">
                  <c:v>0.98562721697045552</c:v>
                </c:pt>
                <c:pt idx="66">
                  <c:v>0.97878017466334488</c:v>
                </c:pt>
                <c:pt idx="67">
                  <c:v>0.97122970533468422</c:v>
                </c:pt>
                <c:pt idx="68">
                  <c:v>0.96317733308465125</c:v>
                </c:pt>
                <c:pt idx="69">
                  <c:v>0.95487776796891266</c:v>
                </c:pt>
                <c:pt idx="70">
                  <c:v>0.94618717864265445</c:v>
                </c:pt>
                <c:pt idx="71">
                  <c:v>0.93746236049382714</c:v>
                </c:pt>
                <c:pt idx="72">
                  <c:v>0.92887819296331653</c:v>
                </c:pt>
                <c:pt idx="73">
                  <c:v>0.9205783420606245</c:v>
                </c:pt>
                <c:pt idx="74">
                  <c:v>0.90681575255170344</c:v>
                </c:pt>
                <c:pt idx="75">
                  <c:v>0.88127230921263788</c:v>
                </c:pt>
                <c:pt idx="76">
                  <c:v>0.86145966546551833</c:v>
                </c:pt>
                <c:pt idx="77">
                  <c:v>0.85224446241998419</c:v>
                </c:pt>
                <c:pt idx="78">
                  <c:v>0.84231646058420462</c:v>
                </c:pt>
                <c:pt idx="79">
                  <c:v>0.83045330614650026</c:v>
                </c:pt>
                <c:pt idx="80">
                  <c:v>0.81617552317168385</c:v>
                </c:pt>
                <c:pt idx="81">
                  <c:v>0.79990336790226246</c:v>
                </c:pt>
                <c:pt idx="82">
                  <c:v>0.78242680767153572</c:v>
                </c:pt>
                <c:pt idx="83">
                  <c:v>0.76433084385651817</c:v>
                </c:pt>
                <c:pt idx="84">
                  <c:v>0.74515713041542209</c:v>
                </c:pt>
                <c:pt idx="85">
                  <c:v>0.72797961950819978</c:v>
                </c:pt>
                <c:pt idx="86">
                  <c:v>0.71477872375725215</c:v>
                </c:pt>
                <c:pt idx="87">
                  <c:v>0.70395014733157146</c:v>
                </c:pt>
                <c:pt idx="88">
                  <c:v>0.69451259686111</c:v>
                </c:pt>
                <c:pt idx="89">
                  <c:v>0.68629549996971717</c:v>
                </c:pt>
                <c:pt idx="90">
                  <c:v>0.68113899230957031</c:v>
                </c:pt>
                <c:pt idx="91">
                  <c:v>0.67903668530967198</c:v>
                </c:pt>
                <c:pt idx="92">
                  <c:v>0.6780665548819812</c:v>
                </c:pt>
                <c:pt idx="93">
                  <c:v>0.67652580741226687</c:v>
                </c:pt>
                <c:pt idx="94">
                  <c:v>0.67433642911408065</c:v>
                </c:pt>
                <c:pt idx="95">
                  <c:v>0.67148050068259946</c:v>
                </c:pt>
                <c:pt idx="96">
                  <c:v>0.66659593530438066</c:v>
                </c:pt>
                <c:pt idx="97">
                  <c:v>0.65965752355176188</c:v>
                </c:pt>
                <c:pt idx="98">
                  <c:v>0.65303062190887085</c:v>
                </c:pt>
                <c:pt idx="99">
                  <c:v>0.64611646487109797</c:v>
                </c:pt>
                <c:pt idx="100">
                  <c:v>0.62143562262022278</c:v>
                </c:pt>
              </c:numCache>
            </c:numRef>
          </c:val>
          <c:smooth val="0"/>
          <c:extLst>
            <c:ext xmlns:c16="http://schemas.microsoft.com/office/drawing/2014/chart" uri="{C3380CC4-5D6E-409C-BE32-E72D297353CC}">
              <c16:uniqueId val="{00000002-ADED-443A-833B-07C59C2E2FA5}"/>
            </c:ext>
          </c:extLst>
        </c:ser>
        <c:dLbls>
          <c:showLegendKey val="0"/>
          <c:showVal val="0"/>
          <c:showCatName val="0"/>
          <c:showSerName val="0"/>
          <c:showPercent val="0"/>
          <c:showBubbleSize val="0"/>
        </c:dLbls>
        <c:marker val="1"/>
        <c:smooth val="0"/>
        <c:axId val="1019207295"/>
        <c:axId val="1019215935"/>
      </c:lineChart>
      <c:catAx>
        <c:axId val="1019207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215935"/>
        <c:crosses val="autoZero"/>
        <c:auto val="1"/>
        <c:lblAlgn val="ctr"/>
        <c:lblOffset val="100"/>
        <c:noMultiLvlLbl val="0"/>
      </c:catAx>
      <c:valAx>
        <c:axId val="10192159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207295"/>
        <c:crosses val="autoZero"/>
        <c:crossBetween val="between"/>
      </c:valAx>
      <c:valAx>
        <c:axId val="983741039"/>
        <c:scaling>
          <c:orientation val="minMax"/>
        </c:scaling>
        <c:delete val="0"/>
        <c:axPos val="r"/>
        <c:numFmt formatCode="#\ ###\ ###\ ##0;\-#\ ###\ ###\ ##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736239"/>
        <c:crosses val="max"/>
        <c:crossBetween val="between"/>
      </c:valAx>
      <c:catAx>
        <c:axId val="983736239"/>
        <c:scaling>
          <c:orientation val="minMax"/>
        </c:scaling>
        <c:delete val="1"/>
        <c:axPos val="b"/>
        <c:numFmt formatCode="General" sourceLinked="1"/>
        <c:majorTickMark val="out"/>
        <c:minorTickMark val="none"/>
        <c:tickLblPos val="nextTo"/>
        <c:crossAx val="98374103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400A47-8184-4792-B29A-2CADD9172444}">
  <we:reference id="wa200005502" version="1.0.0.11" store="en-US" storeType="OMEX"/>
  <we:alternateReferences>
    <we:reference id="wa200005502" version="1.0.0.11" store="wa200005502" storeType="OMEX"/>
  </we:alternateReferences>
  <we:properties>
    <we:property name="docId" value="&quot;WLNmnJ02vyYYDYjEZ7D2c&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Wvi5h07WrPQUb9EGKLvhJ&quot;,&quot;contextType&quot;:&quot;CONTEXT_DOCUMENT&quot;,&quot;queries&quot;:[{&quot;id&quot;:&quot;pLiY2OGVA7ezBWWKajbYO&quot;,&quot;user&quot;:&quot;is grammer is correct&quot;,&quot;assistant&quot;:&quot;&lt;p&gt;The grammar in the text requires some corrections and improvements for clarity and accuracy. Here's a revised version:&lt;/p&gt;&lt;p&gt;&lt;b&gt;Forecasting Prevalence of Diabetes in USA and India in 2024&lt;/b&gt;&lt;/p&gt;&lt;p&gt;&lt;b&gt;Aim: -&lt;/b&gt;&lt;/p&gt;&lt;p&gt;This study aimed to calculate the prevalence of diabetes in the US and India in the year 2024 based on age 45 and above, considering gender distribution.&lt;/p&gt;&lt;p&gt;&lt;b&gt;Methods: -&lt;/b&gt;&lt;/p&gt;&lt;p&gt;Data on the population size in 2023 were collected from the UN Population Division (The Population Division of the Department of Economic and Social Affairs UN) for India and the USA. This data is differentiated by age and gender. The sex ratio of study populations was calculated by dividing the number of males by females in terms of percentage. To assess the prevalence in study populations, individuals aged 45 and above were studied, using incidence and mortality rates from literature. The methodology used was as follows:&lt;/p&gt;&lt;ul&gt;&lt;li&gt;The number of diabetic cases: Diabetic Males (diab_m) * 0.159, Diabetic Females (diab_f) * 0.086&lt;/li&gt;&lt;li&gt;Mortality rates among diabetics: diab_m * 0.009 among males, diab_f * 0.0045 among females&lt;/li&gt;&lt;li&gt;Incidence rate among the population: M * 0.012 among males, F * 0.007 for females&lt;/li&gt;&lt;li&gt;Total Cases: diabetic cases + incidence cases - mortality cases (respectively for both genders)&lt;/li&gt;&lt;li&gt;Prevalence: total number of cases / total population (for both genders respectively)&lt;/li&gt;&lt;li&gt;Variation in population: (prevalence 2024 – prevalence 2023) / prevalence 2023 % for both genders respectively&lt;/li&gt;&lt;/ul&gt;&lt;p&gt;(* = multiplication)&lt;/p&gt;&lt;p&gt;To estimate the prevalence of diabetes in the US and India, the above methods were used. All analyses were performed in Microsoft Excel. The sex ratio, prevalence, and variation were expressed in terms of percentage.&lt;/p&gt;&lt;p&gt;&lt;b&gt;Results: -&lt;/b&gt;&lt;/p&gt;&lt;p&gt;Considering the sex ratio of the two populations, the US shows a sex ratio that starts close to parity (around 1:1) in the early age groups, slightly favoring males. As age increases, particularly past age 50, the ratio declines more significantly, showing a higher proportion of females among older age groups. This pattern reflects higher male mortality rates over time, a common trend in developed countries. After age 85, the male population declines rapidly compared to females, creating a more pronounced imbalance in the US population.&lt;/p&gt;&lt;p&gt;For India, the distribution by age and gender, though with a larger youth population compared to the USA, shows a higher sex ratio in early age groups, reflecting a male-biased sex ratio at birth. However, like in the USA, the ratio begins to decline as age increases, though this decline is less steep until around age 60. The ratio remains closer to parity longer in India, up to around age 40, after which it gradually declines, though not as sharply as in the USA.&lt;/p&gt;&lt;p&gt;While comparing both countries, India has a larger youth population compared to the USA, indicated by the broader base of the population pyramid. This reflects the higher birth rate and younger demographic structure in India. The sex ratio at birth in India shows a more pronounced male-biased sex ratio in early age groups, which gradually reduces with age but is initially more skewed than in the USA. The USA has a higher proportion of older individuals (70+), resulting in a steeper decline in the sex ratio at advanced ages due to higher male mortality. India's sex ratio remains closer to parity longer, likely due to lower overall life expectancy and a smaller elderly population.&lt;/p&gt;&lt;p&gt;&lt;b&gt;Prevalence of Diabetes in USA 2024&lt;/b&gt;&lt;/p&gt;&lt;p&gt;The prevalence of diabetes among individuals aged 45 and above in 2023 for the USA was 15.9%, while in 2024 it increased to 17% for males and from 8.6% to 9.3% for females. The prevalence difference for males is 1.06%, indicating an increase of this amount from 2023 to 2024. The prevalence difference for females is 0.7%, showing a smaller increase compared to males over the same period. There is a 6.6% variation in prevalence among males while a 7.69% variation among females. The higher variation among females might indicate more heterogeneity in how the condition affects females across different subgroups.&lt;/p&gt;&lt;p&gt;&lt;b&gt;Prevalence of Diabetes in India 2024&lt;/b&gt;&lt;/p&gt;&lt;p&gt;For 2024 in India, the prevalence of diabetes among those aged 45 and above in 2023 was 15.9%, while in 2024 it increased to 17% for males and from 8.6% to 9.3% for females. The prevalence difference for males is 1.1%, indicating an increase from 2023 to 2024. The prevalence difference for females is 0.7%, showing a smaller increase compared to males over the same period. There is a 6.6% variation in prevalence among males while a 7.7% variation among females, suggesting higher heterogeneity in the female population of India.&lt;/p&gt;&lt;p&gt;Difference in prevalence in India is 0.1% higher for males compared to males in the USA.&lt;/p&gt;&lt;p&gt;&lt;b&gt;Conclusion: -&lt;/b&gt;&lt;/p&gt;&lt;p&gt;This study concludes that there is an increase in diabetes prevalence among individuals aged 45 and above in both the U.S. and India from 2023 to 2024, rising from 15.9% in 2023 to 17% for males and 9.3% for females in 2024. The increase was slightly higher for males in India (1.1%) compared to the U.S. (1.06%), while females in both countries saw a smaller increase of 0.7%. Additionally, variation in prevalence was greater among females (7.7% in India, 7.69% in the U.S.) than males (6.6% in India, 6.65% in the U.S.), suggesting greater heterogeneity within female subgroups.&lt;/p&gt;&quot;}],&quot;context&quot;:&quot;&lt;p&gt;&lt;b&gt;Forecasting Prevalence of Diabetes in USA and INDIA in 2024&lt;/b&gt;&lt;/p&gt; &lt;p&gt;&lt;b&gt;Aim: -&lt;/b&gt;&lt;/p&gt; &lt;p&gt;&lt;b&gt; &lt;/b&gt;This study aimed to calculate the prevalence of diabetes in the US and India in year 2024 based on age 45 and above, gender distribution. &lt;/p&gt; &lt;p&gt; &lt;/p&gt; &lt;p&gt;&lt;b&gt;Methods: -&lt;/b&gt;&lt;/p&gt; &lt;p&gt; Data on population size of 2023 were collected from Un population division (The Population Division of the Department of Economic and Social Affairs UN) for India and USA that data is differentiated on age and gender. Sex ratio of study populations calculated by dividing Male over female in terms percentage. To assess the prevalence of study populations, age 45 and above studied, based on incidence/mortality rate from literature, mortality rate, incidence rate, total number diabetic case was calculated. Following methodology were used: -&lt;/p&gt; &lt;ul&gt;&lt;li&gt;The number diabetic cases: - Diabetic Males (diab_m) *0.159, Diabetic Females (diab_f) *0.086&lt;/li&gt;&lt;li&gt;Mortality rates among diabetic: - diab_m*0.009 among males, diab_f*0.0045 among females&lt;/li&gt;&lt;li&gt;Incidence rate among population: - M*0.012 among males, F*0.007 for females &lt;/li&gt;&lt;li&gt;Total Cases: - diabatic case + incidence case - mortal cases (respectively for both gender).&lt;/li&gt;&lt;li&gt;Prevalence: - total No of cases / total population (for both genders respectively)&lt;/li&gt;&lt;li&gt;Variation in population: - (prevalence 2024 – prevalence 2023)/prevalence 2023 % for both genders respectively &lt;/li&gt;&lt;/ul&gt;      &lt;p&gt;&lt;/p&gt; &lt;p&gt; (*= multiplication)&lt;/p&gt; &lt;p&gt; To estimate the prevalence of diabetes in US and India above methods were used. All the analysis was performed in Microsoft excel. Sex ratio, prevalence, variation was expressed in terms of percentage.&lt;/p&gt; &lt;p&gt; &lt;/p&gt; &lt;p&gt; &lt;b&gt;Results: - &lt;/b&gt;&lt;/p&gt; &lt;p&gt;&lt;b&gt; &lt;/b&gt;Considering the sex ratio of two population. For US shows the sex ratio starts close to parity (around 1the) at the early age groups, slightly favoring males. As age increases, particularly past age 50, the ratio declines more significantly, showing a higher proportion of females among older age groups. This pattern reflects higher male mortality rates over time, a common trend in developed countries. After age 85, the male population declines rapidly compared to females, creating a more pronounced imbalance in US population&lt;b&gt;. &lt;/b&gt;&lt;/p&gt; &lt;p&gt;&lt;b&gt;Figure &lt;/b&gt;&lt;b&gt;1&lt;/b&gt;&lt;b&gt;. Sex Ratio in USA 2023&lt;/b&gt;&lt;/p&gt; &lt;p&gt;&lt;/p&gt; &lt;p&gt; &lt;/p&gt; &lt;p&gt; &lt;/p&gt; &lt;p&gt; For India, Figure 2, show distribution by age and gender, though with a larger youth population compared to the USA. Sex Ratio India remains higher in early age groups, reflecting a male-biased sex ratio at birth. However, like in the USA, the ratio starts to decline as age increases, though this decline is less steep until around age 60. The ratio remains close to parity longer in India, up to around age 40, after which it gradually declines, though not as sharply as in the USA.&lt;/p&gt; &lt;p&gt;&lt;b&gt;Figure &lt;/b&gt;&lt;b&gt;2&lt;/b&gt;&lt;b&gt;. Sex Ratio in India 2023&lt;/b&gt;&lt;/p&gt; &lt;p&gt;&lt;/p&gt; &lt;p&gt; &lt;/p&gt; &lt;p&gt; While comparing Both, India has a larger youth population compared to the USA, indicated by the broader base of the population pyramid. This reflects the higher birth rate and younger demographic structure in India. Sex Ratio at birth India shows a more pronounced male-biased sex ratio in early age groups, which gradually reduces with age but is initially more skewed than in the USA. The USA has a higher proportion of older individuals (70+), resulting in a steeper decline in the sex ratio at advanced ages due to higher male mortality. India's sex ratio remains closer to parity longer, likely due to lower overall life expectancy and a smaller elderly population.&lt;/p&gt; &lt;p&gt;&lt;b&gt; &lt;/b&gt;&lt;/p&gt; &lt;p&gt;&lt;b&gt;Table &lt;/b&gt;&lt;b&gt;1&lt;/b&gt;&lt;b&gt;. Age Categorization&lt;/b&gt;&lt;/p&gt; &lt;table&gt;&lt;tbody&gt;&lt;tr&gt;&lt;td&gt; &lt;/td&gt;&lt;td colspan=\&quot;3\&quot;&gt;&lt;b&gt;USA&lt;/b&gt;&lt;/td&gt;&lt;td colspan=\&quot;3\&quot;&gt;&lt;b&gt;INDIA&lt;/b&gt;&lt;/td&gt;&lt;/tr&gt;&lt;tr&gt;&lt;td&gt;&lt;b&gt;Age&lt;/b&gt;&lt;/td&gt;&lt;td&gt;&lt;b&gt;Male&lt;/b&gt;&lt;/td&gt;&lt;td&gt;&lt;b&gt;Female&lt;/b&gt;&lt;/td&gt;&lt;td&gt;&lt;b&gt;Sex Ratio&lt;/b&gt;&lt;/td&gt;&lt;td&gt;&lt;b&gt;Male &lt;/b&gt;&lt;/td&gt;&lt;td&gt;&lt;b&gt;Female&lt;/b&gt;&lt;/td&gt;&lt;td&gt;&lt;b&gt;Sex Ratio&lt;/b&gt;&lt;/td&gt;&lt;/tr&gt;&lt;tr&gt;&lt;td&gt;0-14&lt;/td&gt;&lt;td&gt;30580767&lt;/td&gt;&lt;td&gt;29202868&lt;/td&gt;&lt;td&gt;105%&lt;/td&gt;&lt;td&gt;187882029&lt;/td&gt;&lt;td&gt;172455965&lt;/td&gt;&lt;td&gt;109%&lt;/td&gt;&lt;/tr&gt;&lt;tr&gt;&lt;td&gt;15-29&lt;/td&gt;&lt;td&gt;33529691&lt;/td&gt;&lt;td&gt;32241717&lt;/td&gt;&lt;td&gt;104%&lt;/td&gt;&lt;td&gt;199945554&lt;/td&gt;&lt;td&gt;181550082&lt;/td&gt;&lt;td&gt;110%&lt;/td&gt;&lt;/tr&gt;&lt;tr&gt;&lt;td&gt;30-49&lt;/td&gt;&lt;td&gt;43926253&lt;/td&gt;&lt;td&gt;43403609&lt;/td&gt;&lt;td&gt;101%&lt;/td&gt;&lt;td&gt;212150600&lt;/td&gt;&lt;td&gt;197264753&lt;/td&gt;&lt;td&gt;108%&lt;/td&gt;&lt;/tr&gt;&lt;tr&gt;&lt;td&gt;50-64&lt;/td&gt;&lt;td&gt;30962905&lt;/td&gt;&lt;td&gt;31885884&lt;/td&gt;&lt;td&gt;97%&lt;/td&gt;&lt;td&gt;94623425&lt;/td&gt;&lt;td&gt;92656266&lt;/td&gt;&lt;td&gt;102%&lt;/td&gt;&lt;/tr&gt;&lt;tr&gt;&lt;td&gt;65-84&lt;/td&gt;&lt;td&gt;24111175&lt;/td&gt;&lt;td&gt;28123428&lt;/td&gt;&lt;td&gt;86%&lt;/td&gt;&lt;td&gt;44822770&lt;/td&gt;&lt;td&gt;48744415&lt;/td&gt;&lt;td&gt;92%&lt;/td&gt;&lt;/tr&gt;&lt;tr&gt;&lt;td&gt;85+&lt;/td&gt;&lt;td&gt;2263475&lt;/td&gt;&lt;td&gt;3855957&lt;/td&gt;&lt;td&gt;59%&lt;/td&gt;&lt;td&gt;2458888&lt;/td&gt;&lt;td&gt;3514852&lt;/td&gt;&lt;td&gt;70%&lt;/td&gt;&lt;/tr&gt;&lt;tr&gt;&lt;td&gt;&lt;b&gt;Total&lt;/b&gt;&lt;/td&gt;&lt;td&gt;&lt;b&gt;165374267&lt;/b&gt;&lt;/td&gt;&lt;td&gt;&lt;b&gt;168713464&lt;/b&gt;&lt;/td&gt;&lt;td&gt;&lt;b&gt; 98%&lt;/b&gt;&lt;/td&gt;&lt;td&gt;&lt;b&gt;741883264&lt;/b&gt;&lt;/td&gt;&lt;td&gt;&lt;b&gt;696186332&lt;/b&gt;&lt;/td&gt;&lt;td&gt; &lt;b&gt;107%&lt;/b&gt;&lt;/td&gt;&lt;/tr&gt;&lt;/tbody&gt;&lt;/table&gt; &lt;p&gt; &lt;/p&gt; &lt;p&gt;Table 1, Shows, The USA a more balanced age distribution, while the second has a younger population with fewer older individuals. The USA has a longer average lifespan, while the India has a shorter one.&lt;/p&gt; &lt;p&gt;&lt;b&gt; &lt;/b&gt;&lt;/p&gt; &lt;p&gt;&lt;b&gt;Prevalence of Diabetes in USA 2024&lt;/b&gt;&lt;/p&gt; &lt;p&gt; Prevalence of diabetes among age 45 and above in 2023 for USA is 15.9%, while in 2024 its 17% for males, as for females it is from 8.6% to 9.3%. The prevalence difference for males is 1.06%, indicating that the prevalence rate among males has increased by this amount from 2023 to 2024. The prevalence difference for females is 0.7%, showing a smaller decrease compared to males over the same period. There is a 6.6% variation in prevalence among males while a 6.7% variation in prevalence among females, higher variation among females (7.6% vs. 6.6% in males) might indicate more heterogeneity in how the condition affects females across different subgroups Table 2.&lt;/p&gt; &lt;p&gt;&lt;b&gt;Table &lt;/b&gt;&lt;b&gt;2&lt;/b&gt;&lt;b&gt;. Prevalence of Diabetes in USA 2024&lt;/b&gt;&lt;/p&gt; &lt;table&gt;&lt;tbody&gt;&lt;tr&gt;&lt;td colspan=\&quot;2\&quot;&gt;&lt;b&gt;Differences vs variation in Prevalence USA 2024&lt;/b&gt;&lt;/td&gt;&lt;/tr&gt;&lt;tr&gt;&lt;td&gt;Difference Males &lt;/td&gt;&lt;td&gt;1.06%&lt;/td&gt;&lt;/tr&gt;&lt;tr&gt;&lt;td&gt;Difference in Female &lt;/td&gt;&lt;td&gt;0.7%&lt;/td&gt;&lt;/tr&gt;&lt;tr&gt;&lt;td&gt; &lt;/td&gt;&lt;td&gt; &lt;/td&gt;&lt;/tr&gt;&lt;tr&gt;&lt;td&gt;Variation in Males&lt;/td&gt;&lt;td&gt;6.65%&lt;/td&gt;&lt;/tr&gt;&lt;tr&gt;&lt;td&gt;Variation in Females &lt;/td&gt;&lt;td&gt;7.69%&lt;/td&gt;&lt;/tr&gt;&lt;/tbody&gt;&lt;/table&gt; &lt;p&gt;&lt;b&gt; &lt;/b&gt;&lt;/p&gt; &lt;p&gt;&lt;b&gt; &lt;/b&gt;&lt;/p&gt; &lt;p&gt;&lt;b&gt;Prevalence of Diabetes in India 2024 &lt;/b&gt;&lt;/p&gt; &lt;p&gt; While talking about the prevalence of diabetes in India for 2024 among age 45 and above, in 2023 for India is 15.9%, while in 2024 its 17% for males, as for females it is from 8.6% to 9.3%. The prevalence difference for males is 1.1%, indicating that the prevalence rate among males has increased by this amount from 2023 to 2024. The prevalence difference for females is 0.7%, showing a smaller increase compared to males over the same period. There is a 6.6% variation in prevalence among males while a 7.7% variation in prevalence among females, higher variation among females (7.7% vs. 6.6% in males) might indicate more heterogeneity in female population of India. Table 3. &lt;/p&gt; &lt;p&gt;&lt;b&gt;Table &lt;/b&gt;&lt;b&gt;3&lt;/b&gt;&lt;b&gt;. Prevalence of Diabetes in INDIA 2024&lt;/b&gt;&lt;/p&gt; &lt;table&gt;&lt;tbody&gt;&lt;tr&gt;&lt;td colspan=\&quot;2\&quot;&gt;&lt;b&gt;Differences vs variation in Prevalence India 2024&lt;/b&gt;&lt;/td&gt;&lt;/tr&gt;&lt;tr&gt;&lt;td&gt;Difference Males &lt;/td&gt;&lt;td&gt;1.1%&lt;/td&gt;&lt;/tr&gt;&lt;tr&gt;&lt;td&gt;Difference in Female &lt;/td&gt;&lt;td&gt;0.7%&lt;/td&gt;&lt;/tr&gt;&lt;tr&gt;&lt;td&gt; &lt;/td&gt;&lt;td&gt; &lt;/td&gt;&lt;/tr&gt;&lt;tr&gt;&lt;td&gt;Variation in Males&lt;/td&gt;&lt;td&gt;6.6%&lt;/td&gt;&lt;/tr&gt;&lt;tr&gt;&lt;td&gt;Variation in Females &lt;/td&gt;&lt;td&gt;7.7%&lt;/td&gt;&lt;/tr&gt;&lt;/tbody&gt;&lt;/table&gt; &lt;p&gt; &lt;/p&gt; &lt;p&gt;Difference in prevalence in India is 0.1 % higher than males of males in the USA.&lt;/p&gt; &lt;p&gt;&lt;b&gt;Conclusion: -&lt;/b&gt;&lt;/p&gt; &lt;p&gt; This study concludes that there is an increase in diabetes prevalence among individuals aged 45 and above in both the U.S. and India from 2023 to 2024, rising from 15.9% in 2023 to 17% for males and 9.3% for females in 2024. The increase was slightly higher for males in India (1.1%) compared to the U.S. (1.06%), while females in both countries saw a smaller increase of 0.7%. Additionally, variation in prevalence was greater among females (7.7% in India, 7.69% in the U.S.) than males (6.6% in India, 6.65% in the U.S.), suggesting greater heterogeneity within female subgroups i.e. higher heterogeneity in how diabetes affects different female subgroups.&lt;/p&gt; &lt;p&gt; &lt;/p&gt; &lt;p&gt; &lt;/p&gt; &lt;p&gt; &lt;/p&gt; &lt;p&gt; &lt;/p&gt; &quot;,&quot;contextText&quot;:&quot;Forecasting Prevalence of Diabetes in USA and INDIA in 2024\nAim: -\n         This study aimed to calculate the prevalence of diabetes in the US and India in year 2024 based on age 45 and above, gender distribution. \n\nMethods: -\n                          Data on population size of 2023 were collected from Un population division (The Population Division of the Department of Economic and Social Affairs UN) for India and USA that data is differentiated on age and gender.  Sex ratio of study populations calculated by dividing Male over female in terms percentage. To assess the prevalence of study populations, age 45 and above studied, based on incidence/mortality rate from literature, mortality rate, incidence rate, total number diabetic case was calculated.  Following methodology were used: -\nThe number diabetic cases: -    Diabetic Males (diab_m) *0.159, Diabetic Females (diab_f) *0.086\nMortality rates among diabetic: -   diab_m*0.009 among males, diab_f*0.0045 among females\nIncidence rate among population: -      M*0.012 among males, F*0.007 for females \nTotal Cases: -     diabatic case +   incidence case   - mortal cases (respectively for both gender).\nPrevalence: -   total No of cases / total population (for both genders respectively)\nVariation in population: - (prevalence 2024 – prevalence 2023)/prevalence 2023 % for both genders respectively \n                                                                                               \n                                                                                               (*= multiplication)\n                     To estimate the prevalence of diabetes in US and India above methods were used. All the analysis was performed in Microsoft excel. Sex ratio, prevalence, variation was expressed in terms of percentage.\n\n  Results: - \n               Considering the sex ratio of two population. For US shows the sex ratio starts close to parity (around 1the) at the early age groups, slightly favoring males. As age increases, particularly past age 50, the ratio declines more significantly, showing a higher proportion of females among older age groups. This pattern reflects higher male mortality rates over time, a common trend in developed countries. After age 85, the male population declines rapidly compared to females, creating a more pronounced imbalance in US population.      \nFigure 1.  Sex Ratio in USA 2023\n\n\n\n               For India, Figure 2, show distribution by age and gender, though with a larger youth population compared to the USA. Sex Ratio India remains higher in early age groups, reflecting a male-biased sex ratio at birth. However, like in the USA, the ratio starts to decline as age increases, though this decline is less steep until around age 60. The ratio remains close to parity longer in India, up to around age 40, after which it gradually declines, though not as sharply as in the USA.\nFigure 2. Sex Ratio in India 2023\n\n\n        While comparing Both, India has a larger youth population compared to the USA, indicated by the broader base of the population pyramid. This reflects the higher birth rate and younger demographic structure in India. Sex Ratio at birth India shows a more pronounced male-biased sex ratio in early age groups, which gradually reduces with age but is initially more skewed than in the USA. The USA has a higher proportion of older individuals (70+), resulting in a steeper decline in the sex ratio at advanced ages due to higher male mortality. India's sex ratio remains closer to parity longer, likely due to lower overall life expectancy and a smaller elderly population.\n\nTable 1.  Age Categorization\n \tUSA\tINDIA\t\tAge\tMale\tFemale\tSex Ratio\tMale \tFemale\tSex Ratio\t\t0-14\t30580767\t29202868\t105%\t187882029\t172455965\t109%\t\t15-29\t33529691\t32241717\t104%\t199945554\t181550082\t110%\t\t30-49\t43926253\t43403609\t101%\t212150600\t197264753\t108%\t\t50-64\t30962905\t31885884\t97%\t94623425\t92656266\t102%\t\t65-84\t24111175\t28123428\n86%\t44822770\t48744415\t92%\t\t85+\t2263475\t3855957\t59%\t2458888\t3514852\t70%\t\tTotal\t165374267\t168713464\t              98%\t741883264\t696186332\t               107%\t\t\nTable 1, Shows, The USA a more balanced age distribution, while the second has a younger population with fewer older individuals. The USA has a longer average lifespan, while the India has a shorter one.\n\nPrevalence of Diabetes in USA 2024\n          Prevalence of diabetes among age 45 and above in 2023 for USA is 15.9%, while in 2024 its 17% for males, as for females it is from 8.6% to 9.3%. The prevalence difference for males is 1.06%, indicating that the prevalence rate among males has increased by this amount from 2023 to 2024. The prevalence difference for females is 0.7%, showing a smaller decrease compared to males over the same period. There is a 6.6% variation in prevalence among males while a 6.7% variation in prevalence among females, higher variation among females (7.6% vs. 6.6% in males) might indicate more heterogeneity in how the condition affects females across different subgroups Table 2.\nTable 2. Prevalence of Diabetes in USA 2024\nDifferences vs variation in Prevalence USA  2024\t\tDifference Males \t1.06%\t\tDifference in Female \t0.7%\t\t \t \t\tVariation in Males\t6.65%\t\tVariation in Females \t7.69%\t\t\n\nPrevalence of Diabetes in India 2024 \n                  While talking about the prevalence of diabetes in India for 2024 among age 45 and above, in 2023 for India is 15.9%, while in 2024 its 17% for males, as for females it is from 8.6% to 9.3%. The prevalence difference for males is 1.1%, indicating that the prevalence rate among males has increased by this amount from 2023 to 2024. The prevalence difference for females is 0.7%, showing a smaller increase compared to males over the same period. There is a 6.6% variation in prevalence among males while a 7.7% variation in prevalence among females, higher variation among females (7.7% vs. 6.6% in males) might indicate more heterogeneity in female population of India. Table 3.         \nTable 3.  Prevalence of Diabetes in INDIA 2024\nDifferences vs variation in Prevalence India 2024\t\tDifference Males \t1.1%\t\tDifference in Female \t0.7%\t\t \t \t\tVariation in Males\t6.6%\t\tVariation in Females \t7.7%\t\t\nDifference in prevalence in India is 0.1 % higher than males of males in the USA.\nConclusion: -\n                         This study concludes that there is an increase in diabetes prevalence among individuals aged 45 and above in both the U.S. and India from 2023 to 2024, rising from 15.9% in 2023 to 17% for males and 9.3% for females in 2024. The increase was slightly higher for males in India (1.1%) compared to the U.S. (1.06%), while females in both countries saw a smaller increase of 0.7%. Additionally, variation in prevalence was greater among females (7.7% in India, 7.69% in the U.S.) than males (6.6% in India, 6.65% in the U.S.), suggesting greater heterogeneity within female subgroups i.e. higher heterogeneity in how diabetes affects different female subgroups.\n\n\n\n\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Wor18</b:Tag>
    <b:SourceType>InternetSite</b:SourceType>
    <b:Guid>{29E150C8-986C-4AE6-91B2-A76C6AA78C55}</b:Guid>
    <b:Year>2018</b:Year>
    <b:Author>
      <b:Author>
        <b:NameList>
          <b:Person>
            <b:Last>WHO</b:Last>
            <b:First>World</b:First>
            <b:Middle>Health organization</b:Middle>
          </b:Person>
        </b:NameList>
      </b:Author>
    </b:Author>
    <b:URL>https://apps.who.int/gho/data/node.wrapper.MGHEMORTCAUSE?lang=en</b:URL>
    <b:RefOrder>1</b:RefOrder>
  </b:Source>
  <b:Source>
    <b:Tag>Ziq15</b:Tag>
    <b:SourceType>JournalArticle</b:SourceType>
    <b:Guid>{98769A0C-6959-442A-BCBE-4E691E9BCA24}</b:Guid>
    <b:Author>
      <b:Author>
        <b:NameList>
          <b:Person>
            <b:Last>Ziqi Tao</b:Last>
            <b:First>Aimin</b:First>
            <b:Middle>Shi , Jing Zhao</b:Middle>
          </b:Person>
        </b:NameList>
      </b:Author>
    </b:Author>
    <b:Title>Epidemiological Perspectives of Diabetes</b:Title>
    <b:JournalName>Pubmed</b:JournalName>
    <b:Year>2015</b:Year>
    <b:RefOrder>2</b:RefOrder>
  </b:Source>
  <b:Source>
    <b:Tag>Raj21</b:Tag>
    <b:SourceType>JournalArticle</b:SourceType>
    <b:Guid>{608696DC-039C-4039-BF21-4C6393C4B132}</b:Guid>
    <b:Author>
      <b:Author>
        <b:NameList>
          <b:Person>
            <b:Last>Rajendra Pradeepa</b:Last>
            <b:First>Viswanathan</b:First>
            <b:Middle>Mohan</b:Middle>
          </b:Person>
        </b:NameList>
      </b:Author>
    </b:Author>
    <b:Title>Epidemiology of type 2 diabetes in India</b:Title>
    <b:JournalName>india journal of opthamalogy</b:JournalName>
    <b:Year>2021</b:Year>
    <b:RefOrder>3</b:RefOrder>
  </b:Source>
  <b:Source>
    <b:Tag>Sar23</b:Tag>
    <b:SourceType>JournalArticle</b:SourceType>
    <b:Guid>{4D47C42A-B612-4AFE-90C2-FE2BCE6C1503}</b:Guid>
    <b:Author>
      <b:Author>
        <b:NameList>
          <b:Person>
            <b:Last>Saria Hassan</b:Last>
            <b:First>Unjali</b:First>
            <b:Middle>P Gujral</b:Middle>
          </b:Person>
        </b:NameList>
      </b:Author>
    </b:Author>
    <b:Title>Global Inequity in Diabetes</b:Title>
    <b:JournalName>Lancet Diabetes Endocrinol</b:JournalName>
    <b:Year>2023</b:Year>
    <b:RefOrder>4</b:RefOrder>
  </b:Source>
</b:Sources>
</file>

<file path=customXml/itemProps1.xml><?xml version="1.0" encoding="utf-8"?>
<ds:datastoreItem xmlns:ds="http://schemas.openxmlformats.org/officeDocument/2006/customXml" ds:itemID="{E93F2389-85D9-48BC-8951-DF86AAD5A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Dharmindar Kumar</dc:creator>
  <cp:keywords/>
  <dc:description/>
  <cp:lastModifiedBy>Dharmindar Kumar</cp:lastModifiedBy>
  <cp:revision>5</cp:revision>
  <dcterms:created xsi:type="dcterms:W3CDTF">2024-11-08T11:08:00Z</dcterms:created>
  <dcterms:modified xsi:type="dcterms:W3CDTF">2024-11-08T11:29:00Z</dcterms:modified>
</cp:coreProperties>
</file>