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5F"/>
          <w:sz w:val="40"/>
          <w:szCs w:val="40"/>
        </w:rPr>
        <w:t xml:space="preserve">Research Agenda 4</w:t>
      </w:r>
    </w:p>
    <w:p>
      <w:pPr>
        <w:spacing w:after="4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Psoriasis skin (GSE173706) — applying the PBMC pipeline to a second tissue</w:t>
      </w:r>
    </w:p>
    <w:p>
      <w:pPr>
        <w:pBdr>
          <w:bottom w:val="single" w:color="1F4E5F" w:sz="10" w:space="8"/>
        </w:pBdr>
        <w:spacing w:after="2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Continues from Agenda 3 at [Drawing UMAP]. The IDS math, the sparse-matrix handling and the batch-effect reasoning are unchanged — only what is different for skin is written down here.</w:t>
      </w:r>
    </w:p>
    <w:p>
      <w:pPr>
        <w:pBdr>
          <w:bottom w:val="single" w:color="C9D6DC" w:sz="6" w:space="6"/>
        </w:pBdr>
        <w:spacing w:after="140" w:before="360"/>
      </w:pPr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[What to take note of]</w:t>
      </w:r>
    </w:p>
    <w:p>
      <w:pPr>
        <w:spacing w:after="100" w:before="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Five things. Everything after this is the evidence for them.</w:t>
      </w:r>
    </w:p>
    <w:tbl>
      <w:tblPr>
        <w:tblW w:type="dxa" w:w="9360"/>
        <w:tblBorders>
          <w:top w:val="single" w:color="BFCBD1" w:sz="2"/>
          <w:left w:val="single" w:color="BFCBD1" w:sz="2"/>
          <w:bottom w:val="single" w:color="BFCBD1" w:sz="2"/>
          <w:right w:val="single" w:color="BFCBD1" w:sz="2"/>
          <w:insideH w:val="single" w:color="DCE3E7" w:sz="2"/>
          <w:insideV w:val="single" w:color="DCE3E7" w:sz="2"/>
        </w:tblBorders>
      </w:tblPr>
      <w:tblGrid>
        <w:gridCol w:w="520"/>
        <w:gridCol w:w="3200"/>
        <w:gridCol w:w="5640"/>
      </w:tblGrid>
      <w:tr>
        <w:trPr>
          <w:tblHeader/>
        </w:trPr>
        <w:tc>
          <w:tcPr>
            <w:tcW w:type="dxa" w:w="52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Take note of</w:t>
            </w:r>
          </w:p>
        </w:tc>
        <w:tc>
          <w:tcPr>
            <w:tcW w:type="dxa" w:w="564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Why it matters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The stratum choice decides the whole result.</w:t>
            </w:r>
          </w:p>
        </w:tc>
        <w:tc>
          <w:tcPr>
            <w:tcW w:type="dxa" w:w="5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First run used PP_929 → 96% keratinocytes → mostly noise. Same settings on PP_8940 (36% keratinocyte) → 8 real programs. For skin, pick by cell-type EVENNESS, not cell count.</w:t>
            </w:r>
          </w:p>
        </w:tc>
      </w:tr>
      <w:tr>
        <w:tc>
          <w:tcPr>
            <w:tcW w:type="dxa" w:w="52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 of 10 programs land on a real cell population.</w:t>
            </w:r>
          </w:p>
        </w:tc>
        <w:tc>
          <w:tcPr>
            <w:tcW w:type="dxa" w:w="564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Treg, fibroblast, lymphatic endothelium, melanocyte, mast cell, eccrine gland, cornified keratinocyte — all found bottom-up, no labels used.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 &gt; 0 saturates in skin.</w:t>
            </w:r>
          </w:p>
        </w:tc>
        <w:tc>
          <w:tcPr>
            <w:tcW w:type="dxa" w:w="5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Mast-cell program: mean score 5.64 in mast cells vs 1.64 next — but EVERY cell type reaches proportion 1.00, so it reads 'not specific'. False negative from the cutoff, not the biology.</w:t>
            </w:r>
          </w:p>
        </w:tc>
      </w:tr>
      <w:tr>
        <w:tc>
          <w:tcPr>
            <w:tcW w:type="dxa" w:w="52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2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The 3–50 gene filter dropped the main psoriasis biology.</w:t>
            </w:r>
          </w:p>
        </w:tc>
        <w:tc>
          <w:tcPr>
            <w:tcW w:type="dxa" w:w="564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279-gene community holds IVL, SPRR1A/2A-2G, S100A7/A8/A9 — involucrin, small proline-rich proteins, psoriasin/calprotectin. Density 0.13 → built too loosely. Raise --min-ids, don't raise the cap.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 of 10 programs are artifacts.</w:t>
            </w:r>
          </w:p>
        </w:tc>
        <w:tc>
          <w:tcPr>
            <w:tcW w:type="dxa" w:w="5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Mitochondrial (MT-ND1…) and MHC class I (HLA-A/B/C/E, B2M). Both correctly flagged 'diffuse'. A mitochondrial program will appear in BOTH tissues and register as 'shared' — worst possible false positive for the abstract.</w:t>
            </w:r>
          </w:p>
        </w:tc>
      </w:tr>
    </w:tbl>
    <w:p>
      <w:pPr>
        <w:pBdr>
          <w:bottom w:val="single" w:color="C9D6DC" w:sz="6" w:space="6"/>
        </w:pBdr>
        <w:spacing w:after="140" w:before="360"/>
      </w:pPr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[Getting the psoriasis skin data]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Source: </w:t>
      </w:r>
      <w:r>
        <w:rPr>
          <w:rFonts w:ascii="Arial" w:cs="Arial" w:eastAsia="Arial" w:hAnsi="Arial"/>
          <w:color w:val="1155CC"/>
          <w:sz w:val="21"/>
          <w:szCs w:val="21"/>
          <w:u w:val="single"/>
        </w:rPr>
        <w:t xml:space="preserve">https://www.ncbi.nlm.nih.gov/geo/query/acc.cgi?acc=GSE173706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  <w:u w:val="single"/>
        </w:rPr>
        <w:t xml:space="preserve">Which file to download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GSE173706_RAW.tar</w:t>
      </w:r>
      <w:r>
        <w:rPr>
          <w:rFonts w:ascii="Arial" w:cs="Arial" w:eastAsia="Arial" w:hAnsi="Arial"/>
          <w:sz w:val="21"/>
          <w:szCs w:val="21"/>
        </w:rPr>
        <w:t xml:space="preserve"> (251.9 MB) — the only series-level file. Contains 33 per-sample </w:t>
      </w:r>
      <w:r>
        <w:rPr>
          <w:rFonts w:ascii="Consolas" w:cs="Consolas" w:eastAsia="Consolas" w:hAnsi="Consolas"/>
          <w:sz w:val="21"/>
          <w:szCs w:val="21"/>
        </w:rPr>
        <w:t xml:space="preserve">.csv.gz</w:t>
      </w:r>
      <w:r>
        <w:rPr>
          <w:rFonts w:ascii="Arial" w:cs="Arial" w:eastAsia="Arial" w:hAnsi="Arial"/>
          <w:sz w:val="21"/>
          <w:szCs w:val="21"/>
        </w:rPr>
        <w:t xml:space="preserve">, one per GSM.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GEO lists 33 GSM samples; the metadata has 33 orig.ident values. They match exactly.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  <w:u w:val="single"/>
        </w:rPr>
        <w:t xml:space="preserve">Three phenotypes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NS = normal skin (healthy donors)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PN = non-lesional skin (from psoriasis patients)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PP = lesional psoriasis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Design facts read off the metadata (not assumed)</w:t>
      </w:r>
    </w:p>
    <w:tbl>
      <w:tblPr>
        <w:tblW w:type="dxa" w:w="9360"/>
        <w:tblBorders>
          <w:top w:val="single" w:color="BFCBD1" w:sz="2"/>
          <w:left w:val="single" w:color="BFCBD1" w:sz="2"/>
          <w:bottom w:val="single" w:color="BFCBD1" w:sz="2"/>
          <w:right w:val="single" w:color="BFCBD1" w:sz="2"/>
          <w:insideH w:val="single" w:color="DCE3E7" w:sz="2"/>
          <w:insideV w:val="single" w:color="DCE3E7" w:sz="2"/>
        </w:tblBorders>
      </w:tblPr>
      <w:tblGrid>
        <w:gridCol w:w="1500"/>
        <w:gridCol w:w="2300"/>
        <w:gridCol w:w="5560"/>
      </w:tblGrid>
      <w:tr>
        <w:trPr>
          <w:tblHeader/>
        </w:trPr>
        <w:tc>
          <w:tcPr>
            <w:tcW w:type="dxa" w:w="15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3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Value</w:t>
            </w:r>
          </w:p>
        </w:tc>
        <w:tc>
          <w:tcPr>
            <w:tcW w:type="dxa" w:w="556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Consequence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Samples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 (8 NS, 11 PN, 14 PP)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One sample = one donor × one phenotype</w:t>
            </w:r>
          </w:p>
        </w:tc>
      </w:tr>
      <w:tr>
        <w:tc>
          <w:tcPr>
            <w:tcW w:type="dxa" w:w="15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Cells (metadata)</w:t>
            </w:r>
          </w:p>
        </w:tc>
        <w:tc>
          <w:tcPr>
            <w:tcW w:type="dxa" w:w="23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67,378</w:t>
            </w:r>
          </w:p>
        </w:tc>
        <w:tc>
          <w:tcPr>
            <w:tcW w:type="dxa" w:w="556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Down from 96,057 raw — the study's own filtering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Paired donors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 have BOTH PN and PP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929, 8940, 31170, 31277, 369PC, 5851, 7802ED, 8659ED, 9709PC, 30696, 30696V3. PBMC had no analogue — this is the strongest design feature here</w:t>
            </w:r>
          </w:p>
        </w:tc>
      </w:tr>
      <w:tr>
        <w:tc>
          <w:tcPr>
            <w:tcW w:type="dxa" w:w="15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9E3E24"/>
                <w:sz w:val="16"/>
                <w:szCs w:val="16"/>
              </w:rPr>
              <w:t xml:space="preserve">Chemistry</w:t>
            </w:r>
          </w:p>
        </w:tc>
        <w:tc>
          <w:tcPr>
            <w:tcW w:type="dxa" w:w="23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9E3E24"/>
                <w:sz w:val="16"/>
                <w:szCs w:val="16"/>
              </w:rPr>
              <w:t xml:space="preserve">v2_lib / v3_lib</w:t>
            </w:r>
          </w:p>
        </w:tc>
        <w:tc>
          <w:tcPr>
            <w:tcW w:type="dxa" w:w="556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9E3E24"/>
                <w:sz w:val="16"/>
                <w:szCs w:val="16"/>
              </w:rPr>
              <w:t xml:space="preserve">CONFOUNDED with phenotype: NS is 100% v3, PN/PP ~2/3 v2. Any NS-vs-PP difference is partly v2-vs-v3.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Stratum sizes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 ≥ 1000 cells; 32 ≥ 500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Only NS_AR008 (42 cells) unusable</w:t>
            </w:r>
          </w:p>
        </w:tc>
      </w:tr>
    </w:tbl>
    <w:p>
      <w:pPr>
        <w:pBdr>
          <w:top w:val="single" w:color="E8C98A" w:sz="4" w:space="8"/>
          <w:bottom w:val="single" w:color="E8C98A" w:sz="4" w:space="8"/>
          <w:left w:val="single" w:color="D89B2C" w:sz="18" w:space="8"/>
          <w:right w:val="single" w:color="E8C98A" w:sz="4" w:space="8"/>
        </w:pBdr>
        <w:shd w:fill="FFF6E5" w:val="clear"/>
        <w:spacing w:after="160" w:before="160"/>
      </w:pPr>
      <w:r>
        <w:rPr>
          <w:rFonts w:ascii="Arial" w:cs="Arial" w:eastAsia="Arial" w:hAnsi="Arial"/>
          <w:b/>
          <w:bCs/>
          <w:color w:val="8A5A00"/>
          <w:sz w:val="21"/>
          <w:szCs w:val="21"/>
        </w:rPr>
        <w:t xml:space="preserve">Control for the chemistry confound</w:t>
      </w:r>
      <w:r>
        <w:br/>
      </w:r>
      <w:r>
        <w:rPr>
          <w:rFonts w:ascii="Arial" w:cs="Arial" w:eastAsia="Arial" w:hAnsi="Arial"/>
          <w:sz w:val="21"/>
          <w:szCs w:val="21"/>
        </w:rPr>
        <w:t xml:space="preserve">Donor 30696 appears twice — as '30696' (v2_lib) and '30696V3' (v3_lib). Same person, two chemistries. Use it to measure how big the chemistry effect actually is before trusting any NS comparison. Stratifying on orig.ident holds chemistry constant WITHIN a run; only across-phenotype comparisons are exposed.</w:t>
      </w:r>
    </w:p>
    <w:p>
      <w:pPr>
        <w:pBdr>
          <w:bottom w:val="single" w:color="C9D6DC" w:sz="6" w:space="6"/>
        </w:pBdr>
        <w:spacing w:after="140" w:before="360"/>
      </w:pPr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[Reading the data — 4 things that differ from PBMC]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All four were read off the metadata / the files, not guessed. Each one silently produces a wrong answer if you get it wrong, rather than erroring.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 Barcode suffix is not −1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The metadata is ONE merged Seurat object, so every cell is &lt;barcode&gt;-&lt;n&gt; where n = that sample's index in the merge (1…33).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Each per-sample CSV from GEO uses -1 for all of its own cells.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Checked: suffix ↔ sample is exactly 1:1 (33 ↔ 33, no collisions), so the key can be rebuilt deterministically.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The code verifies this is still 1:1 rather than assuming it.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9E3E24"/>
          <w:sz w:val="21"/>
          <w:szCs w:val="21"/>
        </w:rPr>
        <w:t xml:space="preserve">If you get this wrong it does not error — it silently matches ~1/33 of the cells.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 There is no IncludedInStudy column — membership IS the QC gate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PBMC published a per-cell keep/drop verdict. This study doesn't; only cells that passed its filtering appear in the metadata at all.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So the join itself is the QC step. qc_gate = None is correct here, not an omission.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 The cell-type mapping came free — no file needed from the lab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onsolas" w:cs="Consolas" w:eastAsia="Consolas" w:hAnsi="Consolas"/>
          <w:sz w:val="21"/>
          <w:szCs w:val="21"/>
        </w:rPr>
        <w:t xml:space="preserve">fullsubtype</w:t>
      </w:r>
      <w:r>
        <w:rPr>
          <w:rFonts w:ascii="Arial" w:cs="Arial" w:eastAsia="Arial" w:hAnsi="Arial"/>
          <w:sz w:val="21"/>
          <w:szCs w:val="21"/>
        </w:rPr>
        <w:t xml:space="preserve"> (26 granular labels) → </w:t>
      </w:r>
      <w:r>
        <w:rPr>
          <w:rFonts w:ascii="Consolas" w:cs="Consolas" w:eastAsia="Consolas" w:hAnsi="Consolas"/>
          <w:sz w:val="21"/>
          <w:szCs w:val="21"/>
        </w:rPr>
        <w:t xml:space="preserve">celltype</w:t>
      </w:r>
      <w:r>
        <w:rPr>
          <w:rFonts w:ascii="Arial" w:cs="Arial" w:eastAsia="Arial" w:hAnsi="Arial"/>
          <w:sz w:val="21"/>
          <w:szCs w:val="21"/>
        </w:rPr>
        <w:t xml:space="preserve"> (10 main labels), both already in the metadata.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7 granular labels carry 1–4 cells under a different main label (annotation noise, 13 cells total). Resolved by majority vote, and the disagreement is reported rather than swallowed.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 Gene IDs are Ensembl, and genes are ROWS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CSVs are genes × cells → needs transpose. PBMC was cells × genes.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IDs are ENSG00000244734, not HBB. Mapped to symbols using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PBMC's own features.tsv.gz</w:t>
      </w:r>
      <w:r>
        <w:rPr>
          <w:rFonts w:ascii="Arial" w:cs="Arial" w:eastAsia="Arial" w:hAnsi="Arial"/>
          <w:sz w:val="21"/>
          <w:szCs w:val="21"/>
        </w:rPr>
        <w:t xml:space="preserve"> (32,991 / 33,538 mapped).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This is not cosmetic: it puts skin and blood programs into ONE symbol space. Without it no cross-tissue comparison is possible at all.</w:t>
      </w:r>
    </w:p>
    <w:p>
      <w:pPr>
        <w:pBdr>
          <w:bottom w:val="single" w:color="C9D6DC" w:sz="6" w:space="6"/>
        </w:pBdr>
        <w:spacing w:after="140" w:before="360"/>
      </w:pPr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[QC check — does our filtering reproduce theirs?]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Matthew's stated test: the metadata has fewer cells than GEO because only filtered cells are in it. If our QC is right, we should land on exactly the metadata count.</w:t>
      </w:r>
    </w:p>
    <w:tbl>
      <w:tblPr>
        <w:tblW w:type="dxa" w:w="9360"/>
        <w:tblBorders>
          <w:top w:val="single" w:color="BFCBD1" w:sz="2"/>
          <w:left w:val="single" w:color="BFCBD1" w:sz="2"/>
          <w:bottom w:val="single" w:color="BFCBD1" w:sz="2"/>
          <w:right w:val="single" w:color="BFCBD1" w:sz="2"/>
          <w:insideH w:val="single" w:color="DCE3E7" w:sz="2"/>
          <w:insideV w:val="single" w:color="DCE3E7" w:sz="2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Cells</w:t>
            </w:r>
          </w:p>
        </w:tc>
        <w:tc>
          <w:tcPr>
            <w:tcW w:type="dxa" w:w="456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Raw, all 33 GEO files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96,057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everything in the archive</w:t>
            </w:r>
          </w:p>
        </w:tc>
      </w:tr>
      <w:tr>
        <w:tc>
          <w:tcPr>
            <w:tcW w:type="dxa" w:w="30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After the metadata join</w:t>
            </w:r>
          </w:p>
        </w:tc>
        <w:tc>
          <w:tcPr>
            <w:tcW w:type="dxa" w:w="18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67,378</w:t>
            </w:r>
          </w:p>
        </w:tc>
        <w:tc>
          <w:tcPr>
            <w:tcW w:type="dxa" w:w="456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= the metadata count, exactly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Dropped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28,679 (29.9%)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study's own filtering, inherited rather than re-tuned</w:t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→ PASSES. </w:t>
      </w:r>
      <w:r>
        <w:rPr>
          <w:rFonts w:ascii="Arial" w:cs="Arial" w:eastAsia="Arial" w:hAnsi="Arial"/>
          <w:sz w:val="21"/>
          <w:szCs w:val="21"/>
        </w:rPr>
        <w:t xml:space="preserve">Per-sample counts also match one-for-one (e.g. NS_AR001: 1,148 raw → 643 kept).</w:t>
      </w:r>
    </w:p>
    <w:p>
      <w:pPr>
        <w:pBdr>
          <w:bottom w:val="single" w:color="C9D6DC" w:sz="6" w:space="6"/>
        </w:pBdr>
        <w:spacing w:after="140" w:before="360"/>
      </w:pPr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[Handling batch effects — what changes for skin]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Same conclusion as PBMC: stratify, don't correct. Harmony fixes map coordinates, IDS reads the table, so Harmony cannot help IDS. What changes is what a stratum IS.</w:t>
      </w:r>
    </w:p>
    <w:tbl>
      <w:tblPr>
        <w:tblW w:type="dxa" w:w="9360"/>
        <w:tblBorders>
          <w:top w:val="single" w:color="BFCBD1" w:sz="2"/>
          <w:left w:val="single" w:color="BFCBD1" w:sz="2"/>
          <w:bottom w:val="single" w:color="BFCBD1" w:sz="2"/>
          <w:right w:val="single" w:color="BFCBD1" w:sz="2"/>
          <w:insideH w:val="single" w:color="DCE3E7" w:sz="2"/>
          <w:insideV w:val="single" w:color="DCE3E7" w:sz="2"/>
        </w:tblBorders>
      </w:tblPr>
      <w:tblGrid>
        <w:gridCol w:w="2100"/>
        <w:gridCol w:w="3600"/>
        <w:gridCol w:w="3660"/>
      </w:tblGrid>
      <w:tr>
        <w:trPr>
          <w:tblHeader/>
        </w:trPr>
        <w:tc>
          <w:tcPr>
            <w:tcW w:type="dxa" w:w="21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PBMC (GSE194315)</w:t>
            </w:r>
          </w:p>
        </w:tc>
        <w:tc>
          <w:tcPr>
            <w:tcW w:type="dxa" w:w="366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Skin (GSE173706)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One file =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one 10x lane, 9 donors pooled by demuxlet, all cell types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one biopsy, one donor, one phenotype</w:t>
            </w:r>
          </w:p>
        </w:tc>
      </w:tr>
      <w:tr>
        <w:tc>
          <w:tcPr>
            <w:tcW w:type="dxa" w:w="21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Stratum</w:t>
            </w:r>
          </w:p>
        </w:tc>
        <w:tc>
          <w:tcPr>
            <w:tcW w:type="dxa" w:w="36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(file × subject) → 18 strata</w:t>
            </w:r>
          </w:p>
        </w:tc>
        <w:tc>
          <w:tcPr>
            <w:tcW w:type="dxa" w:w="366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orig.ident alone → 33 strata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What it holds constant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batch + donor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batch + donor + phenotype + chemistry, all at once</w:t>
            </w:r>
          </w:p>
        </w:tc>
      </w:tr>
      <w:tr>
        <w:tc>
          <w:tcPr>
            <w:tcW w:type="dxa" w:w="21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Doublets</w:t>
            </w:r>
          </w:p>
        </w:tc>
        <w:tc>
          <w:tcPr>
            <w:tcW w:type="dxa" w:w="36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~25%, demuxlet-flagged</w:t>
            </w:r>
          </w:p>
        </w:tc>
        <w:tc>
          <w:tcPr>
            <w:tcW w:type="dxa" w:w="366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 — not multiplexed</w:t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The skin stratum is actually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cleaner</w:t>
      </w:r>
      <w:r>
        <w:rPr>
          <w:rFonts w:ascii="Arial" w:cs="Arial" w:eastAsia="Arial" w:hAnsi="Arial"/>
          <w:sz w:val="21"/>
          <w:szCs w:val="21"/>
        </w:rPr>
        <w:t xml:space="preserve"> than PBMC's — there is nothing left to hold constant. But see [The stratum trap] below: it is also much poorer in cell types, and that turns out to matter more.</w:t>
      </w:r>
    </w:p>
    <w:p>
      <w:pPr>
        <w:pBdr>
          <w:bottom w:val="single" w:color="C9D6DC" w:sz="6" w:space="6"/>
        </w:pBdr>
        <w:spacing w:after="140" w:before="360"/>
      </w:pPr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[Choosing min-ids for skin]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min_ids is the score at which we draw a link between two genes. PBMC used 0.5. Do we reuse it?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The code refuses to guess: it registers no default for skin, prints the percentiles, and stops. The IDS matrix is cached so choosing the value costs one cheap rerun, not a recompute.</w:t>
      </w:r>
    </w:p>
    <w:p>
      <w:pPr>
        <w:pBdr>
          <w:top w:val="single" w:color="DCE1E4" w:sz="4" w:space="6"/>
          <w:bottom w:val="single" w:color="DCE1E4" w:sz="4" w:space="6"/>
          <w:left w:val="single" w:color="DCE1E4" w:sz="4" w:space="6"/>
          <w:right w:val="single" w:color="DCE1E4" w:sz="4" w:space="6"/>
        </w:pBdr>
        <w:shd w:fill="F2F4F5" w:val="clear"/>
        <w:spacing w:after="140" w:before="100"/>
      </w:pPr>
      <w:r>
        <w:rPr>
          <w:rFonts w:ascii="Consolas" w:cs="Consolas" w:eastAsia="Consolas" w:hAnsi="Consolas"/>
          <w:sz w:val="18"/>
          <w:szCs w:val="18"/>
        </w:rPr>
        <w:t xml:space="preserve">IDS off-diagonal: p50=0.062  p90=0.129  p99=0.251  p99.9=0.387  p99.99=0.548  max=0.999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--min-ids was not given and this dataset registers no default.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Rerun with --reuse-ids --min-ids &lt;value&gt;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Decision: keep 0.50. Reason:</w:t>
      </w:r>
    </w:p>
    <w:tbl>
      <w:tblPr>
        <w:tblW w:type="dxa" w:w="9360"/>
        <w:tblBorders>
          <w:top w:val="single" w:color="BFCBD1" w:sz="2"/>
          <w:left w:val="single" w:color="BFCBD1" w:sz="2"/>
          <w:bottom w:val="single" w:color="BFCBD1" w:sz="2"/>
          <w:right w:val="single" w:color="BFCBD1" w:sz="2"/>
          <w:insideH w:val="single" w:color="DCE3E7" w:sz="2"/>
          <w:insideV w:val="single" w:color="DCE3E7" w:sz="2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338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PBMC PSA26</w:t>
            </w:r>
          </w:p>
        </w:tc>
        <w:tc>
          <w:tcPr>
            <w:tcW w:type="dxa" w:w="338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Skin PP_8940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genes</w:t>
            </w:r>
          </w:p>
        </w:tc>
        <w:tc>
          <w:tcPr>
            <w:tcW w:type="dxa" w:w="3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9,542</w:t>
            </w:r>
          </w:p>
        </w:tc>
        <w:tc>
          <w:tcPr>
            <w:tcW w:type="dxa" w:w="3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11,998</w:t>
            </w:r>
          </w:p>
        </w:tc>
      </w:tr>
      <w:tr>
        <w:tc>
          <w:tcPr>
            <w:tcW w:type="dxa" w:w="26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gene pairs</w:t>
            </w:r>
          </w:p>
        </w:tc>
        <w:tc>
          <w:tcPr>
            <w:tcW w:type="dxa" w:w="33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46M</w:t>
            </w:r>
          </w:p>
        </w:tc>
        <w:tc>
          <w:tcPr>
            <w:tcW w:type="dxa" w:w="33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72M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pairs ≥ 0.50</w:t>
            </w:r>
          </w:p>
        </w:tc>
        <w:tc>
          <w:tcPr>
            <w:tcW w:type="dxa" w:w="3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9,114</w:t>
            </w:r>
          </w:p>
        </w:tc>
        <w:tc>
          <w:tcPr>
            <w:tcW w:type="dxa" w:w="3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13,866</w:t>
            </w:r>
          </w:p>
        </w:tc>
      </w:tr>
      <w:tr>
        <w:tc>
          <w:tcPr>
            <w:tcW w:type="dxa" w:w="26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= tail position</w:t>
            </w:r>
          </w:p>
        </w:tc>
        <w:tc>
          <w:tcPr>
            <w:tcW w:type="dxa" w:w="33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0.0200%</w:t>
            </w:r>
          </w:p>
        </w:tc>
        <w:tc>
          <w:tcPr>
            <w:tcW w:type="dxa" w:w="33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0.0193%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0.50 sits at essentially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same place in the tail (~99.98th percentile) in both tissues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Neither distribution has a real gap — both decay smoothly. So PBMC's 'gap at 0.5' was always a defensible cut, not a discovered boundary. Worth being honest about.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One absolute threshold in both tissues is what makes a program edge mean the same thing in each — a precondition for ever comparing them.</w:t>
      </w:r>
    </w:p>
    <w:p>
      <w:pPr>
        <w:pBdr>
          <w:bottom w:val="single" w:color="C9D6DC" w:sz="6" w:space="6"/>
        </w:pBdr>
        <w:spacing w:after="140" w:before="360"/>
      </w:pPr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[The stratum trap — the most important thing in this document]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I first ran on PP_929, picked for cell count (3,292) and because donor 929 is one of the paired donors. The result was mostly noise. Same settings on PP_8940 changed everything.</w:t>
      </w:r>
    </w:p>
    <w:tbl>
      <w:tblPr>
        <w:tblW w:type="dxa" w:w="9360"/>
        <w:tblBorders>
          <w:top w:val="single" w:color="BFCBD1" w:sz="2"/>
          <w:left w:val="single" w:color="BFCBD1" w:sz="2"/>
          <w:bottom w:val="single" w:color="BFCBD1" w:sz="2"/>
          <w:right w:val="single" w:color="BFCBD1" w:sz="2"/>
          <w:insideH w:val="single" w:color="DCE3E7" w:sz="2"/>
          <w:insideV w:val="single" w:color="DCE3E7" w:sz="2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358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PP_929 (first try)</w:t>
            </w:r>
          </w:p>
        </w:tc>
        <w:tc>
          <w:tcPr>
            <w:tcW w:type="dxa" w:w="358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PP_8940 (rerun)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cells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3,292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2,764</w:t>
            </w:r>
          </w:p>
        </w:tc>
      </w:tr>
      <w:tr>
        <w:tc>
          <w:tcPr>
            <w:tcW w:type="dxa" w:w="22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Keratinocyte</w:t>
            </w:r>
          </w:p>
        </w:tc>
        <w:tc>
          <w:tcPr>
            <w:tcW w:type="dxa" w:w="35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9E3E24"/>
                <w:sz w:val="16"/>
                <w:szCs w:val="16"/>
              </w:rPr>
              <w:t xml:space="preserve">3,163  (96%)</w:t>
            </w:r>
          </w:p>
        </w:tc>
        <w:tc>
          <w:tcPr>
            <w:tcW w:type="dxa" w:w="35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F6F3D"/>
                <w:sz w:val="16"/>
                <w:szCs w:val="16"/>
              </w:rPr>
              <w:t xml:space="preserve">988  (36%)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Fibroblast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9E3E24"/>
                <w:sz w:val="16"/>
                <w:szCs w:val="16"/>
              </w:rPr>
              <w:t xml:space="preserve">0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778</w:t>
            </w:r>
          </w:p>
        </w:tc>
      </w:tr>
      <w:tr>
        <w:tc>
          <w:tcPr>
            <w:tcW w:type="dxa" w:w="22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Endothelial</w:t>
            </w:r>
          </w:p>
        </w:tc>
        <w:tc>
          <w:tcPr>
            <w:tcW w:type="dxa" w:w="35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9E3E24"/>
                <w:sz w:val="16"/>
                <w:szCs w:val="16"/>
              </w:rPr>
              <w:t xml:space="preserve">0</w:t>
            </w:r>
          </w:p>
        </w:tc>
        <w:tc>
          <w:tcPr>
            <w:tcW w:type="dxa" w:w="35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332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Smooth muscle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9E3E24"/>
                <w:sz w:val="16"/>
                <w:szCs w:val="16"/>
              </w:rPr>
              <w:t xml:space="preserve">0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295</w:t>
            </w:r>
          </w:p>
        </w:tc>
      </w:tr>
      <w:tr>
        <w:tc>
          <w:tcPr>
            <w:tcW w:type="dxa" w:w="22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 cell</w:t>
            </w:r>
          </w:p>
        </w:tc>
        <w:tc>
          <w:tcPr>
            <w:tcW w:type="dxa" w:w="35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97</w:t>
            </w:r>
          </w:p>
        </w:tc>
        <w:tc>
          <w:tcPr>
            <w:tcW w:type="dxa" w:w="35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229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Mast / Myeloid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 / 16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 / 43</w:t>
            </w:r>
          </w:p>
        </w:tc>
      </w:tr>
      <w:tr>
        <w:tc>
          <w:tcPr>
            <w:tcW w:type="dxa" w:w="22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evenness rank</w:t>
            </w:r>
          </w:p>
        </w:tc>
        <w:tc>
          <w:tcPr>
            <w:tcW w:type="dxa" w:w="35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9E3E24"/>
                <w:sz w:val="16"/>
                <w:szCs w:val="16"/>
              </w:rPr>
              <w:t xml:space="preserve">32nd of 33</w:t>
            </w:r>
          </w:p>
        </w:tc>
        <w:tc>
          <w:tcPr>
            <w:tcW w:type="dxa" w:w="35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F6F3D"/>
                <w:sz w:val="16"/>
                <w:szCs w:val="16"/>
              </w:rPr>
              <w:t xml:space="preserve">top third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result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real program (melanocyte, from 16 cells) + noise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 of 10 programs interpretable</w:t>
            </w:r>
          </w:p>
        </w:tc>
      </w:tr>
    </w:tbl>
    <w:p>
      <w:pPr>
        <w:pBdr>
          <w:top w:val="single" w:color="E8C98A" w:sz="4" w:space="8"/>
          <w:bottom w:val="single" w:color="E8C98A" w:sz="4" w:space="8"/>
          <w:left w:val="single" w:color="D89B2C" w:sz="18" w:space="8"/>
          <w:right w:val="single" w:color="E8C98A" w:sz="4" w:space="8"/>
        </w:pBdr>
        <w:shd w:fill="FFF6E5" w:val="clear"/>
        <w:spacing w:after="160" w:before="160"/>
      </w:pPr>
      <w:r>
        <w:rPr>
          <w:rFonts w:ascii="Arial" w:cs="Arial" w:eastAsia="Arial" w:hAnsi="Arial"/>
          <w:b/>
          <w:bCs/>
          <w:color w:val="8A5A00"/>
          <w:sz w:val="21"/>
          <w:szCs w:val="21"/>
        </w:rPr>
        <w:t xml:space="preserve">Why this happened — it's our own rule biting in a new place</w:t>
      </w:r>
      <w:r>
        <w:br/>
      </w:r>
      <w:r>
        <w:rPr>
          <w:rFonts w:ascii="Arial" w:cs="Arial" w:eastAsia="Arial" w:hAnsi="Arial"/>
          <w:sz w:val="21"/>
          <w:szCs w:val="21"/>
        </w:rPr>
        <w:t xml:space="preserve">The handoff already says: stratification level determines what IDS can see. When every cell in a stratum is one type, identity genes stop varying and IDS cannot detect them. In PBMC a file pooled 9 donors and every cell type, so 'one sample' was a rich stratum. A skin sample is one biopsy dominated by one lineage. The PBMC analogy broke, and I should have checked composition before running.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→ Rule for skin: </w:t>
      </w:r>
      <w:r>
        <w:rPr>
          <w:rFonts w:ascii="Arial" w:cs="Arial" w:eastAsia="Arial" w:hAnsi="Arial"/>
          <w:sz w:val="21"/>
          <w:szCs w:val="21"/>
        </w:rPr>
        <w:t xml:space="preserve">choose the stratum by cell-type evenness, not by cell count, and check composition before every run.</w:t>
      </w:r>
    </w:p>
    <w:p>
      <w:pPr>
        <w:pBdr>
          <w:bottom w:val="single" w:color="C9D6DC" w:sz="6" w:space="6"/>
        </w:pBdr>
        <w:spacing w:after="140" w:before="360"/>
      </w:pPr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[Drawing UMAP]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Same chain as PBMC: PCA → neighbors → UMAP. No Harmony here — one sample is one machine run, so within a stratum there is no batch to correct. The UMAP is drawn on all 67,378 cells.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UMAP w/ main cell type (= 10 lineages)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results/skin-PP8940/umap_celltype_main.png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10 clean, well-separated lineages. Keratinocyte (red) is the largest by far at 62% of all cells.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Agenda 1a works on skin with no extra work — the mapping came out of the metadata.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For comparison, UMAP w/ granular cell type (26 labels)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results/skin-PP8940/umap_celltype_granular.png — the readability problem</w:t>
      </w:r>
    </w:p>
    <w:p>
      <w:pPr>
        <w:pBdr>
          <w:bottom w:val="single" w:color="C9D6DC" w:sz="6" w:space="6"/>
        </w:pBdr>
        <w:spacing w:after="140" w:before="360"/>
      </w:pPr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[Mapping subtypes to main cell types]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Unlike PBMC,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 celltype_mapping.txt was needed</w:t>
      </w:r>
      <w:r>
        <w:rPr>
          <w:rFonts w:ascii="Arial" w:cs="Arial" w:eastAsia="Arial" w:hAnsi="Arial"/>
          <w:sz w:val="21"/>
          <w:szCs w:val="21"/>
        </w:rPr>
        <w:t xml:space="preserve"> — the metadata already carries both levels.</w:t>
      </w:r>
    </w:p>
    <w:tbl>
      <w:tblPr>
        <w:tblW w:type="dxa" w:w="9360"/>
        <w:tblBorders>
          <w:top w:val="single" w:color="BFCBD1" w:sz="2"/>
          <w:left w:val="single" w:color="BFCBD1" w:sz="2"/>
          <w:bottom w:val="single" w:color="BFCBD1" w:sz="2"/>
          <w:right w:val="single" w:color="BFCBD1" w:sz="2"/>
          <w:insideH w:val="single" w:color="DCE3E7" w:sz="2"/>
          <w:insideV w:val="single" w:color="DCE3E7" w:sz="2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358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PBMC</w:t>
            </w:r>
          </w:p>
        </w:tc>
        <w:tc>
          <w:tcPr>
            <w:tcW w:type="dxa" w:w="358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Skin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granular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labels (CellType)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 labels (fullsubtype)</w:t>
            </w:r>
          </w:p>
        </w:tc>
      </w:tr>
      <w:tr>
        <w:tc>
          <w:tcPr>
            <w:tcW w:type="dxa" w:w="22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main</w:t>
            </w:r>
          </w:p>
        </w:tc>
        <w:tc>
          <w:tcPr>
            <w:tcW w:type="dxa" w:w="35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 lineages</w:t>
            </w:r>
          </w:p>
        </w:tc>
        <w:tc>
          <w:tcPr>
            <w:tcW w:type="dxa" w:w="35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lineages (celltype)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source of mapping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celltype_mapping.txt from the lab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read off the metadata, majority vote</w:t>
            </w:r>
          </w:p>
        </w:tc>
      </w:tr>
      <w:tr>
        <w:tc>
          <w:tcPr>
            <w:tcW w:type="dxa" w:w="22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coverage</w:t>
            </w:r>
          </w:p>
        </w:tc>
        <w:tc>
          <w:tcPr>
            <w:tcW w:type="dxa" w:w="35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30/30, zero unmapped</w:t>
            </w:r>
          </w:p>
        </w:tc>
        <w:tc>
          <w:tcPr>
            <w:tcW w:type="dxa" w:w="35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26/26, zero unmapped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Main types: Keratinocyte, Fibroblast, T cell, Endothelial, Smooth muscle, Melanocyte, Myeloid cell, Mast cell, Eccrine gland, Nerve cell.</w:t>
      </w:r>
    </w:p>
    <w:p>
      <w:pPr>
        <w:pBdr>
          <w:bottom w:val="single" w:color="C9D6DC" w:sz="6" w:space="6"/>
        </w:pBdr>
        <w:spacing w:after="140" w:before="360"/>
      </w:pPr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[Systematic Program Selection]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Same pre-registered rule as PBMC, unchanged: keep 3–50 genes → rank by recurrence, then median IDS → report all that pass, no top-N cherry picking. Recurrence is still undefined from a single run, so this ranks on median IDS and says so in its own output.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Result — programs_ranked.csv (10 programs)</w:t>
      </w:r>
    </w:p>
    <w:tbl>
      <w:tblPr>
        <w:tblW w:type="dxa" w:w="9360"/>
        <w:tblBorders>
          <w:top w:val="single" w:color="BFCBD1" w:sz="2"/>
          <w:left w:val="single" w:color="BFCBD1" w:sz="2"/>
          <w:bottom w:val="single" w:color="BFCBD1" w:sz="2"/>
          <w:right w:val="single" w:color="BFCBD1" w:sz="2"/>
          <w:insideH w:val="single" w:color="DCE3E7" w:sz="2"/>
          <w:insideV w:val="single" w:color="DCE3E7" w:sz="2"/>
        </w:tblBorders>
      </w:tblPr>
      <w:tblGrid>
        <w:gridCol w:w="380"/>
        <w:gridCol w:w="1520"/>
        <w:gridCol w:w="380"/>
        <w:gridCol w:w="700"/>
        <w:gridCol w:w="1340"/>
        <w:gridCol w:w="700"/>
        <w:gridCol w:w="4340"/>
      </w:tblGrid>
      <w:tr>
        <w:trPr>
          <w:tblHeader/>
        </w:trPr>
        <w:tc>
          <w:tcPr>
            <w:tcW w:type="dxa" w:w="38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152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program</w:t>
            </w:r>
          </w:p>
        </w:tc>
        <w:tc>
          <w:tcPr>
            <w:tcW w:type="dxa" w:w="38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</w:t>
            </w:r>
          </w:p>
        </w:tc>
        <w:tc>
          <w:tcPr>
            <w:tcW w:type="dxa" w:w="7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med IDS</w:t>
            </w:r>
          </w:p>
        </w:tc>
        <w:tc>
          <w:tcPr>
            <w:tcW w:type="dxa" w:w="134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top cell type</w:t>
            </w:r>
          </w:p>
        </w:tc>
        <w:tc>
          <w:tcPr>
            <w:tcW w:type="dxa" w:w="7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enrich</w:t>
            </w:r>
          </w:p>
        </w:tc>
        <w:tc>
          <w:tcPr>
            <w:tcW w:type="dxa" w:w="434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reading</w:t>
            </w:r>
          </w:p>
        </w:tc>
      </w:tr>
      <w:tr>
        <w:tc>
          <w:tcPr>
            <w:tcW w:type="dxa" w:w="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P01_HLA-A</w:t>
            </w:r>
          </w:p>
        </w:tc>
        <w:tc>
          <w:tcPr>
            <w:tcW w:type="dxa" w:w="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0.629</w:t>
            </w:r>
          </w:p>
        </w:tc>
        <w:tc>
          <w:tcPr>
            <w:tcW w:type="dxa" w:w="1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Treg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1.02</w:t>
            </w:r>
          </w:p>
        </w:tc>
        <w:tc>
          <w:tcPr>
            <w:tcW w:type="dxa" w:w="4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9E3E24"/>
                <w:sz w:val="16"/>
                <w:szCs w:val="16"/>
              </w:rPr>
              <w:t xml:space="preserve">ARTIFACT — MHC class I (HLA-A/B/C/E, B2M), on every nucleated cell</w:t>
            </w:r>
          </w:p>
        </w:tc>
      </w:tr>
      <w:tr>
        <w:tc>
          <w:tcPr>
            <w:tcW w:type="dxa" w:w="3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52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P02_MT2A</w:t>
            </w:r>
          </w:p>
        </w:tc>
        <w:tc>
          <w:tcPr>
            <w:tcW w:type="dxa" w:w="3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0.562</w:t>
            </w:r>
          </w:p>
        </w:tc>
        <w:tc>
          <w:tcPr>
            <w:tcW w:type="dxa" w:w="134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Melanocyte</w:t>
            </w:r>
          </w:p>
        </w:tc>
        <w:tc>
          <w:tcPr>
            <w:tcW w:type="dxa" w:w="7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1.65</w:t>
            </w:r>
          </w:p>
        </w:tc>
        <w:tc>
          <w:tcPr>
            <w:tcW w:type="dxa" w:w="434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metallothioneins — a stress response, density 1.00</w:t>
            </w:r>
          </w:p>
        </w:tc>
      </w:tr>
      <w:tr>
        <w:tc>
          <w:tcPr>
            <w:tcW w:type="dxa" w:w="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P03_PROX1</w:t>
            </w:r>
          </w:p>
        </w:tc>
        <w:tc>
          <w:tcPr>
            <w:tcW w:type="dxa" w:w="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0.561</w:t>
            </w:r>
          </w:p>
        </w:tc>
        <w:tc>
          <w:tcPr>
            <w:tcW w:type="dxa" w:w="1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see note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4.98</w:t>
            </w:r>
          </w:p>
        </w:tc>
        <w:tc>
          <w:tcPr>
            <w:tcW w:type="dxa" w:w="4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lymphatic endothelium: PROX1, MMRN1, CCL21, TFF3</w:t>
            </w:r>
          </w:p>
        </w:tc>
      </w:tr>
      <w:tr>
        <w:tc>
          <w:tcPr>
            <w:tcW w:type="dxa" w:w="3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52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P04_MT-ND1</w:t>
            </w:r>
          </w:p>
        </w:tc>
        <w:tc>
          <w:tcPr>
            <w:tcW w:type="dxa" w:w="3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7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0.527</w:t>
            </w:r>
          </w:p>
        </w:tc>
        <w:tc>
          <w:tcPr>
            <w:tcW w:type="dxa" w:w="134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PVM</w:t>
            </w:r>
          </w:p>
        </w:tc>
        <w:tc>
          <w:tcPr>
            <w:tcW w:type="dxa" w:w="7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1.01</w:t>
            </w:r>
          </w:p>
        </w:tc>
        <w:tc>
          <w:tcPr>
            <w:tcW w:type="dxa" w:w="434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9E3E24"/>
                <w:sz w:val="16"/>
                <w:szCs w:val="16"/>
              </w:rPr>
              <w:t xml:space="preserve">ARTIFACT — the mitochondrial genome</w:t>
            </w:r>
          </w:p>
        </w:tc>
      </w:tr>
      <w:tr>
        <w:tc>
          <w:tcPr>
            <w:tcW w:type="dxa" w:w="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P05_PNPLA1</w:t>
            </w:r>
          </w:p>
        </w:tc>
        <w:tc>
          <w:tcPr>
            <w:tcW w:type="dxa" w:w="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0.501</w:t>
            </w:r>
          </w:p>
        </w:tc>
        <w:tc>
          <w:tcPr>
            <w:tcW w:type="dxa" w:w="1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Supraspinous KC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4.10</w:t>
            </w:r>
          </w:p>
        </w:tc>
        <w:tc>
          <w:tcPr>
            <w:tcW w:type="dxa" w:w="4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cornification (PNPLA1, HOXC13)</w:t>
            </w:r>
          </w:p>
        </w:tc>
      </w:tr>
      <w:tr>
        <w:tc>
          <w:tcPr>
            <w:tcW w:type="dxa" w:w="3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52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P06_FCER1G</w:t>
            </w:r>
          </w:p>
        </w:tc>
        <w:tc>
          <w:tcPr>
            <w:tcW w:type="dxa" w:w="3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7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0.477</w:t>
            </w:r>
          </w:p>
        </w:tc>
        <w:tc>
          <w:tcPr>
            <w:tcW w:type="dxa" w:w="134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Mast cell</w:t>
            </w:r>
          </w:p>
        </w:tc>
        <w:tc>
          <w:tcPr>
            <w:tcW w:type="dxa" w:w="7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1.04</w:t>
            </w:r>
          </w:p>
        </w:tc>
        <w:tc>
          <w:tcPr>
            <w:tcW w:type="dxa" w:w="434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mast cell: CPA3, TPSAB1/B2, LTC4S, CTSG</w:t>
            </w:r>
          </w:p>
        </w:tc>
      </w:tr>
      <w:tr>
        <w:tc>
          <w:tcPr>
            <w:tcW w:type="dxa" w:w="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P07_COL11A1</w:t>
            </w:r>
          </w:p>
        </w:tc>
        <w:tc>
          <w:tcPr>
            <w:tcW w:type="dxa" w:w="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0.441</w:t>
            </w:r>
          </w:p>
        </w:tc>
        <w:tc>
          <w:tcPr>
            <w:tcW w:type="dxa" w:w="1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Fibroblast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8.33</w:t>
            </w:r>
          </w:p>
        </w:tc>
        <w:tc>
          <w:tcPr>
            <w:tcW w:type="dxa" w:w="4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fibroblast ECM: COL11A1, HAPLN1, TNMD, MFAP5</w:t>
            </w:r>
          </w:p>
        </w:tc>
      </w:tr>
      <w:tr>
        <w:tc>
          <w:tcPr>
            <w:tcW w:type="dxa" w:w="3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52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P08_CHI3L1</w:t>
            </w:r>
          </w:p>
        </w:tc>
        <w:tc>
          <w:tcPr>
            <w:tcW w:type="dxa" w:w="3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7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0.437</w:t>
            </w:r>
          </w:p>
        </w:tc>
        <w:tc>
          <w:tcPr>
            <w:tcW w:type="dxa" w:w="134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Eccrine gland</w:t>
            </w:r>
          </w:p>
        </w:tc>
        <w:tc>
          <w:tcPr>
            <w:tcW w:type="dxa" w:w="7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2.56</w:t>
            </w:r>
          </w:p>
        </w:tc>
        <w:tc>
          <w:tcPr>
            <w:tcW w:type="dxa" w:w="434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eccrine gland: DCD, SCGB2A2, MUCL1, KRT7</w:t>
            </w:r>
          </w:p>
        </w:tc>
      </w:tr>
      <w:tr>
        <w:tc>
          <w:tcPr>
            <w:tcW w:type="dxa" w:w="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1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P09_TNFRSF18</w:t>
            </w:r>
          </w:p>
        </w:tc>
        <w:tc>
          <w:tcPr>
            <w:tcW w:type="dxa" w:w="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0.396</w:t>
            </w:r>
          </w:p>
        </w:tc>
        <w:tc>
          <w:tcPr>
            <w:tcW w:type="dxa" w:w="1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Treg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9.44</w:t>
            </w:r>
          </w:p>
        </w:tc>
        <w:tc>
          <w:tcPr>
            <w:tcW w:type="dxa" w:w="4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 cell / Treg: TNFRSF18 (GITR), TNFRSF4 (OX40), CD2, CD247, PTPRC</w:t>
            </w:r>
          </w:p>
        </w:tc>
      </w:tr>
      <w:tr>
        <w:tc>
          <w:tcPr>
            <w:tcW w:type="dxa" w:w="3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52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P10_QPCT</w:t>
            </w:r>
          </w:p>
        </w:tc>
        <w:tc>
          <w:tcPr>
            <w:tcW w:type="dxa" w:w="3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7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0.362</w:t>
            </w:r>
          </w:p>
        </w:tc>
        <w:tc>
          <w:tcPr>
            <w:tcW w:type="dxa" w:w="134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Melanocyte</w:t>
            </w:r>
          </w:p>
        </w:tc>
        <w:tc>
          <w:tcPr>
            <w:tcW w:type="dxa" w:w="7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4.07</w:t>
            </w:r>
          </w:p>
        </w:tc>
        <w:tc>
          <w:tcPr>
            <w:tcW w:type="dxa" w:w="434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melanocyte: MITF, PMEL, OCA2, GPR143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8 of 10 land on a coherent, textbook cell population — discovered bottom-up,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 cell-type label ever entered the computation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P09's enrichment of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9.44 is the highest seen in either tissue</w:t>
      </w:r>
      <w:r>
        <w:rPr>
          <w:rFonts w:ascii="Arial" w:cs="Arial" w:eastAsia="Arial" w:hAnsi="Arial"/>
          <w:sz w:val="21"/>
          <w:szCs w:val="21"/>
        </w:rPr>
        <w:t xml:space="preserve"> (PBMC's best was 7.46).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P10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replicates</w:t>
      </w:r>
      <w:r>
        <w:rPr>
          <w:rFonts w:ascii="Arial" w:cs="Arial" w:eastAsia="Arial" w:hAnsi="Arial"/>
          <w:sz w:val="21"/>
          <w:szCs w:val="21"/>
        </w:rPr>
        <w:t xml:space="preserve"> the melanocyte program independently found in the PP_929 run (MITF shared) — informal evidence of exactly the recurrence Agenda 2 formalises.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What the size filter dropped — and why it matters here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The audit trail (programs_dropped_by_size_filter.csv) recorded 12 gene-pairs as too small and 5 communities as too large: 52, 99, 121, 211 and 279 genes.</w:t>
      </w:r>
    </w:p>
    <w:p>
      <w:pPr>
        <w:pBdr>
          <w:top w:val="single" w:color="E8C98A" w:sz="4" w:space="8"/>
          <w:bottom w:val="single" w:color="E8C98A" w:sz="4" w:space="8"/>
          <w:left w:val="single" w:color="D89B2C" w:sz="18" w:space="8"/>
          <w:right w:val="single" w:color="E8C98A" w:sz="4" w:space="8"/>
        </w:pBdr>
        <w:shd w:fill="FFF6E5" w:val="clear"/>
        <w:spacing w:after="160" w:before="160"/>
      </w:pPr>
      <w:r>
        <w:rPr>
          <w:rFonts w:ascii="Arial" w:cs="Arial" w:eastAsia="Arial" w:hAnsi="Arial"/>
          <w:b/>
          <w:bCs/>
          <w:color w:val="8A5A00"/>
          <w:sz w:val="21"/>
          <w:szCs w:val="21"/>
        </w:rPr>
        <w:t xml:space="preserve">The 279-gene one is the central biology of psoriasis</w:t>
      </w:r>
      <w:r>
        <w:br/>
      </w:r>
      <w:r>
        <w:rPr>
          <w:rFonts w:ascii="Arial" w:cs="Arial" w:eastAsia="Arial" w:hAnsi="Arial"/>
          <w:sz w:val="21"/>
          <w:szCs w:val="21"/>
        </w:rPr>
        <w:t xml:space="preserve">It contains IVL (involucrin), SPRR1A / 1B / 2A–2G (small proline-rich proteins) and S100A7 / A8 / A9 — psoriasin and calprotectin. S100A7 is literally named after psoriasis. This is the cornified-envelope programme, and the 50-gene cap threw it away before ranking. Its density is 0.13, i.e. a real tight core with a huge loose fringe — not a genuine 279-gene program.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→ Same fix PBMC pointed to (the 57-gene platelet group): </w:t>
      </w:r>
      <w:r>
        <w:rPr>
          <w:rFonts w:ascii="Arial" w:cs="Arial" w:eastAsia="Arial" w:hAnsi="Arial"/>
          <w:sz w:val="21"/>
          <w:szCs w:val="21"/>
        </w:rPr>
        <w:t xml:space="preserve">raise --min-ids so communities form tightly, rather than raising the size cap after seeing what it cut. Raising the cap after the fact is exactly the cherry-picking the rule exists to stop.</w:t>
      </w:r>
    </w:p>
    <w:p>
      <w:pPr>
        <w:pBdr>
          <w:bottom w:val="single" w:color="C9D6DC" w:sz="6" w:space="6"/>
        </w:pBdr>
        <w:spacing w:after="140" w:before="360"/>
      </w:pPr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[Cell-type Enrichment]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Identical method to PBMC: for each program, what proportion of each cell type expresses it (score &gt; 0), sorted highest first. 10 programs × 26 subtypes = 260 rows.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Result — enrichment_granular.png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brighter = higher proportion; columns grouped by lineage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Two things skin exposed that PBMC did not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  <w:u w:val="single"/>
        </w:rPr>
        <w:t xml:space="preserve">(a) score &gt; 0 saturates far more in skin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P06_FCER1G is unmistakably mast cell — CPA3, tryptases TPSAB1/TPSB2, LTC4S, CTSG. But look at the proportions:</w:t>
      </w:r>
    </w:p>
    <w:tbl>
      <w:tblPr>
        <w:tblW w:type="dxa" w:w="9360"/>
        <w:tblBorders>
          <w:top w:val="single" w:color="BFCBD1" w:sz="2"/>
          <w:left w:val="single" w:color="BFCBD1" w:sz="2"/>
          <w:bottom w:val="single" w:color="BFCBD1" w:sz="2"/>
          <w:right w:val="single" w:color="BFCBD1" w:sz="2"/>
          <w:insideH w:val="single" w:color="DCE3E7" w:sz="2"/>
          <w:insideV w:val="single" w:color="DCE3E7" w:sz="2"/>
        </w:tblBorders>
      </w:tblPr>
      <w:tblGrid>
        <w:gridCol w:w="2400"/>
        <w:gridCol w:w="1400"/>
        <w:gridCol w:w="1900"/>
        <w:gridCol w:w="1800"/>
        <w:gridCol w:w="1860"/>
      </w:tblGrid>
      <w:tr>
        <w:trPr>
          <w:tblHeader/>
        </w:trPr>
        <w:tc>
          <w:tcPr>
            <w:tcW w:type="dxa" w:w="24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cell type</w:t>
            </w:r>
          </w:p>
        </w:tc>
        <w:tc>
          <w:tcPr>
            <w:tcW w:type="dxa" w:w="14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 cells</w:t>
            </w:r>
          </w:p>
        </w:tc>
        <w:tc>
          <w:tcPr>
            <w:tcW w:type="dxa" w:w="19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prop_expressing</w:t>
            </w:r>
          </w:p>
        </w:tc>
        <w:tc>
          <w:tcPr>
            <w:tcW w:type="dxa" w:w="18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mean_score</w:t>
            </w:r>
          </w:p>
        </w:tc>
        <w:tc>
          <w:tcPr>
            <w:tcW w:type="dxa" w:w="186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enrichment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Mast cell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1.000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5.64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1.04</w:t>
            </w:r>
          </w:p>
        </w:tc>
      </w:tr>
      <w:tr>
        <w:tc>
          <w:tcPr>
            <w:tcW w:type="dxa" w:w="24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CD16+ DC</w:t>
            </w:r>
          </w:p>
        </w:tc>
        <w:tc>
          <w:tcPr>
            <w:tcW w:type="dxa" w:w="14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19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1.000</w:t>
            </w:r>
          </w:p>
        </w:tc>
        <w:tc>
          <w:tcPr>
            <w:tcW w:type="dxa" w:w="18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1.75</w:t>
            </w:r>
          </w:p>
        </w:tc>
        <w:tc>
          <w:tcPr>
            <w:tcW w:type="dxa" w:w="186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1.04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cDC2B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0.999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1.64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1.04</w:t>
            </w:r>
          </w:p>
        </w:tc>
      </w:tr>
      <w:tr>
        <w:tc>
          <w:tcPr>
            <w:tcW w:type="dxa" w:w="24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Naive T cell</w:t>
            </w:r>
          </w:p>
        </w:tc>
        <w:tc>
          <w:tcPr>
            <w:tcW w:type="dxa" w:w="14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1,154</w:t>
            </w:r>
          </w:p>
        </w:tc>
        <w:tc>
          <w:tcPr>
            <w:tcW w:type="dxa" w:w="19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0.994</w:t>
            </w:r>
          </w:p>
        </w:tc>
        <w:tc>
          <w:tcPr>
            <w:tcW w:type="dxa" w:w="18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1.13</w:t>
            </w:r>
          </w:p>
        </w:tc>
        <w:tc>
          <w:tcPr>
            <w:tcW w:type="dxa" w:w="186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1.03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Every cell type reaches ~1.00, so enrichment is 1.04 and </w:t>
      </w:r>
      <w:r>
        <w:rPr>
          <w:rFonts w:ascii="Arial" w:cs="Arial" w:eastAsia="Arial" w:hAnsi="Arial"/>
          <w:b/>
          <w:bCs/>
          <w:color w:val="9E3E24"/>
          <w:sz w:val="21"/>
          <w:szCs w:val="21"/>
        </w:rPr>
        <w:t xml:space="preserve">specific reads False — a false negative caused by the cutoff, not by the biology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mean_score separates cleanly (5.64 vs 1.75 next).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 skin, mean_score is doing the discriminating and proportion is nearly uninformative.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→ The cutoff should be revisited before any cross-tissue comparison — and changed for both tissues together or not at all.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  <w:u w:val="single"/>
        </w:rPr>
        <w:t xml:space="preserve">(b) the agree flag earned its place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For P03, the two rankings disagree:</w:t>
      </w:r>
    </w:p>
    <w:tbl>
      <w:tblPr>
        <w:tblW w:type="dxa" w:w="9360"/>
        <w:tblBorders>
          <w:top w:val="single" w:color="BFCBD1" w:sz="2"/>
          <w:left w:val="single" w:color="BFCBD1" w:sz="2"/>
          <w:bottom w:val="single" w:color="BFCBD1" w:sz="2"/>
          <w:right w:val="single" w:color="BFCBD1" w:sz="2"/>
          <w:insideH w:val="single" w:color="DCE3E7" w:sz="2"/>
          <w:insideV w:val="single" w:color="DCE3E7" w:sz="2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358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by proportion</w:t>
            </w:r>
          </w:p>
        </w:tc>
        <w:tc>
          <w:tcPr>
            <w:tcW w:type="dxa" w:w="358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by mean score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top cell type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SFRP4+ Fibroblast (0.67)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Endothelial (mean 1.20)</w:t>
            </w:r>
          </w:p>
        </w:tc>
      </w:tr>
      <w:tr>
        <w:tc>
          <w:tcPr>
            <w:tcW w:type="dxa" w:w="22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is it right?</w:t>
            </w:r>
          </w:p>
        </w:tc>
        <w:tc>
          <w:tcPr>
            <w:tcW w:type="dxa" w:w="35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9E3E24"/>
                <w:sz w:val="16"/>
                <w:szCs w:val="16"/>
              </w:rPr>
              <w:t xml:space="preserve">WRONG</w:t>
            </w:r>
          </w:p>
        </w:tc>
        <w:tc>
          <w:tcPr>
            <w:tcW w:type="dxa" w:w="358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F6F3D"/>
                <w:sz w:val="16"/>
                <w:szCs w:val="16"/>
              </w:rPr>
              <w:t xml:space="preserve">CORRECT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PROX1, MMRN1 and CCL21 are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lymphatic endothelial</w:t>
      </w:r>
      <w:r>
        <w:rPr>
          <w:rFonts w:ascii="Arial" w:cs="Arial" w:eastAsia="Arial" w:hAnsi="Arial"/>
          <w:sz w:val="21"/>
          <w:szCs w:val="21"/>
        </w:rPr>
        <w:t xml:space="preserve"> markers — PROX1 is the master regulator of lymphatic endothelium.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So the mean-score answer is biologically right and the proportion answer is wrong.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Quoting the proportion ranking alone would have mislabelled this program.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Result — specificity_summary.csv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Same columns as PBMC. Read top_cell_type as the answer and the rest as how much to believe it:</w:t>
      </w:r>
    </w:p>
    <w:tbl>
      <w:tblPr>
        <w:tblW w:type="dxa" w:w="9360"/>
        <w:tblBorders>
          <w:top w:val="single" w:color="BFCBD1" w:sz="2"/>
          <w:left w:val="single" w:color="BFCBD1" w:sz="2"/>
          <w:bottom w:val="single" w:color="BFCBD1" w:sz="2"/>
          <w:right w:val="single" w:color="BFCBD1" w:sz="2"/>
          <w:insideH w:val="single" w:color="DCE3E7" w:sz="2"/>
          <w:insideV w:val="single" w:color="DCE3E7" w:sz="2"/>
        </w:tblBorders>
      </w:tblPr>
      <w:tblGrid>
        <w:gridCol w:w="1800"/>
        <w:gridCol w:w="2400"/>
        <w:gridCol w:w="1000"/>
        <w:gridCol w:w="1300"/>
        <w:gridCol w:w="1000"/>
        <w:gridCol w:w="1860"/>
      </w:tblGrid>
      <w:tr>
        <w:trPr>
          <w:tblHeader/>
        </w:trPr>
        <w:tc>
          <w:tcPr>
            <w:tcW w:type="dxa" w:w="18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program</w:t>
            </w:r>
          </w:p>
        </w:tc>
        <w:tc>
          <w:tcPr>
            <w:tcW w:type="dxa" w:w="24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top cell type</w:t>
            </w:r>
          </w:p>
        </w:tc>
        <w:tc>
          <w:tcPr>
            <w:tcW w:type="dxa" w:w="10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top_prop</w:t>
            </w:r>
          </w:p>
        </w:tc>
        <w:tc>
          <w:tcPr>
            <w:tcW w:type="dxa" w:w="13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enrichment</w:t>
            </w:r>
          </w:p>
        </w:tc>
        <w:tc>
          <w:tcPr>
            <w:tcW w:type="dxa" w:w="10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agree</w:t>
            </w:r>
          </w:p>
        </w:tc>
        <w:tc>
          <w:tcPr>
            <w:tcW w:type="dxa" w:w="186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specific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P09_TNFRSF18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Treg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1.00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9.44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True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F6F3D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18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P07_COL11A1</w:t>
            </w:r>
          </w:p>
        </w:tc>
        <w:tc>
          <w:tcPr>
            <w:tcW w:type="dxa" w:w="24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RAMP1+ Fibroblast</w:t>
            </w:r>
          </w:p>
        </w:tc>
        <w:tc>
          <w:tcPr>
            <w:tcW w:type="dxa" w:w="10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0.93</w:t>
            </w:r>
          </w:p>
        </w:tc>
        <w:tc>
          <w:tcPr>
            <w:tcW w:type="dxa" w:w="13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8.33</w:t>
            </w:r>
          </w:p>
        </w:tc>
        <w:tc>
          <w:tcPr>
            <w:tcW w:type="dxa" w:w="10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9E3E24"/>
                <w:sz w:val="16"/>
                <w:szCs w:val="16"/>
              </w:rPr>
              <w:t xml:space="preserve">False</w:t>
            </w:r>
          </w:p>
        </w:tc>
        <w:tc>
          <w:tcPr>
            <w:tcW w:type="dxa" w:w="186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F6F3D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P03_PROX1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SFRP4+ Fibroblast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0.67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4.98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9E3E24"/>
                <w:sz w:val="16"/>
                <w:szCs w:val="16"/>
              </w:rPr>
              <w:t xml:space="preserve">False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F6F3D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18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P10_QPCT</w:t>
            </w:r>
          </w:p>
        </w:tc>
        <w:tc>
          <w:tcPr>
            <w:tcW w:type="dxa" w:w="24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Melanocyte</w:t>
            </w:r>
          </w:p>
        </w:tc>
        <w:tc>
          <w:tcPr>
            <w:tcW w:type="dxa" w:w="10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1.00</w:t>
            </w:r>
          </w:p>
        </w:tc>
        <w:tc>
          <w:tcPr>
            <w:tcW w:type="dxa" w:w="13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4.07</w:t>
            </w:r>
          </w:p>
        </w:tc>
        <w:tc>
          <w:tcPr>
            <w:tcW w:type="dxa" w:w="10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True</w:t>
            </w:r>
          </w:p>
        </w:tc>
        <w:tc>
          <w:tcPr>
            <w:tcW w:type="dxa" w:w="186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F6F3D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P06_FCER1G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Mast cell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1.00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1.04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True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9E3E24"/>
                <w:sz w:val="16"/>
                <w:szCs w:val="16"/>
              </w:rPr>
              <w:t xml:space="preserve">False (see (a))</w:t>
            </w:r>
          </w:p>
        </w:tc>
      </w:tr>
      <w:tr>
        <w:tc>
          <w:tcPr>
            <w:tcW w:type="dxa" w:w="18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P04_MT-ND1</w:t>
            </w:r>
          </w:p>
        </w:tc>
        <w:tc>
          <w:tcPr>
            <w:tcW w:type="dxa" w:w="24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PVM</w:t>
            </w:r>
          </w:p>
        </w:tc>
        <w:tc>
          <w:tcPr>
            <w:tcW w:type="dxa" w:w="10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1.00</w:t>
            </w:r>
          </w:p>
        </w:tc>
        <w:tc>
          <w:tcPr>
            <w:tcW w:type="dxa" w:w="13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1.01</w:t>
            </w:r>
          </w:p>
        </w:tc>
        <w:tc>
          <w:tcPr>
            <w:tcW w:type="dxa" w:w="10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True</w:t>
            </w:r>
          </w:p>
        </w:tc>
        <w:tc>
          <w:tcPr>
            <w:tcW w:type="dxa" w:w="186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9E3E24"/>
                <w:sz w:val="16"/>
                <w:szCs w:val="16"/>
              </w:rPr>
              <w:t xml:space="preserve">False — artifact</w:t>
            </w:r>
          </w:p>
        </w:tc>
      </w:tr>
    </w:tbl>
    <w:p>
      <w:pPr>
        <w:pBdr>
          <w:bottom w:val="single" w:color="C9D6DC" w:sz="6" w:space="6"/>
        </w:pBdr>
        <w:spacing w:after="140" w:before="360"/>
      </w:pPr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[Next steps, in order]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Gene-family exclusion (MT-, RP-, HLA-).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2 of 10 programs here are artifacts. A mitochondrial or MHC program will appear in BOTH tissues and register as 'shared' — the worst false positive available for the abstract.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Decide the exclusion list BEFORE looking at any overlap.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Raise --min-ids and re-run.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Test whether the 279-gene keratinocyte community resolves into a reportable cornification program.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Dissociation-stress genes.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PP_929 produced a JUN/FOS/EGR1/HSPA1A program — the classic solid-tissue dissociation artifact. It didn't survive in PP_8940 but it will recur. Treat it like the family exclusions.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Agenda 2 (consensus) across the 33 samples.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25 samples clear 1,000 cells, 32 clear 500. Recurrence is what makes the stratum-composition problem stop mattering — no single sample's cell mix can dominate.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PN vs PP within donor — 11 donors have both.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Not built yet. For each program: per-cell scores already exist → group by (donor, disease) → PP-minus-PN difference → paired test across 11 donors. This is where the psoriasis biology is.</w:t>
      </w:r>
    </w:p>
    <w:p>
      <w:pPr>
        <w:pBdr>
          <w:bottom w:val="single" w:color="C9D6DC" w:sz="6" w:space="6"/>
        </w:pBdr>
        <w:spacing w:after="140" w:before="360"/>
      </w:pPr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[Files]</w:t>
      </w:r>
    </w:p>
    <w:p>
      <w:pPr>
        <w:pBdr>
          <w:top w:val="single" w:color="DCE1E4" w:sz="4" w:space="6"/>
          <w:bottom w:val="single" w:color="DCE1E4" w:sz="4" w:space="6"/>
          <w:left w:val="single" w:color="DCE1E4" w:sz="4" w:space="6"/>
          <w:right w:val="single" w:color="DCE1E4" w:sz="4" w:space="6"/>
        </w:pBdr>
        <w:shd w:fill="F2F4F5" w:val="clear"/>
        <w:spacing w:after="140" w:before="100"/>
      </w:pPr>
      <w:r>
        <w:rPr>
          <w:rFonts w:ascii="Consolas" w:cs="Consolas" w:eastAsia="Consolas" w:hAnsi="Consolas"/>
          <w:sz w:val="18"/>
          <w:szCs w:val="18"/>
        </w:rPr>
        <w:t xml:space="preserve"># once: 33 gene-x-cell CSVs + metadata -&gt; one sparse .h5ad (~10 min, 1.3 GB)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 -m sc_ids.datasets.psoriasis_skin --scratch /tmp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 -m sc_ids.analysis --dataset psoriasis_skin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--data data/GSE173706_skin.h5ad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--discovery-col orig.ident --discovery-value PP_8940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--min-ids 0.5 --out results/skin-PP8940</w:t>
      </w:r>
    </w:p>
    <w:tbl>
      <w:tblPr>
        <w:tblW w:type="dxa" w:w="9360"/>
        <w:tblBorders>
          <w:top w:val="single" w:color="BFCBD1" w:sz="2"/>
          <w:left w:val="single" w:color="BFCBD1" w:sz="2"/>
          <w:bottom w:val="single" w:color="BFCBD1" w:sz="2"/>
          <w:right w:val="single" w:color="BFCBD1" w:sz="2"/>
          <w:insideH w:val="single" w:color="DCE3E7" w:sz="2"/>
          <w:insideV w:val="single" w:color="DCE3E7" w:sz="2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file</w:t>
            </w:r>
          </w:p>
        </w:tc>
        <w:tc>
          <w:tcPr>
            <w:tcW w:type="dxa" w:w="5360"/>
            <w:shd w:fill="E8EF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it is</w:t>
            </w:r>
          </w:p>
        </w:tc>
      </w:tr>
      <w:t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results/skin-PP8940/programs_ranked.csv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10 programs, ranked — the primary result</w:t>
            </w:r>
          </w:p>
        </w:tc>
      </w:tr>
      <w:tr>
        <w:tc>
          <w:tcPr>
            <w:tcW w:type="dxa" w:w="40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…/specificity_summary.csv</w:t>
            </w:r>
          </w:p>
        </w:tc>
        <w:tc>
          <w:tcPr>
            <w:tcW w:type="dxa" w:w="536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one row per program: which cell type, and can you trust it</w:t>
            </w:r>
          </w:p>
        </w:tc>
      </w:tr>
      <w:t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…/enrichment_granular.csv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260 rows, program × 26 subtypes</w:t>
            </w:r>
          </w:p>
        </w:tc>
      </w:tr>
      <w:tr>
        <w:tc>
          <w:tcPr>
            <w:tcW w:type="dxa" w:w="40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…/programs_dropped_by_size_filter.csv</w:t>
            </w:r>
          </w:p>
        </w:tc>
        <w:tc>
          <w:tcPr>
            <w:tcW w:type="dxa" w:w="536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audit trail — where the 279-gene community is recorded</w:t>
            </w:r>
          </w:p>
        </w:tc>
      </w:tr>
      <w:t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…/enrichment_granular.png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heatmap above</w:t>
            </w:r>
          </w:p>
        </w:tc>
      </w:tr>
      <w:tr>
        <w:tc>
          <w:tcPr>
            <w:tcW w:type="dxa" w:w="40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…/umap_celltype_main.png, _granular.png</w:t>
            </w:r>
          </w:p>
        </w:tc>
        <w:tc>
          <w:tcPr>
            <w:tcW w:type="dxa" w:w="536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two UMAPs above</w:t>
            </w:r>
          </w:p>
        </w:tc>
      </w:tr>
      <w:t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src/sc_ids/datasets/psoriasis_skin.py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four skin-specific facts, plus the one-time CSV→h5ad builder</w:t>
            </w:r>
          </w:p>
        </w:tc>
      </w:tr>
      <w:tr>
        <w:tc>
          <w:tcPr>
            <w:tcW w:type="dxa" w:w="400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docs/skin_first_run.md</w:t>
            </w:r>
          </w:p>
        </w:tc>
        <w:tc>
          <w:tcPr>
            <w:tcW w:type="dxa" w:w="5360"/>
            <w:shd w:fill="F7FA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same content in the repo, in markdown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  <w:lvl w:ilvl="1" w15:tentative="1">
      <w:start w:val="1"/>
      <w:numFmt w:val="lowerLetter"/>
      <w:lvlText w:val="%2."/>
      <w:lvlJc w:val="start"/>
      <w:pPr>
        <w:ind w:left="800" w:hanging="260"/>
      </w:pPr>
    </w:lvl>
    <w:lvl w:ilvl="2" w15:tentative="1">
      <w:start w:val="1"/>
      <w:numFmt w:val="lowerRoman"/>
      <w:lvlText w:val="%3."/>
      <w:lvlJc w:val="start"/>
      <w:pPr>
        <w:ind w:left="12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start"/>
      <w:pPr>
        <w:ind w:left="340" w:hanging="220"/>
      </w:pPr>
    </w:lvl>
    <w:lvl w:ilvl="1" w15:tentative="1">
      <w:start w:val="1"/>
      <w:numFmt w:val="bullet"/>
      <w:lvlText w:val="·"/>
      <w:lvlJc w:val="start"/>
      <w:pPr>
        <w:ind w:left="70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16b64328e0e1f2dc41b5dd4eec1ba5129a8283.png"/><Relationship Id="rId8" Type="http://schemas.openxmlformats.org/officeDocument/2006/relationships/image" Target="media/ab6e76f5db043bf63bc993ad576a61e089986d07.png"/><Relationship Id="rId9" Type="http://schemas.openxmlformats.org/officeDocument/2006/relationships/image" Target="media/77779902782d73a0b0964cc7a0e5e54f96a0001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2026-09-02T20:51:37.860Z</dcterms:created>
  <dcterms:modified xsi:type="dcterms:W3CDTF">2026-09-02T20:51:37.860Z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