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AEBA7" w14:textId="77777777" w:rsidR="00C71552" w:rsidRDefault="00A2672F">
      <w:pPr>
        <w:spacing w:after="1383" w:line="259" w:lineRule="auto"/>
        <w:ind w:left="0" w:firstLine="0"/>
        <w:jc w:val="both"/>
      </w:pPr>
      <w:r>
        <w:rPr>
          <w:sz w:val="14"/>
        </w:rPr>
        <w:t xml:space="preserve"> </w:t>
      </w:r>
      <w:r>
        <w:rPr>
          <w:sz w:val="14"/>
        </w:rPr>
        <w:tab/>
      </w:r>
      <w:r>
        <w:rPr>
          <w:sz w:val="16"/>
        </w:rPr>
        <w:t xml:space="preserve"> </w:t>
      </w:r>
    </w:p>
    <w:p w14:paraId="497F1B17" w14:textId="77777777" w:rsidR="00C71552" w:rsidRDefault="00A2672F">
      <w:pPr>
        <w:spacing w:after="0" w:line="216" w:lineRule="auto"/>
        <w:ind w:left="207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F940B38" wp14:editId="1D7F66D8">
                <wp:simplePos x="0" y="0"/>
                <wp:positionH relativeFrom="column">
                  <wp:posOffset>1296924</wp:posOffset>
                </wp:positionH>
                <wp:positionV relativeFrom="paragraph">
                  <wp:posOffset>27737</wp:posOffset>
                </wp:positionV>
                <wp:extent cx="5294376" cy="38100"/>
                <wp:effectExtent l="0" t="0" r="0" b="0"/>
                <wp:wrapNone/>
                <wp:docPr id="3638" name="Group 3638"/>
                <wp:cNvGraphicFramePr/>
                <a:graphic xmlns:a="http://schemas.openxmlformats.org/drawingml/2006/main">
                  <a:graphicData uri="http://schemas.microsoft.com/office/word/2010/wordprocessingGroup">
                    <wpg:wgp>
                      <wpg:cNvGrpSpPr/>
                      <wpg:grpSpPr>
                        <a:xfrm>
                          <a:off x="0" y="0"/>
                          <a:ext cx="5294376" cy="38100"/>
                          <a:chOff x="0" y="0"/>
                          <a:chExt cx="5294376" cy="38100"/>
                        </a:xfrm>
                      </wpg:grpSpPr>
                      <wps:wsp>
                        <wps:cNvPr id="4850" name="Shape 4850"/>
                        <wps:cNvSpPr/>
                        <wps:spPr>
                          <a:xfrm>
                            <a:off x="0" y="0"/>
                            <a:ext cx="5294376" cy="38100"/>
                          </a:xfrm>
                          <a:custGeom>
                            <a:avLst/>
                            <a:gdLst/>
                            <a:ahLst/>
                            <a:cxnLst/>
                            <a:rect l="0" t="0" r="0" b="0"/>
                            <a:pathLst>
                              <a:path w="5294376" h="38100">
                                <a:moveTo>
                                  <a:pt x="0" y="0"/>
                                </a:moveTo>
                                <a:lnTo>
                                  <a:pt x="5294376" y="0"/>
                                </a:lnTo>
                                <a:lnTo>
                                  <a:pt x="52943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38" style="width:416.88pt;height:3pt;position:absolute;z-index:4;mso-position-horizontal-relative:text;mso-position-horizontal:absolute;margin-left:102.12pt;mso-position-vertical-relative:text;margin-top:2.18399pt;" coordsize="52943,381">
                <v:shape id="Shape 4851" style="position:absolute;width:52943;height:381;left:0;top:0;" coordsize="5294376,38100" path="m0,0l5294376,0l5294376,38100l0,38100l0,0">
                  <v:stroke weight="0pt" endcap="flat" joinstyle="miter" miterlimit="10" on="false" color="#000000" opacity="0"/>
                  <v:fill on="true" color="#000000"/>
                </v:shape>
              </v:group>
            </w:pict>
          </mc:Fallback>
        </mc:AlternateContent>
      </w:r>
      <w:r w:rsidR="007071FC">
        <w:rPr>
          <w:rFonts w:ascii="Arial" w:eastAsia="Arial" w:hAnsi="Arial" w:cs="Arial"/>
          <w:b/>
          <w:sz w:val="48"/>
        </w:rPr>
        <w:t xml:space="preserve">Shining a Light on Global Warming and the Blindness of Politics                           </w:t>
      </w:r>
      <w:r>
        <w:rPr>
          <w:rFonts w:ascii="Arial" w:eastAsia="Arial" w:hAnsi="Arial" w:cs="Arial"/>
          <w:b/>
          <w:sz w:val="16"/>
        </w:rPr>
        <w:t xml:space="preserve"> </w:t>
      </w:r>
    </w:p>
    <w:p w14:paraId="2C3F2EC1" w14:textId="77777777" w:rsidR="00C71552" w:rsidRDefault="00C71552">
      <w:pPr>
        <w:sectPr w:rsidR="00C71552">
          <w:pgSz w:w="15840" w:h="12240" w:orient="landscape"/>
          <w:pgMar w:top="1044" w:right="1652" w:bottom="1253" w:left="3960" w:header="720" w:footer="720" w:gutter="0"/>
          <w:cols w:space="720"/>
        </w:sectPr>
      </w:pPr>
    </w:p>
    <w:p w14:paraId="0EF1688D" w14:textId="77777777" w:rsidR="00C71552" w:rsidRDefault="00A2672F">
      <w:pPr>
        <w:spacing w:after="299" w:line="259" w:lineRule="auto"/>
        <w:ind w:left="98" w:firstLine="0"/>
      </w:pPr>
      <w:r>
        <w:t xml:space="preserve"> </w:t>
      </w:r>
    </w:p>
    <w:p w14:paraId="5E4492CE" w14:textId="77777777" w:rsidR="00C71552" w:rsidRDefault="007071FC">
      <w:pPr>
        <w:tabs>
          <w:tab w:val="center" w:pos="2520"/>
        </w:tabs>
        <w:spacing w:after="81" w:line="259" w:lineRule="auto"/>
        <w:ind w:left="0" w:firstLine="0"/>
      </w:pPr>
      <w:r>
        <w:rPr>
          <w:b/>
          <w:sz w:val="15"/>
        </w:rPr>
        <w:t>David Kinney</w:t>
      </w:r>
      <w:r w:rsidR="00A2672F">
        <w:rPr>
          <w:b/>
          <w:sz w:val="15"/>
        </w:rPr>
        <w:tab/>
      </w:r>
      <w:r w:rsidR="00A2672F">
        <w:rPr>
          <w:sz w:val="15"/>
        </w:rPr>
        <w:t xml:space="preserve"> </w:t>
      </w:r>
    </w:p>
    <w:p w14:paraId="07C0E1C6" w14:textId="77777777" w:rsidR="00C71552" w:rsidRDefault="007071FC">
      <w:pPr>
        <w:tabs>
          <w:tab w:val="center" w:pos="2520"/>
        </w:tabs>
        <w:spacing w:after="52" w:line="259" w:lineRule="auto"/>
        <w:ind w:left="-15" w:firstLine="0"/>
      </w:pPr>
      <w:r>
        <w:rPr>
          <w:sz w:val="15"/>
        </w:rPr>
        <w:t>Bellevue</w:t>
      </w:r>
      <w:r w:rsidR="00A2672F">
        <w:rPr>
          <w:sz w:val="15"/>
        </w:rPr>
        <w:t xml:space="preserve"> University </w:t>
      </w:r>
      <w:r w:rsidR="00A2672F">
        <w:rPr>
          <w:sz w:val="15"/>
        </w:rPr>
        <w:tab/>
        <w:t xml:space="preserve"> </w:t>
      </w:r>
    </w:p>
    <w:p w14:paraId="0DA222DA" w14:textId="77777777" w:rsidR="007071FC" w:rsidRDefault="007071FC">
      <w:pPr>
        <w:spacing w:after="0" w:line="259" w:lineRule="auto"/>
        <w:ind w:left="-5"/>
        <w:rPr>
          <w:rFonts w:ascii="Arial" w:hAnsi="Arial" w:cs="Arial"/>
          <w:color w:val="222222"/>
          <w:shd w:val="clear" w:color="auto" w:fill="FFFFFF"/>
        </w:rPr>
      </w:pPr>
      <w:r>
        <w:rPr>
          <w:rFonts w:ascii="Arial" w:hAnsi="Arial" w:cs="Arial"/>
          <w:color w:val="222222"/>
          <w:shd w:val="clear" w:color="auto" w:fill="FFFFFF"/>
        </w:rPr>
        <w:t>Bellevue, NE 68005</w:t>
      </w:r>
    </w:p>
    <w:p w14:paraId="201FC855" w14:textId="77777777" w:rsidR="00C71552" w:rsidRDefault="007071FC">
      <w:pPr>
        <w:spacing w:after="0" w:line="259" w:lineRule="auto"/>
        <w:ind w:left="-5"/>
      </w:pPr>
      <w:r>
        <w:rPr>
          <w:sz w:val="15"/>
        </w:rPr>
        <w:t>dakinney@my365.bellevue.edu</w:t>
      </w:r>
    </w:p>
    <w:tbl>
      <w:tblPr>
        <w:tblStyle w:val="TableGrid"/>
        <w:tblW w:w="5245" w:type="dxa"/>
        <w:tblInd w:w="-10" w:type="dxa"/>
        <w:tblLook w:val="04A0" w:firstRow="1" w:lastRow="0" w:firstColumn="1" w:lastColumn="0" w:noHBand="0" w:noVBand="1"/>
      </w:tblPr>
      <w:tblGrid>
        <w:gridCol w:w="5245"/>
      </w:tblGrid>
      <w:tr w:rsidR="00C71552" w14:paraId="623F2A27" w14:textId="77777777">
        <w:trPr>
          <w:trHeight w:val="5594"/>
        </w:trPr>
        <w:tc>
          <w:tcPr>
            <w:tcW w:w="5245" w:type="dxa"/>
            <w:tcBorders>
              <w:top w:val="nil"/>
              <w:left w:val="nil"/>
              <w:bottom w:val="nil"/>
              <w:right w:val="nil"/>
            </w:tcBorders>
          </w:tcPr>
          <w:p w14:paraId="7E553520" w14:textId="77777777" w:rsidR="00C71552" w:rsidRDefault="00A2672F">
            <w:pPr>
              <w:spacing w:after="3" w:line="259" w:lineRule="auto"/>
              <w:ind w:firstLine="0"/>
            </w:pPr>
            <w:r>
              <w:rPr>
                <w:sz w:val="15"/>
              </w:rPr>
              <w:t xml:space="preserve"> </w:t>
            </w:r>
          </w:p>
          <w:p w14:paraId="25E3FB12" w14:textId="77777777" w:rsidR="00C71552" w:rsidRDefault="00A2672F">
            <w:pPr>
              <w:spacing w:after="2727" w:line="259" w:lineRule="auto"/>
              <w:ind w:firstLine="0"/>
            </w:pPr>
            <w:r>
              <w:rPr>
                <w:sz w:val="15"/>
              </w:rPr>
              <w:t xml:space="preserve"> </w:t>
            </w:r>
          </w:p>
          <w:p w14:paraId="3623B17D" w14:textId="77777777" w:rsidR="00C71552" w:rsidRDefault="00A2672F">
            <w:pPr>
              <w:spacing w:after="0" w:line="241" w:lineRule="auto"/>
              <w:ind w:left="0" w:firstLine="0"/>
            </w:pPr>
            <w:r>
              <w:rPr>
                <w:sz w:val="14"/>
              </w:rPr>
              <w:t xml:space="preserve">Permission to make digital or hard copies of part or </w:t>
            </w:r>
            <w:proofErr w:type="gramStart"/>
            <w:r>
              <w:rPr>
                <w:sz w:val="14"/>
              </w:rPr>
              <w:t>all of</w:t>
            </w:r>
            <w:proofErr w:type="gramEnd"/>
            <w:r>
              <w:rPr>
                <w:sz w:val="14"/>
              </w:rP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  </w:t>
            </w:r>
          </w:p>
          <w:p w14:paraId="125CDAFC" w14:textId="77777777" w:rsidR="00C71552" w:rsidRDefault="00A2672F">
            <w:pPr>
              <w:spacing w:after="0" w:line="259" w:lineRule="auto"/>
              <w:ind w:left="0" w:firstLine="0"/>
            </w:pPr>
            <w:r>
              <w:rPr>
                <w:sz w:val="14"/>
              </w:rPr>
              <w:t xml:space="preserve"> </w:t>
            </w:r>
          </w:p>
          <w:p w14:paraId="0F49AF78" w14:textId="77777777" w:rsidR="00C71552" w:rsidRDefault="00A2672F">
            <w:pPr>
              <w:spacing w:after="0" w:line="259" w:lineRule="auto"/>
              <w:ind w:left="0" w:firstLine="0"/>
            </w:pPr>
            <w:r>
              <w:rPr>
                <w:sz w:val="14"/>
              </w:rPr>
              <w:t xml:space="preserve">Copyright is held by the owner/author(s). </w:t>
            </w:r>
          </w:p>
          <w:p w14:paraId="18DD51BB" w14:textId="77777777" w:rsidR="00C71552" w:rsidRDefault="00A2672F">
            <w:pPr>
              <w:spacing w:after="0" w:line="259" w:lineRule="auto"/>
              <w:ind w:left="0" w:firstLine="0"/>
            </w:pPr>
            <w:r>
              <w:rPr>
                <w:sz w:val="14"/>
              </w:rPr>
              <w:t xml:space="preserve"> </w:t>
            </w:r>
          </w:p>
          <w:p w14:paraId="7D95432E" w14:textId="77777777" w:rsidR="00C71552" w:rsidRDefault="00C71552">
            <w:pPr>
              <w:spacing w:after="0" w:line="259" w:lineRule="auto"/>
              <w:ind w:left="0" w:firstLine="0"/>
            </w:pPr>
          </w:p>
        </w:tc>
      </w:tr>
    </w:tbl>
    <w:p w14:paraId="2C41107B" w14:textId="77777777" w:rsidR="006D370D" w:rsidRDefault="006D370D">
      <w:pPr>
        <w:pStyle w:val="Heading1"/>
        <w:ind w:left="-5"/>
      </w:pPr>
    </w:p>
    <w:p w14:paraId="57221141" w14:textId="77777777" w:rsidR="00731A5D" w:rsidRDefault="00731A5D">
      <w:pPr>
        <w:pStyle w:val="Heading1"/>
        <w:ind w:left="-5"/>
      </w:pPr>
    </w:p>
    <w:p w14:paraId="50FCCAE5" w14:textId="77777777" w:rsidR="00C71552" w:rsidRDefault="00A2672F">
      <w:pPr>
        <w:pStyle w:val="Heading1"/>
        <w:ind w:left="-5"/>
      </w:pPr>
      <w:r>
        <w:t xml:space="preserve">Abstract </w:t>
      </w:r>
    </w:p>
    <w:p w14:paraId="0D009CB2" w14:textId="7572D51B" w:rsidR="00731A5D" w:rsidRDefault="00C77CD2">
      <w:pPr>
        <w:spacing w:after="0" w:line="259" w:lineRule="auto"/>
        <w:ind w:left="-5"/>
      </w:pPr>
      <w:r>
        <w:t xml:space="preserve">In this paper I hope to shed light on two main topics. </w:t>
      </w:r>
      <w:r w:rsidR="001C3F63">
        <w:t>F</w:t>
      </w:r>
      <w:r>
        <w:t xml:space="preserve">irst, the conclusive data proving that global warming is a real thing, backed by </w:t>
      </w:r>
      <w:r w:rsidR="001C3F63">
        <w:t>concrete</w:t>
      </w:r>
      <w:r>
        <w:t xml:space="preserve"> </w:t>
      </w:r>
      <w:r w:rsidR="001C3F63">
        <w:t>facts and figures</w:t>
      </w:r>
      <w:r>
        <w:t xml:space="preserve">. Second, the politicians—overwhelmingly conservative—who discount global warming as a hoax; and further, the Big Oil and industry lobbyists who finance these politicians to propagate this </w:t>
      </w:r>
      <w:r w:rsidR="001C3F63">
        <w:t>stance</w:t>
      </w:r>
      <w:r>
        <w:t>.</w:t>
      </w:r>
    </w:p>
    <w:p w14:paraId="6B88028C" w14:textId="77777777" w:rsidR="004475B4" w:rsidRDefault="004475B4">
      <w:pPr>
        <w:spacing w:after="0" w:line="259" w:lineRule="auto"/>
        <w:ind w:left="-5"/>
        <w:rPr>
          <w:b/>
          <w:sz w:val="19"/>
        </w:rPr>
      </w:pPr>
    </w:p>
    <w:p w14:paraId="5BD6A34D" w14:textId="77777777" w:rsidR="00C71552" w:rsidRDefault="00A2672F">
      <w:pPr>
        <w:spacing w:after="0" w:line="259" w:lineRule="auto"/>
        <w:ind w:left="-5"/>
      </w:pPr>
      <w:r>
        <w:rPr>
          <w:b/>
          <w:sz w:val="19"/>
        </w:rPr>
        <w:t xml:space="preserve">Author Keywords </w:t>
      </w:r>
    </w:p>
    <w:p w14:paraId="5443B749" w14:textId="77777777" w:rsidR="00C71552" w:rsidRDefault="00731A5D">
      <w:r>
        <w:t>Global Warming</w:t>
      </w:r>
      <w:r w:rsidR="00A2672F">
        <w:t xml:space="preserve">; </w:t>
      </w:r>
      <w:r>
        <w:t>Politics</w:t>
      </w:r>
      <w:r w:rsidR="00A2672F">
        <w:t xml:space="preserve">; </w:t>
      </w:r>
      <w:r>
        <w:t>Climate</w:t>
      </w:r>
      <w:r w:rsidR="00A2672F">
        <w:t xml:space="preserve">; </w:t>
      </w:r>
      <w:r>
        <w:t>Lobbyists</w:t>
      </w:r>
      <w:r w:rsidR="00A2672F">
        <w:t xml:space="preserve"> </w:t>
      </w:r>
    </w:p>
    <w:p w14:paraId="44DB3E17" w14:textId="77777777" w:rsidR="00C71552" w:rsidRDefault="00A2672F">
      <w:pPr>
        <w:spacing w:after="0" w:line="259" w:lineRule="auto"/>
        <w:ind w:left="-5"/>
      </w:pPr>
      <w:r>
        <w:rPr>
          <w:b/>
          <w:sz w:val="19"/>
        </w:rPr>
        <w:t xml:space="preserve">ACM Classification Keywords </w:t>
      </w:r>
    </w:p>
    <w:p w14:paraId="29E9D8A4" w14:textId="77777777" w:rsidR="00C71552" w:rsidRDefault="00C25B5F">
      <w:r w:rsidRPr="00C25B5F">
        <w:t xml:space="preserve">Social and professional </w:t>
      </w:r>
      <w:proofErr w:type="spellStart"/>
      <w:r w:rsidRPr="00C25B5F">
        <w:t>topics~Government</w:t>
      </w:r>
      <w:proofErr w:type="spellEnd"/>
      <w:r w:rsidRPr="00C25B5F">
        <w:t xml:space="preserve"> technology policy</w:t>
      </w:r>
    </w:p>
    <w:p w14:paraId="0B28CEB8" w14:textId="77777777" w:rsidR="00C71552" w:rsidRDefault="00A2672F">
      <w:pPr>
        <w:pStyle w:val="Heading1"/>
        <w:ind w:left="-5"/>
      </w:pPr>
      <w:r>
        <w:t xml:space="preserve">Introduction </w:t>
      </w:r>
    </w:p>
    <w:p w14:paraId="378F12BB" w14:textId="77777777" w:rsidR="00731A5D" w:rsidRDefault="00731A5D" w:rsidP="00731A5D">
      <w:pPr>
        <w:spacing w:after="0" w:line="259" w:lineRule="auto"/>
        <w:ind w:left="-5"/>
      </w:pPr>
      <w:r w:rsidRPr="00731A5D">
        <w:t xml:space="preserve">The data proving the case for global warming would appear to be overwhelming. Yet politicians the world over continue to dismiss it as a myth or the voice of hysterical “tree huggers”. While this should come as no surprise, one only needs to look under the rocks to find the fossil fuel and industrial companies that feed the political machine. It is in their best interests to keep the perception of global warming as a myth in the minds of the voting public. </w:t>
      </w:r>
    </w:p>
    <w:p w14:paraId="06CE5805" w14:textId="47BB2B28" w:rsidR="00C71552" w:rsidRDefault="00C71552" w:rsidP="00C77CD2"/>
    <w:p w14:paraId="35136141" w14:textId="77777777" w:rsidR="00C71552" w:rsidRDefault="00AF4253">
      <w:pPr>
        <w:pStyle w:val="Heading1"/>
        <w:ind w:left="108"/>
      </w:pPr>
      <w:r>
        <w:lastRenderedPageBreak/>
        <w:t>The Science</w:t>
      </w:r>
    </w:p>
    <w:p w14:paraId="67E655CC" w14:textId="7F84A354" w:rsidR="0028336C" w:rsidRPr="0028336C" w:rsidRDefault="001C3F63" w:rsidP="0028336C">
      <w:pPr>
        <w:pStyle w:val="Heading1"/>
        <w:ind w:left="108"/>
        <w:rPr>
          <w:b w:val="0"/>
          <w:sz w:val="17"/>
        </w:rPr>
      </w:pPr>
      <w:r>
        <w:rPr>
          <w:b w:val="0"/>
          <w:sz w:val="17"/>
        </w:rPr>
        <w:t xml:space="preserve">Data exists that proves that </w:t>
      </w:r>
      <w:r w:rsidRPr="001C3F63">
        <w:rPr>
          <w:b w:val="0"/>
          <w:i/>
          <w:sz w:val="17"/>
        </w:rPr>
        <w:t>every</w:t>
      </w:r>
      <w:r>
        <w:rPr>
          <w:b w:val="0"/>
          <w:sz w:val="17"/>
        </w:rPr>
        <w:t xml:space="preserve"> year</w:t>
      </w:r>
      <w:r w:rsidR="0028336C" w:rsidRPr="0028336C">
        <w:rPr>
          <w:b w:val="0"/>
          <w:sz w:val="17"/>
        </w:rPr>
        <w:t xml:space="preserve"> of the past 40 years has been warmer than the 20th century average. </w:t>
      </w:r>
      <w:r>
        <w:rPr>
          <w:b w:val="0"/>
          <w:sz w:val="17"/>
        </w:rPr>
        <w:t xml:space="preserve">Further, </w:t>
      </w:r>
      <w:r w:rsidR="0028336C" w:rsidRPr="0028336C">
        <w:rPr>
          <w:b w:val="0"/>
          <w:sz w:val="17"/>
        </w:rPr>
        <w:t>2016 was the hottest year on record</w:t>
      </w:r>
      <w:r>
        <w:rPr>
          <w:b w:val="0"/>
          <w:sz w:val="17"/>
        </w:rPr>
        <w:t xml:space="preserve"> as far back as records exist</w:t>
      </w:r>
      <w:r w:rsidR="0028336C" w:rsidRPr="0028336C">
        <w:rPr>
          <w:b w:val="0"/>
          <w:sz w:val="17"/>
        </w:rPr>
        <w:t xml:space="preserve">. The 12 warmest years on record have all occurred since 1998. </w:t>
      </w:r>
    </w:p>
    <w:p w14:paraId="0A76738A" w14:textId="77777777" w:rsidR="0028336C" w:rsidRPr="0028336C" w:rsidRDefault="0028336C" w:rsidP="0028336C">
      <w:pPr>
        <w:pStyle w:val="Heading1"/>
        <w:ind w:left="108"/>
        <w:rPr>
          <w:b w:val="0"/>
          <w:sz w:val="17"/>
        </w:rPr>
      </w:pPr>
    </w:p>
    <w:p w14:paraId="7D3B3558" w14:textId="15020FC0" w:rsidR="0028336C" w:rsidRPr="0028336C" w:rsidRDefault="0028336C" w:rsidP="0028336C">
      <w:pPr>
        <w:pStyle w:val="Heading1"/>
        <w:ind w:left="108"/>
        <w:rPr>
          <w:b w:val="0"/>
          <w:sz w:val="17"/>
        </w:rPr>
      </w:pPr>
      <w:r w:rsidRPr="0028336C">
        <w:rPr>
          <w:b w:val="0"/>
          <w:sz w:val="17"/>
        </w:rPr>
        <w:t xml:space="preserve">Globally, the average surface temperature has increased more than </w:t>
      </w:r>
      <w:proofErr w:type="gramStart"/>
      <w:r w:rsidRPr="0028336C">
        <w:rPr>
          <w:b w:val="0"/>
          <w:sz w:val="17"/>
        </w:rPr>
        <w:t>one degree</w:t>
      </w:r>
      <w:proofErr w:type="gramEnd"/>
      <w:r w:rsidRPr="0028336C">
        <w:rPr>
          <w:b w:val="0"/>
          <w:sz w:val="17"/>
        </w:rPr>
        <w:t xml:space="preserve"> Fahrenheit since the late 1800s</w:t>
      </w:r>
      <w:r w:rsidR="001C3F63">
        <w:rPr>
          <w:b w:val="0"/>
          <w:sz w:val="17"/>
        </w:rPr>
        <w:t xml:space="preserve"> and the majority</w:t>
      </w:r>
      <w:r w:rsidRPr="0028336C">
        <w:rPr>
          <w:b w:val="0"/>
          <w:sz w:val="17"/>
        </w:rPr>
        <w:t xml:space="preserve"> of that increase has occurred over the past three decades.</w:t>
      </w:r>
    </w:p>
    <w:p w14:paraId="637A645B" w14:textId="77777777" w:rsidR="0028336C" w:rsidRPr="0028336C" w:rsidRDefault="0028336C" w:rsidP="0028336C">
      <w:pPr>
        <w:pStyle w:val="Heading1"/>
        <w:ind w:left="108"/>
        <w:rPr>
          <w:b w:val="0"/>
          <w:sz w:val="17"/>
        </w:rPr>
      </w:pPr>
    </w:p>
    <w:p w14:paraId="6968ECC5" w14:textId="6CFFC2B1" w:rsidR="0028336C" w:rsidRPr="0028336C" w:rsidRDefault="0028336C" w:rsidP="0028336C">
      <w:pPr>
        <w:pStyle w:val="Heading1"/>
        <w:ind w:left="108"/>
        <w:rPr>
          <w:b w:val="0"/>
          <w:sz w:val="17"/>
        </w:rPr>
      </w:pPr>
      <w:r w:rsidRPr="0028336C">
        <w:rPr>
          <w:b w:val="0"/>
          <w:sz w:val="17"/>
        </w:rPr>
        <w:t xml:space="preserve"> </w:t>
      </w:r>
      <w:r w:rsidRPr="0028336C">
        <w:rPr>
          <w:noProof/>
        </w:rPr>
        <w:drawing>
          <wp:inline distT="0" distB="0" distL="0" distR="0" wp14:anchorId="2ADCEADA" wp14:editId="1FD3DE3E">
            <wp:extent cx="3056890" cy="1400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6890" cy="1400810"/>
                    </a:xfrm>
                    <a:prstGeom prst="rect">
                      <a:avLst/>
                    </a:prstGeom>
                  </pic:spPr>
                </pic:pic>
              </a:graphicData>
            </a:graphic>
          </wp:inline>
        </w:drawing>
      </w:r>
    </w:p>
    <w:p w14:paraId="7950291D" w14:textId="178E504E" w:rsidR="0028336C" w:rsidRPr="00754B7B" w:rsidRDefault="00754B7B" w:rsidP="0028336C">
      <w:pPr>
        <w:pStyle w:val="Heading1"/>
        <w:ind w:left="108"/>
        <w:rPr>
          <w:b w:val="0"/>
          <w:i/>
          <w:color w:val="808080" w:themeColor="background1" w:themeShade="80"/>
          <w:sz w:val="17"/>
        </w:rPr>
      </w:pPr>
      <w:r w:rsidRPr="00754B7B">
        <w:rPr>
          <w:b w:val="0"/>
          <w:i/>
          <w:color w:val="808080" w:themeColor="background1" w:themeShade="80"/>
          <w:sz w:val="17"/>
        </w:rPr>
        <w:t xml:space="preserve">Source: Greg </w:t>
      </w:r>
      <w:proofErr w:type="spellStart"/>
      <w:r w:rsidRPr="00754B7B">
        <w:rPr>
          <w:b w:val="0"/>
          <w:i/>
          <w:color w:val="808080" w:themeColor="background1" w:themeShade="80"/>
          <w:sz w:val="17"/>
        </w:rPr>
        <w:t>Shirah</w:t>
      </w:r>
      <w:proofErr w:type="spellEnd"/>
    </w:p>
    <w:p w14:paraId="210BC24C" w14:textId="04F79173" w:rsidR="00754B7B" w:rsidRDefault="001C3F63" w:rsidP="0028336C">
      <w:pPr>
        <w:pStyle w:val="Heading1"/>
        <w:ind w:left="108"/>
        <w:rPr>
          <w:b w:val="0"/>
          <w:sz w:val="17"/>
        </w:rPr>
      </w:pPr>
      <w:r>
        <w:rPr>
          <w:b w:val="0"/>
          <w:sz w:val="17"/>
        </w:rPr>
        <w:t>The primary cause is the</w:t>
      </w:r>
      <w:r w:rsidR="0028336C" w:rsidRPr="0028336C">
        <w:rPr>
          <w:b w:val="0"/>
          <w:sz w:val="17"/>
        </w:rPr>
        <w:t xml:space="preserve"> overloading </w:t>
      </w:r>
      <w:r>
        <w:rPr>
          <w:b w:val="0"/>
          <w:sz w:val="17"/>
        </w:rPr>
        <w:t>of Earth’s</w:t>
      </w:r>
      <w:r w:rsidR="0028336C" w:rsidRPr="0028336C">
        <w:rPr>
          <w:b w:val="0"/>
          <w:sz w:val="17"/>
        </w:rPr>
        <w:t xml:space="preserve"> atmosphere with carbon dioxide</w:t>
      </w:r>
      <w:r>
        <w:rPr>
          <w:b w:val="0"/>
          <w:sz w:val="17"/>
        </w:rPr>
        <w:t xml:space="preserve">. This causes </w:t>
      </w:r>
      <w:r w:rsidR="0028336C" w:rsidRPr="0028336C">
        <w:rPr>
          <w:b w:val="0"/>
          <w:sz w:val="17"/>
        </w:rPr>
        <w:t xml:space="preserve">heat </w:t>
      </w:r>
      <w:r>
        <w:rPr>
          <w:b w:val="0"/>
          <w:sz w:val="17"/>
        </w:rPr>
        <w:t xml:space="preserve">to be trapped in the atmosphere </w:t>
      </w:r>
      <w:r w:rsidR="0028336C" w:rsidRPr="0028336C">
        <w:rPr>
          <w:b w:val="0"/>
          <w:sz w:val="17"/>
        </w:rPr>
        <w:t>and steadily drives up the planet’s temperature. Where does all this carbon come from? The fossil fuels we burn for energy—coal, natural gas, and oil—plus the loss of forests due to deforestation, especially in the tropics.</w:t>
      </w:r>
    </w:p>
    <w:p w14:paraId="69CE8FB0" w14:textId="77777777" w:rsidR="00754B7B" w:rsidRDefault="00754B7B" w:rsidP="0028336C">
      <w:pPr>
        <w:pStyle w:val="Heading1"/>
        <w:ind w:left="108"/>
      </w:pPr>
    </w:p>
    <w:p w14:paraId="36FFDDE0" w14:textId="5B29B340" w:rsidR="00C71552" w:rsidRDefault="00AF4253" w:rsidP="0028336C">
      <w:pPr>
        <w:pStyle w:val="Heading1"/>
        <w:ind w:left="108"/>
      </w:pPr>
      <w:r>
        <w:t>Impacts</w:t>
      </w:r>
    </w:p>
    <w:p w14:paraId="337EDDD1" w14:textId="3BA382EA" w:rsidR="00754B7B" w:rsidRDefault="00754B7B" w:rsidP="00811060">
      <w:pPr>
        <w:ind w:left="94"/>
      </w:pPr>
      <w:r>
        <w:t xml:space="preserve">Global warming is accelerating the rate </w:t>
      </w:r>
      <w:r w:rsidR="00811060">
        <w:t>at which</w:t>
      </w:r>
      <w:r>
        <w:t xml:space="preserve"> sea level </w:t>
      </w:r>
      <w:r w:rsidR="00811060">
        <w:t xml:space="preserve">is </w:t>
      </w:r>
      <w:r>
        <w:t>ris</w:t>
      </w:r>
      <w:r w:rsidR="00811060">
        <w:t>ing. The effect is a dramatic</w:t>
      </w:r>
      <w:r>
        <w:t xml:space="preserve"> increas</w:t>
      </w:r>
      <w:r w:rsidR="00811060">
        <w:t>e in</w:t>
      </w:r>
      <w:r>
        <w:t xml:space="preserve"> coastal flooding risk, </w:t>
      </w:r>
      <w:r w:rsidR="00811060">
        <w:t>predominantly</w:t>
      </w:r>
      <w:r>
        <w:t xml:space="preserve"> on the U.S. East Coast and Gulf of Mexico.</w:t>
      </w:r>
      <w:r w:rsidR="00811060">
        <w:t xml:space="preserve"> </w:t>
      </w:r>
      <w:r>
        <w:t xml:space="preserve">Wildfires are </w:t>
      </w:r>
      <w:r w:rsidR="00084A15">
        <w:t>increasing,</w:t>
      </w:r>
      <w:r>
        <w:t xml:space="preserve"> and wildfire season is getting longer in the Western U.S. as temperatures rise. </w:t>
      </w:r>
    </w:p>
    <w:p w14:paraId="02879E73" w14:textId="7DAF5A01" w:rsidR="00754B7B" w:rsidRDefault="00754B7B" w:rsidP="00754B7B">
      <w:pPr>
        <w:ind w:left="94"/>
      </w:pPr>
      <w:r>
        <w:t xml:space="preserve">Dangerously hot weather </w:t>
      </w:r>
      <w:r w:rsidR="00811060">
        <w:t xml:space="preserve">is on a steady rise as </w:t>
      </w:r>
      <w:proofErr w:type="gramStart"/>
      <w:r w:rsidR="00811060">
        <w:t>well, and</w:t>
      </w:r>
      <w:proofErr w:type="gramEnd"/>
      <w:r w:rsidR="00811060">
        <w:t xml:space="preserve"> is occurring more frequently than it did in the mid-20</w:t>
      </w:r>
      <w:r w:rsidR="00811060" w:rsidRPr="00811060">
        <w:rPr>
          <w:vertAlign w:val="superscript"/>
        </w:rPr>
        <w:t>th</w:t>
      </w:r>
      <w:r w:rsidR="00811060">
        <w:t xml:space="preserve"> century</w:t>
      </w:r>
      <w:r>
        <w:t xml:space="preserve">. </w:t>
      </w:r>
    </w:p>
    <w:p w14:paraId="22BA3898" w14:textId="4D48B190" w:rsidR="00C71552" w:rsidRDefault="00811060" w:rsidP="00754B7B">
      <w:pPr>
        <w:ind w:left="94"/>
      </w:pPr>
      <w:r>
        <w:t>In addition, c</w:t>
      </w:r>
      <w:r w:rsidR="00754B7B">
        <w:t xml:space="preserve">limate change has significant </w:t>
      </w:r>
      <w:r>
        <w:t xml:space="preserve">negative </w:t>
      </w:r>
      <w:r w:rsidR="00754B7B">
        <w:t xml:space="preserve">implications for </w:t>
      </w:r>
      <w:r>
        <w:t>public</w:t>
      </w:r>
      <w:r w:rsidR="00754B7B">
        <w:t xml:space="preserve"> health, including increased air pollution and a longer and more intense allergy season.</w:t>
      </w:r>
      <w:r>
        <w:t xml:space="preserve"> Finally, a</w:t>
      </w:r>
      <w:r w:rsidR="00754B7B">
        <w:t xml:space="preserve">s temperatures </w:t>
      </w:r>
      <w:r>
        <w:t xml:space="preserve">continue to </w:t>
      </w:r>
      <w:r w:rsidR="00754B7B">
        <w:t xml:space="preserve">increase, </w:t>
      </w:r>
      <w:r>
        <w:t>the volume of</w:t>
      </w:r>
      <w:r w:rsidR="00754B7B">
        <w:t xml:space="preserve"> rain fall</w:t>
      </w:r>
      <w:r>
        <w:t>ing</w:t>
      </w:r>
      <w:r w:rsidR="00754B7B">
        <w:t xml:space="preserve"> during the heaviest downpours </w:t>
      </w:r>
      <w:r>
        <w:t>increases</w:t>
      </w:r>
      <w:r w:rsidR="00754B7B">
        <w:t xml:space="preserve"> the risk of flooding.</w:t>
      </w:r>
    </w:p>
    <w:p w14:paraId="78D0CAF5" w14:textId="7D071D8C" w:rsidR="00811060" w:rsidRDefault="00811060" w:rsidP="00754B7B">
      <w:pPr>
        <w:ind w:left="94"/>
      </w:pPr>
    </w:p>
    <w:p w14:paraId="15059081" w14:textId="77777777" w:rsidR="00811060" w:rsidRDefault="00811060" w:rsidP="00754B7B">
      <w:pPr>
        <w:ind w:left="94"/>
      </w:pPr>
    </w:p>
    <w:tbl>
      <w:tblPr>
        <w:tblStyle w:val="TableGrid"/>
        <w:tblpPr w:vertAnchor="page" w:horzAnchor="page" w:tblpX="596" w:tblpY="2321"/>
        <w:tblOverlap w:val="never"/>
        <w:tblW w:w="2880" w:type="dxa"/>
        <w:tblInd w:w="0" w:type="dxa"/>
        <w:tblCellMar>
          <w:top w:w="103" w:type="dxa"/>
          <w:left w:w="153" w:type="dxa"/>
          <w:right w:w="99" w:type="dxa"/>
        </w:tblCellMar>
        <w:tblLook w:val="04A0" w:firstRow="1" w:lastRow="0" w:firstColumn="1" w:lastColumn="0" w:noHBand="0" w:noVBand="1"/>
      </w:tblPr>
      <w:tblGrid>
        <w:gridCol w:w="2880"/>
      </w:tblGrid>
      <w:tr w:rsidR="00C71552" w14:paraId="647C6B66" w14:textId="77777777">
        <w:trPr>
          <w:trHeight w:val="8561"/>
        </w:trPr>
        <w:tc>
          <w:tcPr>
            <w:tcW w:w="2880" w:type="dxa"/>
            <w:tcBorders>
              <w:top w:val="single" w:sz="6" w:space="0" w:color="818181"/>
              <w:left w:val="single" w:sz="6" w:space="0" w:color="818181"/>
              <w:bottom w:val="single" w:sz="6" w:space="0" w:color="818181"/>
              <w:right w:val="single" w:sz="6" w:space="0" w:color="818181"/>
            </w:tcBorders>
          </w:tcPr>
          <w:p w14:paraId="5D19E6C6" w14:textId="77777777" w:rsidR="00C71552" w:rsidRDefault="00A2672F">
            <w:pPr>
              <w:spacing w:after="16" w:line="259" w:lineRule="auto"/>
              <w:ind w:left="0" w:firstLine="0"/>
            </w:pPr>
            <w:bookmarkStart w:id="0" w:name="_Hlk529097101"/>
            <w:r>
              <w:rPr>
                <w:b/>
              </w:rPr>
              <w:t xml:space="preserve">Table 1: Research </w:t>
            </w:r>
          </w:p>
          <w:p w14:paraId="45B725AD" w14:textId="77777777" w:rsidR="00C71552" w:rsidRDefault="00A2672F">
            <w:pPr>
              <w:spacing w:after="256" w:line="259" w:lineRule="auto"/>
              <w:ind w:left="0" w:firstLine="0"/>
            </w:pPr>
            <w:r>
              <w:rPr>
                <w:b/>
              </w:rPr>
              <w:t xml:space="preserve">Questions </w:t>
            </w:r>
          </w:p>
          <w:p w14:paraId="1E2D3F55" w14:textId="13C429FE" w:rsidR="00C71552" w:rsidRDefault="005C2D47">
            <w:pPr>
              <w:numPr>
                <w:ilvl w:val="0"/>
                <w:numId w:val="2"/>
              </w:numPr>
              <w:spacing w:after="239" w:line="279" w:lineRule="auto"/>
              <w:ind w:right="6" w:hanging="180"/>
            </w:pPr>
            <w:r>
              <w:t xml:space="preserve">What data can we ascribe as conclusive as opposed to speculative? </w:t>
            </w:r>
          </w:p>
          <w:p w14:paraId="48E35F6B" w14:textId="02F58F0F" w:rsidR="00C71552" w:rsidRDefault="002E3045">
            <w:pPr>
              <w:numPr>
                <w:ilvl w:val="0"/>
                <w:numId w:val="2"/>
              </w:numPr>
              <w:spacing w:after="239" w:line="279" w:lineRule="auto"/>
              <w:ind w:right="6" w:hanging="180"/>
            </w:pPr>
            <w:r>
              <w:t xml:space="preserve">Taking that one step further, does the data conclusively prove such things as, the increase in wildfires, heat waves, and health impacts, or are some or </w:t>
            </w:r>
            <w:proofErr w:type="gramStart"/>
            <w:r>
              <w:t>all of</w:t>
            </w:r>
            <w:proofErr w:type="gramEnd"/>
            <w:r>
              <w:t xml:space="preserve"> these outcomes coincidental?</w:t>
            </w:r>
          </w:p>
          <w:p w14:paraId="55D066E8" w14:textId="277490B2" w:rsidR="00C71552" w:rsidRDefault="002E3045">
            <w:pPr>
              <w:numPr>
                <w:ilvl w:val="0"/>
                <w:numId w:val="2"/>
              </w:numPr>
              <w:spacing w:after="240" w:line="278" w:lineRule="auto"/>
              <w:ind w:right="6" w:hanging="180"/>
            </w:pPr>
            <w:r>
              <w:t>In the same vein, can we make the connection between corporate contributions to political candidates who have come out against the efficacy of global warming?</w:t>
            </w:r>
          </w:p>
          <w:p w14:paraId="3708C6B8" w14:textId="4A41EA9B" w:rsidR="00C71552" w:rsidRDefault="002E3045">
            <w:pPr>
              <w:numPr>
                <w:ilvl w:val="0"/>
                <w:numId w:val="2"/>
              </w:numPr>
              <w:spacing w:after="241" w:line="278" w:lineRule="auto"/>
              <w:ind w:right="6" w:hanging="180"/>
            </w:pPr>
            <w:r>
              <w:t>Conversely, can we also make the case that those politicians who recognize global warming as having no contributions from these same corporations?</w:t>
            </w:r>
          </w:p>
          <w:p w14:paraId="66BC6505" w14:textId="77777777" w:rsidR="00C71552" w:rsidRDefault="00A2672F">
            <w:pPr>
              <w:spacing w:after="0" w:line="259" w:lineRule="auto"/>
              <w:ind w:left="0" w:firstLine="0"/>
            </w:pPr>
            <w:r>
              <w:rPr>
                <w:b/>
              </w:rPr>
              <w:t xml:space="preserve"> </w:t>
            </w:r>
          </w:p>
        </w:tc>
      </w:tr>
    </w:tbl>
    <w:bookmarkEnd w:id="0"/>
    <w:p w14:paraId="336157BC" w14:textId="431A76FE" w:rsidR="00754B7B" w:rsidRDefault="009F491D">
      <w:pPr>
        <w:spacing w:after="160" w:line="259" w:lineRule="auto"/>
        <w:ind w:left="0" w:firstLine="0"/>
        <w:rPr>
          <w:b/>
          <w:sz w:val="19"/>
        </w:rPr>
      </w:pPr>
      <w:r w:rsidRPr="009F491D">
        <w:rPr>
          <w:noProof/>
        </w:rPr>
        <w:drawing>
          <wp:inline distT="0" distB="0" distL="0" distR="0" wp14:anchorId="6953C0EB" wp14:editId="72E2143F">
            <wp:extent cx="3056890" cy="2289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6890" cy="2289810"/>
                    </a:xfrm>
                    <a:prstGeom prst="rect">
                      <a:avLst/>
                    </a:prstGeom>
                  </pic:spPr>
                </pic:pic>
              </a:graphicData>
            </a:graphic>
          </wp:inline>
        </w:drawing>
      </w:r>
      <w:r w:rsidR="00754B7B">
        <w:br w:type="page"/>
      </w:r>
    </w:p>
    <w:p w14:paraId="2DBF0ACD" w14:textId="77777777" w:rsidR="00754B7B" w:rsidRDefault="00754B7B">
      <w:pPr>
        <w:pStyle w:val="Heading1"/>
        <w:ind w:left="-5"/>
      </w:pPr>
    </w:p>
    <w:p w14:paraId="3813F500" w14:textId="386FA2A3" w:rsidR="00C71552" w:rsidRDefault="00AF4253">
      <w:pPr>
        <w:pStyle w:val="Heading1"/>
        <w:ind w:left="-5"/>
      </w:pPr>
      <w:r>
        <w:t>Misinformation and Political Denial</w:t>
      </w:r>
    </w:p>
    <w:tbl>
      <w:tblPr>
        <w:tblStyle w:val="TableGrid"/>
        <w:tblpPr w:vertAnchor="page" w:horzAnchor="page" w:tblpX="596" w:tblpY="2321"/>
        <w:tblOverlap w:val="never"/>
        <w:tblW w:w="2602" w:type="dxa"/>
        <w:tblInd w:w="0" w:type="dxa"/>
        <w:tblCellMar>
          <w:top w:w="103" w:type="dxa"/>
          <w:left w:w="153" w:type="dxa"/>
          <w:right w:w="99" w:type="dxa"/>
        </w:tblCellMar>
        <w:tblLook w:val="04A0" w:firstRow="1" w:lastRow="0" w:firstColumn="1" w:lastColumn="0" w:noHBand="0" w:noVBand="1"/>
      </w:tblPr>
      <w:tblGrid>
        <w:gridCol w:w="2602"/>
      </w:tblGrid>
      <w:tr w:rsidR="00754B7B" w14:paraId="6AFEC81A" w14:textId="77777777" w:rsidTr="00754B7B">
        <w:trPr>
          <w:trHeight w:val="8561"/>
        </w:trPr>
        <w:tc>
          <w:tcPr>
            <w:tcW w:w="2602" w:type="dxa"/>
            <w:tcBorders>
              <w:top w:val="single" w:sz="6" w:space="0" w:color="818181"/>
              <w:left w:val="single" w:sz="6" w:space="0" w:color="818181"/>
              <w:bottom w:val="single" w:sz="6" w:space="0" w:color="818181"/>
              <w:right w:val="single" w:sz="6" w:space="0" w:color="818181"/>
            </w:tcBorders>
          </w:tcPr>
          <w:p w14:paraId="548770CA" w14:textId="214AE8F0" w:rsidR="00754B7B" w:rsidRDefault="00754B7B" w:rsidP="0063183B">
            <w:pPr>
              <w:spacing w:after="0" w:line="259" w:lineRule="auto"/>
              <w:ind w:left="0" w:firstLine="0"/>
            </w:pPr>
            <w:r>
              <w:rPr>
                <w:noProof/>
              </w:rPr>
              <w:drawing>
                <wp:inline distT="0" distB="0" distL="0" distR="0" wp14:anchorId="51D70159" wp14:editId="405B9C15">
                  <wp:extent cx="1464945" cy="55073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4945" cy="5507355"/>
                          </a:xfrm>
                          <a:prstGeom prst="rect">
                            <a:avLst/>
                          </a:prstGeom>
                        </pic:spPr>
                      </pic:pic>
                    </a:graphicData>
                  </a:graphic>
                </wp:inline>
              </w:drawing>
            </w:r>
            <w:r>
              <w:rPr>
                <w:b/>
              </w:rPr>
              <w:t xml:space="preserve"> </w:t>
            </w:r>
          </w:p>
        </w:tc>
      </w:tr>
    </w:tbl>
    <w:p w14:paraId="70AAD97D" w14:textId="0AE21EDB" w:rsidR="00C71552" w:rsidRDefault="002C12DE">
      <w:r>
        <w:t>Major fossil fuel companies have been aware of</w:t>
      </w:r>
      <w:r w:rsidR="00995A1E">
        <w:t xml:space="preserve"> their impact on global warming for upwards of three decades. Further, many of the conclusive resul</w:t>
      </w:r>
      <w:r w:rsidR="0099658A" w:rsidRPr="002C12DE">
        <w:t>t</w:t>
      </w:r>
      <w:r w:rsidR="00995A1E">
        <w:t xml:space="preserve">s came from their own scientists. </w:t>
      </w:r>
      <w:proofErr w:type="gramStart"/>
      <w:r w:rsidR="00995A1E">
        <w:t>Thus</w:t>
      </w:r>
      <w:proofErr w:type="gramEnd"/>
      <w:r w:rsidR="00995A1E">
        <w:t xml:space="preserve"> began a campaign of misinformation directed at shareholders, the public, and politicians. </w:t>
      </w:r>
    </w:p>
    <w:p w14:paraId="3DF3B6E3" w14:textId="3EA4335A" w:rsidR="00995A1E" w:rsidRDefault="00995A1E">
      <w:r>
        <w:t>Media companies that show a decidedly conservative political bias add to the misinformation.</w:t>
      </w:r>
    </w:p>
    <w:p w14:paraId="3C52DB36" w14:textId="039FDA5C" w:rsidR="00995A1E" w:rsidRDefault="00995A1E">
      <w:r>
        <w:rPr>
          <w:noProof/>
        </w:rPr>
        <w:drawing>
          <wp:inline distT="0" distB="0" distL="0" distR="0" wp14:anchorId="09B145CE" wp14:editId="70CFA88E">
            <wp:extent cx="2581275" cy="2895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2895600"/>
                    </a:xfrm>
                    <a:prstGeom prst="rect">
                      <a:avLst/>
                    </a:prstGeom>
                  </pic:spPr>
                </pic:pic>
              </a:graphicData>
            </a:graphic>
          </wp:inline>
        </w:drawing>
      </w:r>
    </w:p>
    <w:p w14:paraId="2688B6D8" w14:textId="77777777" w:rsidR="00995A1E" w:rsidRDefault="00995A1E"/>
    <w:p w14:paraId="4A530F7A" w14:textId="77777777" w:rsidR="00995A1E" w:rsidRDefault="00995A1E"/>
    <w:p w14:paraId="79D05386" w14:textId="79624737" w:rsidR="0099658A" w:rsidRDefault="00995A1E">
      <w:r>
        <w:rPr>
          <w:noProof/>
        </w:rPr>
        <w:drawing>
          <wp:inline distT="0" distB="0" distL="0" distR="0" wp14:anchorId="36CAD7D1" wp14:editId="1F0E0F00">
            <wp:extent cx="3056890" cy="2662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6890" cy="2662555"/>
                    </a:xfrm>
                    <a:prstGeom prst="rect">
                      <a:avLst/>
                    </a:prstGeom>
                  </pic:spPr>
                </pic:pic>
              </a:graphicData>
            </a:graphic>
          </wp:inline>
        </w:drawing>
      </w:r>
    </w:p>
    <w:p w14:paraId="6D9F82C0" w14:textId="28606A66" w:rsidR="00995A1E" w:rsidRPr="009A14B2" w:rsidRDefault="00995A1E" w:rsidP="009A14B2">
      <w:pPr>
        <w:spacing w:after="0"/>
        <w:rPr>
          <w:color w:val="AEAAAA" w:themeColor="background2" w:themeShade="BF"/>
        </w:rPr>
      </w:pPr>
      <w:r w:rsidRPr="009A14B2">
        <w:rPr>
          <w:color w:val="AEAAAA" w:themeColor="background2" w:themeShade="BF"/>
        </w:rPr>
        <w:t xml:space="preserve">Source: 2018 Climate Accountability Scorecard </w:t>
      </w:r>
    </w:p>
    <w:p w14:paraId="15DE849A" w14:textId="08A52282" w:rsidR="009A14B2" w:rsidRPr="009A14B2" w:rsidRDefault="009A14B2" w:rsidP="009A14B2">
      <w:pPr>
        <w:spacing w:after="0"/>
        <w:rPr>
          <w:color w:val="AEAAAA" w:themeColor="background2" w:themeShade="BF"/>
        </w:rPr>
      </w:pPr>
      <w:r w:rsidRPr="009A14B2">
        <w:rPr>
          <w:color w:val="AEAAAA" w:themeColor="background2" w:themeShade="BF"/>
        </w:rPr>
        <w:t>Union of Concerned Scientists</w:t>
      </w:r>
    </w:p>
    <w:p w14:paraId="457FFC68" w14:textId="5E069FA9" w:rsidR="0099658A" w:rsidRDefault="0099658A"/>
    <w:p w14:paraId="3F280A16" w14:textId="3C636B9E" w:rsidR="00D508C3" w:rsidRDefault="00D508C3">
      <w:pPr>
        <w:rPr>
          <w:color w:val="auto"/>
        </w:rPr>
      </w:pPr>
      <w:r w:rsidRPr="00D508C3">
        <w:rPr>
          <w:color w:val="auto"/>
        </w:rPr>
        <w:t xml:space="preserve">On June 1, 2017, President Trump announced that the U.S. would cease all participation in the 2015 Paris Agreement on climate change mitigation, stating that the accord will undermine the U.S. economy and puts the U.S. at a permanent disadvantage. Following President Trump's declaration, Vice President Mike Pence commented that Trump "demonstrated real leadership" </w:t>
      </w:r>
      <w:r w:rsidR="00084A15" w:rsidRPr="00D508C3">
        <w:rPr>
          <w:color w:val="auto"/>
        </w:rPr>
        <w:t>and</w:t>
      </w:r>
      <w:r w:rsidRPr="00D508C3">
        <w:rPr>
          <w:color w:val="auto"/>
        </w:rPr>
        <w:t xml:space="preserve"> said</w:t>
      </w:r>
      <w:r>
        <w:rPr>
          <w:color w:val="auto"/>
        </w:rPr>
        <w:t xml:space="preserve"> </w:t>
      </w:r>
      <w:r w:rsidRPr="00D508C3">
        <w:rPr>
          <w:color w:val="auto"/>
        </w:rPr>
        <w:t>that he doesn't understand why Democrats and liberals in the United States and the left around the world care about climate change. (</w:t>
      </w:r>
      <w:proofErr w:type="spellStart"/>
      <w:r w:rsidRPr="00D508C3">
        <w:rPr>
          <w:color w:val="auto"/>
        </w:rPr>
        <w:t>Sampathkumar</w:t>
      </w:r>
      <w:proofErr w:type="spellEnd"/>
      <w:r w:rsidRPr="00D508C3">
        <w:rPr>
          <w:color w:val="auto"/>
        </w:rPr>
        <w:t xml:space="preserve">, </w:t>
      </w:r>
      <w:proofErr w:type="spellStart"/>
      <w:r w:rsidRPr="00D508C3">
        <w:rPr>
          <w:color w:val="auto"/>
        </w:rPr>
        <w:t>Mythili</w:t>
      </w:r>
      <w:proofErr w:type="spellEnd"/>
      <w:r w:rsidRPr="00D508C3">
        <w:rPr>
          <w:color w:val="auto"/>
        </w:rPr>
        <w:t xml:space="preserve"> June 2, 2017)</w:t>
      </w:r>
    </w:p>
    <w:p w14:paraId="346F9E05" w14:textId="08508563" w:rsidR="00D508C3" w:rsidRPr="00D508C3" w:rsidRDefault="00D508C3">
      <w:pPr>
        <w:rPr>
          <w:color w:val="auto"/>
        </w:rPr>
      </w:pPr>
      <w:r>
        <w:rPr>
          <w:color w:val="auto"/>
        </w:rPr>
        <w:t xml:space="preserve">What conclusions are we to draw from such actions and statements? Is it any great secret what </w:t>
      </w:r>
      <w:r w:rsidR="00D114AE">
        <w:rPr>
          <w:color w:val="auto"/>
        </w:rPr>
        <w:t xml:space="preserve">industries Mr. </w:t>
      </w:r>
      <w:r w:rsidR="00D114AE">
        <w:rPr>
          <w:color w:val="auto"/>
        </w:rPr>
        <w:lastRenderedPageBreak/>
        <w:t xml:space="preserve">Trump was referring to in his statement about undermining the U.S. </w:t>
      </w:r>
      <w:r w:rsidR="00084A15">
        <w:rPr>
          <w:color w:val="auto"/>
        </w:rPr>
        <w:t>e</w:t>
      </w:r>
      <w:r w:rsidR="00D114AE">
        <w:rPr>
          <w:color w:val="auto"/>
        </w:rPr>
        <w:t>conomy? I would have to conclude that it is the very same industries that are the direct contributors to global warming.</w:t>
      </w:r>
    </w:p>
    <w:p w14:paraId="40702971" w14:textId="77777777" w:rsidR="0099658A" w:rsidRDefault="0099658A"/>
    <w:p w14:paraId="65667E1A" w14:textId="77777777" w:rsidR="00C71552" w:rsidRDefault="00212AE8">
      <w:pPr>
        <w:pStyle w:val="Heading1"/>
        <w:ind w:left="108"/>
      </w:pPr>
      <w:r>
        <w:t>Acknowledgements</w:t>
      </w:r>
      <w:r w:rsidR="00A2672F">
        <w:t xml:space="preserve"> </w:t>
      </w:r>
    </w:p>
    <w:p w14:paraId="3C52D626" w14:textId="18CE449A" w:rsidR="00F234A5" w:rsidRDefault="00212AE8">
      <w:pPr>
        <w:ind w:left="94"/>
      </w:pPr>
      <w:r>
        <w:t xml:space="preserve">I would like to thank Catherine Williams, Michael Eller, Max </w:t>
      </w:r>
      <w:proofErr w:type="spellStart"/>
      <w:r>
        <w:t>Tegmark</w:t>
      </w:r>
      <w:proofErr w:type="spellEnd"/>
      <w:r>
        <w:t xml:space="preserve">, Christof Hoch, </w:t>
      </w:r>
      <w:r w:rsidR="00084A15">
        <w:t xml:space="preserve">and </w:t>
      </w:r>
      <w:bookmarkStart w:id="1" w:name="_GoBack"/>
      <w:bookmarkEnd w:id="1"/>
      <w:r>
        <w:t xml:space="preserve">Al </w:t>
      </w:r>
      <w:proofErr w:type="spellStart"/>
      <w:r>
        <w:t>Sweigart</w:t>
      </w:r>
      <w:proofErr w:type="spellEnd"/>
      <w:r w:rsidR="00F234A5">
        <w:t xml:space="preserve"> for the education and guidance they have provided me. I want to especially thank Annette Joy Kinney for putting up with the many hours I spend with my head in a book or laptop.</w:t>
      </w:r>
      <w:r w:rsidR="009F491D">
        <w:t xml:space="preserve"> And here is a shameless picture of my “children”, Tank, Pi, Sydney and Brutus.</w:t>
      </w:r>
      <w:r w:rsidR="009F491D" w:rsidRPr="009F491D">
        <w:rPr>
          <w:noProof/>
        </w:rPr>
        <w:drawing>
          <wp:inline distT="0" distB="0" distL="0" distR="0" wp14:anchorId="668FF54C" wp14:editId="527B90E1">
            <wp:extent cx="3343275" cy="19716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0993" cy="1976208"/>
                    </a:xfrm>
                    <a:prstGeom prst="rect">
                      <a:avLst/>
                    </a:prstGeom>
                    <a:noFill/>
                    <a:ln>
                      <a:noFill/>
                    </a:ln>
                  </pic:spPr>
                </pic:pic>
              </a:graphicData>
            </a:graphic>
          </wp:inline>
        </w:drawing>
      </w:r>
    </w:p>
    <w:p w14:paraId="50EE5495" w14:textId="59A94378" w:rsidR="00F234A5" w:rsidRDefault="00F234A5">
      <w:pPr>
        <w:ind w:left="94"/>
      </w:pPr>
    </w:p>
    <w:p w14:paraId="4D8E40D0" w14:textId="65594CD1" w:rsidR="00D114AE" w:rsidRDefault="00D114AE">
      <w:pPr>
        <w:ind w:left="94"/>
      </w:pPr>
    </w:p>
    <w:p w14:paraId="2DE4E54A" w14:textId="77777777" w:rsidR="00D114AE" w:rsidRDefault="00D114AE">
      <w:pPr>
        <w:ind w:left="94"/>
      </w:pPr>
    </w:p>
    <w:p w14:paraId="622FBDBB" w14:textId="77777777" w:rsidR="00C71552" w:rsidRDefault="00A2672F">
      <w:pPr>
        <w:pStyle w:val="Heading1"/>
        <w:ind w:left="108"/>
      </w:pPr>
      <w:r>
        <w:t xml:space="preserve">References </w:t>
      </w:r>
    </w:p>
    <w:p w14:paraId="5C8E9476" w14:textId="77777777" w:rsidR="00731A5D" w:rsidRPr="00731A5D" w:rsidRDefault="00731A5D" w:rsidP="00731A5D">
      <w:pPr>
        <w:numPr>
          <w:ilvl w:val="0"/>
          <w:numId w:val="1"/>
        </w:numPr>
        <w:spacing w:after="3" w:line="294" w:lineRule="auto"/>
        <w:rPr>
          <w:sz w:val="16"/>
        </w:rPr>
      </w:pPr>
      <w:r w:rsidRPr="00731A5D">
        <w:rPr>
          <w:sz w:val="16"/>
        </w:rPr>
        <w:t>http://www.un.org/en/sections/issues-depth/climate-change/</w:t>
      </w:r>
    </w:p>
    <w:p w14:paraId="64E2516D" w14:textId="546E17E6" w:rsidR="00731A5D" w:rsidRPr="00731A5D" w:rsidRDefault="00731A5D" w:rsidP="00731A5D">
      <w:pPr>
        <w:numPr>
          <w:ilvl w:val="0"/>
          <w:numId w:val="1"/>
        </w:numPr>
        <w:spacing w:after="3" w:line="294" w:lineRule="auto"/>
        <w:rPr>
          <w:sz w:val="16"/>
        </w:rPr>
      </w:pPr>
      <w:r w:rsidRPr="00731A5D">
        <w:rPr>
          <w:sz w:val="16"/>
        </w:rPr>
        <w:t>https://www.ucsusa.org/global-warming</w:t>
      </w:r>
    </w:p>
    <w:p w14:paraId="595AA547" w14:textId="77777777" w:rsidR="00731A5D" w:rsidRPr="00731A5D" w:rsidRDefault="00731A5D" w:rsidP="00731A5D">
      <w:pPr>
        <w:numPr>
          <w:ilvl w:val="0"/>
          <w:numId w:val="1"/>
        </w:numPr>
        <w:spacing w:after="3" w:line="294" w:lineRule="auto"/>
        <w:rPr>
          <w:sz w:val="16"/>
        </w:rPr>
      </w:pPr>
      <w:r w:rsidRPr="00731A5D">
        <w:rPr>
          <w:sz w:val="16"/>
        </w:rPr>
        <w:t>https://climate.nasa.gov/</w:t>
      </w:r>
    </w:p>
    <w:p w14:paraId="0583771A" w14:textId="77777777" w:rsidR="00731A5D" w:rsidRPr="00731A5D" w:rsidRDefault="00731A5D" w:rsidP="00731A5D">
      <w:pPr>
        <w:numPr>
          <w:ilvl w:val="0"/>
          <w:numId w:val="1"/>
        </w:numPr>
        <w:spacing w:after="3" w:line="294" w:lineRule="auto"/>
        <w:rPr>
          <w:sz w:val="16"/>
        </w:rPr>
      </w:pPr>
      <w:r w:rsidRPr="00731A5D">
        <w:rPr>
          <w:sz w:val="16"/>
        </w:rPr>
        <w:t>https://www.livescience.com/37057-global-warming-effects.html</w:t>
      </w:r>
    </w:p>
    <w:p w14:paraId="1F7CDFE9" w14:textId="77777777" w:rsidR="00731A5D" w:rsidRPr="00731A5D" w:rsidRDefault="00731A5D" w:rsidP="00731A5D">
      <w:pPr>
        <w:numPr>
          <w:ilvl w:val="0"/>
          <w:numId w:val="1"/>
        </w:numPr>
        <w:spacing w:after="3" w:line="294" w:lineRule="auto"/>
        <w:rPr>
          <w:sz w:val="16"/>
        </w:rPr>
      </w:pPr>
      <w:r w:rsidRPr="00731A5D">
        <w:rPr>
          <w:sz w:val="16"/>
        </w:rPr>
        <w:t>https://www.carbonbrief.org/analysis-the-most-cited-climate-change-papers</w:t>
      </w:r>
    </w:p>
    <w:p w14:paraId="14A6C1B8" w14:textId="77777777" w:rsidR="00731A5D" w:rsidRPr="00731A5D" w:rsidRDefault="00731A5D" w:rsidP="00731A5D">
      <w:pPr>
        <w:numPr>
          <w:ilvl w:val="0"/>
          <w:numId w:val="1"/>
        </w:numPr>
        <w:spacing w:after="3" w:line="294" w:lineRule="auto"/>
        <w:rPr>
          <w:sz w:val="16"/>
        </w:rPr>
      </w:pPr>
      <w:r w:rsidRPr="00731A5D">
        <w:rPr>
          <w:sz w:val="16"/>
        </w:rPr>
        <w:t>https://www.ucsusa.org/global-warming#.W9o3f5NKiwc</w:t>
      </w:r>
    </w:p>
    <w:p w14:paraId="4C36DB9E" w14:textId="2E50EA57" w:rsidR="00731A5D" w:rsidRDefault="00D508C3" w:rsidP="00731A5D">
      <w:pPr>
        <w:numPr>
          <w:ilvl w:val="0"/>
          <w:numId w:val="1"/>
        </w:numPr>
        <w:spacing w:after="3" w:line="294" w:lineRule="auto"/>
        <w:rPr>
          <w:sz w:val="16"/>
        </w:rPr>
      </w:pPr>
      <w:hyperlink r:id="rId13" w:history="1">
        <w:r w:rsidRPr="00191F4C">
          <w:rPr>
            <w:rStyle w:val="Hyperlink"/>
            <w:sz w:val="16"/>
          </w:rPr>
          <w:t>https://quadrant.org.au/magazine/2015/06/climate-wars-done-science/</w:t>
        </w:r>
      </w:hyperlink>
    </w:p>
    <w:p w14:paraId="69656AD6" w14:textId="696CD172" w:rsidR="00D508C3" w:rsidRDefault="00D508C3" w:rsidP="00731A5D">
      <w:pPr>
        <w:numPr>
          <w:ilvl w:val="0"/>
          <w:numId w:val="1"/>
        </w:numPr>
        <w:spacing w:after="3" w:line="294" w:lineRule="auto"/>
        <w:rPr>
          <w:sz w:val="16"/>
        </w:rPr>
      </w:pPr>
      <w:proofErr w:type="spellStart"/>
      <w:r w:rsidRPr="00D508C3">
        <w:rPr>
          <w:sz w:val="16"/>
        </w:rPr>
        <w:t>Sampathkumar</w:t>
      </w:r>
      <w:proofErr w:type="spellEnd"/>
      <w:r w:rsidRPr="00D508C3">
        <w:rPr>
          <w:sz w:val="16"/>
        </w:rPr>
        <w:t xml:space="preserve">, </w:t>
      </w:r>
      <w:proofErr w:type="spellStart"/>
      <w:r w:rsidRPr="00D508C3">
        <w:rPr>
          <w:sz w:val="16"/>
        </w:rPr>
        <w:t>Mythili</w:t>
      </w:r>
      <w:proofErr w:type="spellEnd"/>
      <w:r w:rsidRPr="00D508C3">
        <w:rPr>
          <w:sz w:val="16"/>
        </w:rPr>
        <w:t xml:space="preserve"> (June 2, 2017). "Vice President Mike Pence says climate change is just an issue for the left". The Independent. New York. Retrieved June 12, 2017.</w:t>
      </w:r>
    </w:p>
    <w:p w14:paraId="0EABF9C7" w14:textId="0E3E71D5" w:rsidR="00D508C3" w:rsidRPr="00731A5D" w:rsidRDefault="00D508C3" w:rsidP="00731A5D">
      <w:pPr>
        <w:numPr>
          <w:ilvl w:val="0"/>
          <w:numId w:val="1"/>
        </w:numPr>
        <w:spacing w:after="3" w:line="294" w:lineRule="auto"/>
        <w:rPr>
          <w:sz w:val="16"/>
        </w:rPr>
      </w:pPr>
      <w:r w:rsidRPr="00D508C3">
        <w:rPr>
          <w:sz w:val="16"/>
        </w:rPr>
        <w:t>https://en.wikipedia.org/wiki/United_States_withdrawal_from_the_Paris_Agreement#cite_note-Sampathkumar-59</w:t>
      </w:r>
    </w:p>
    <w:sectPr w:rsidR="00D508C3" w:rsidRPr="00731A5D">
      <w:type w:val="continuous"/>
      <w:pgSz w:w="15840" w:h="12240" w:orient="landscape"/>
      <w:pgMar w:top="2321" w:right="1539" w:bottom="1246" w:left="3862" w:header="720" w:footer="720" w:gutter="0"/>
      <w:cols w:num="2" w:space="720" w:equalWidth="0">
        <w:col w:w="5229" w:space="396"/>
        <w:col w:w="481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7953A" w14:textId="77777777" w:rsidR="006C1CFD" w:rsidRDefault="006C1CFD" w:rsidP="007071FC">
      <w:pPr>
        <w:spacing w:after="0" w:line="240" w:lineRule="auto"/>
      </w:pPr>
      <w:r>
        <w:separator/>
      </w:r>
    </w:p>
  </w:endnote>
  <w:endnote w:type="continuationSeparator" w:id="0">
    <w:p w14:paraId="2DF88145" w14:textId="77777777" w:rsidR="006C1CFD" w:rsidRDefault="006C1CFD" w:rsidP="00707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A38B5" w14:textId="77777777" w:rsidR="006C1CFD" w:rsidRDefault="006C1CFD" w:rsidP="007071FC">
      <w:pPr>
        <w:spacing w:after="0" w:line="240" w:lineRule="auto"/>
      </w:pPr>
      <w:r>
        <w:separator/>
      </w:r>
    </w:p>
  </w:footnote>
  <w:footnote w:type="continuationSeparator" w:id="0">
    <w:p w14:paraId="490A306C" w14:textId="77777777" w:rsidR="006C1CFD" w:rsidRDefault="006C1CFD" w:rsidP="007071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45D86"/>
    <w:multiLevelType w:val="hybridMultilevel"/>
    <w:tmpl w:val="4D6CA6AE"/>
    <w:lvl w:ilvl="0" w:tplc="0DCED60A">
      <w:start w:val="1"/>
      <w:numFmt w:val="decimal"/>
      <w:lvlText w:val="%1."/>
      <w:lvlJc w:val="left"/>
      <w:pPr>
        <w:ind w:left="36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1" w:tplc="D45C601E">
      <w:start w:val="1"/>
      <w:numFmt w:val="lowerLetter"/>
      <w:lvlText w:val="%2"/>
      <w:lvlJc w:val="left"/>
      <w:pPr>
        <w:ind w:left="108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2" w:tplc="EEC225EE">
      <w:start w:val="1"/>
      <w:numFmt w:val="lowerRoman"/>
      <w:lvlText w:val="%3"/>
      <w:lvlJc w:val="left"/>
      <w:pPr>
        <w:ind w:left="180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3" w:tplc="611CF774">
      <w:start w:val="1"/>
      <w:numFmt w:val="decimal"/>
      <w:lvlText w:val="%4"/>
      <w:lvlJc w:val="left"/>
      <w:pPr>
        <w:ind w:left="252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4" w:tplc="C8E0D6CC">
      <w:start w:val="1"/>
      <w:numFmt w:val="lowerLetter"/>
      <w:lvlText w:val="%5"/>
      <w:lvlJc w:val="left"/>
      <w:pPr>
        <w:ind w:left="324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5" w:tplc="E45E69A4">
      <w:start w:val="1"/>
      <w:numFmt w:val="lowerRoman"/>
      <w:lvlText w:val="%6"/>
      <w:lvlJc w:val="left"/>
      <w:pPr>
        <w:ind w:left="396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6" w:tplc="1FE057AE">
      <w:start w:val="1"/>
      <w:numFmt w:val="decimal"/>
      <w:lvlText w:val="%7"/>
      <w:lvlJc w:val="left"/>
      <w:pPr>
        <w:ind w:left="468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7" w:tplc="46C8D54A">
      <w:start w:val="1"/>
      <w:numFmt w:val="lowerLetter"/>
      <w:lvlText w:val="%8"/>
      <w:lvlJc w:val="left"/>
      <w:pPr>
        <w:ind w:left="540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lvl w:ilvl="8" w:tplc="2C44A3A0">
      <w:start w:val="1"/>
      <w:numFmt w:val="lowerRoman"/>
      <w:lvlText w:val="%9"/>
      <w:lvlJc w:val="left"/>
      <w:pPr>
        <w:ind w:left="6120"/>
      </w:pPr>
      <w:rPr>
        <w:rFonts w:ascii="Verdana" w:eastAsia="Verdana" w:hAnsi="Verdana" w:cs="Verdana"/>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4D2C5293"/>
    <w:multiLevelType w:val="hybridMultilevel"/>
    <w:tmpl w:val="2124A6FE"/>
    <w:lvl w:ilvl="0" w:tplc="CC22DD3E">
      <w:start w:val="1"/>
      <w:numFmt w:val="decimal"/>
      <w:lvlText w:val="%1."/>
      <w:lvlJc w:val="left"/>
      <w:pPr>
        <w:ind w:left="180"/>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1" w:tplc="31586184">
      <w:start w:val="1"/>
      <w:numFmt w:val="lowerLetter"/>
      <w:lvlText w:val="%2"/>
      <w:lvlJc w:val="left"/>
      <w:pPr>
        <w:ind w:left="123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2" w:tplc="74EE65E4">
      <w:start w:val="1"/>
      <w:numFmt w:val="lowerRoman"/>
      <w:lvlText w:val="%3"/>
      <w:lvlJc w:val="left"/>
      <w:pPr>
        <w:ind w:left="195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3" w:tplc="55109BD4">
      <w:start w:val="1"/>
      <w:numFmt w:val="decimal"/>
      <w:lvlText w:val="%4"/>
      <w:lvlJc w:val="left"/>
      <w:pPr>
        <w:ind w:left="267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4" w:tplc="889C4728">
      <w:start w:val="1"/>
      <w:numFmt w:val="lowerLetter"/>
      <w:lvlText w:val="%5"/>
      <w:lvlJc w:val="left"/>
      <w:pPr>
        <w:ind w:left="339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5" w:tplc="429A9180">
      <w:start w:val="1"/>
      <w:numFmt w:val="lowerRoman"/>
      <w:lvlText w:val="%6"/>
      <w:lvlJc w:val="left"/>
      <w:pPr>
        <w:ind w:left="411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6" w:tplc="85B63F02">
      <w:start w:val="1"/>
      <w:numFmt w:val="decimal"/>
      <w:lvlText w:val="%7"/>
      <w:lvlJc w:val="left"/>
      <w:pPr>
        <w:ind w:left="483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7" w:tplc="AD9A9FD0">
      <w:start w:val="1"/>
      <w:numFmt w:val="lowerLetter"/>
      <w:lvlText w:val="%8"/>
      <w:lvlJc w:val="left"/>
      <w:pPr>
        <w:ind w:left="555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lvl w:ilvl="8" w:tplc="94D42DEC">
      <w:start w:val="1"/>
      <w:numFmt w:val="lowerRoman"/>
      <w:lvlText w:val="%9"/>
      <w:lvlJc w:val="left"/>
      <w:pPr>
        <w:ind w:left="6273"/>
      </w:pPr>
      <w:rPr>
        <w:rFonts w:ascii="Verdana" w:eastAsia="Verdana" w:hAnsi="Verdana" w:cs="Verdana"/>
        <w:b w:val="0"/>
        <w:i w:val="0"/>
        <w:strike w:val="0"/>
        <w:dstrike w:val="0"/>
        <w:color w:val="000000"/>
        <w:sz w:val="17"/>
        <w:szCs w:val="17"/>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552"/>
    <w:rsid w:val="00084A15"/>
    <w:rsid w:val="001C3F63"/>
    <w:rsid w:val="00212AE8"/>
    <w:rsid w:val="0028336C"/>
    <w:rsid w:val="002C12DE"/>
    <w:rsid w:val="002E3045"/>
    <w:rsid w:val="004475B4"/>
    <w:rsid w:val="005C2D47"/>
    <w:rsid w:val="00633ECC"/>
    <w:rsid w:val="006C1CFD"/>
    <w:rsid w:val="006D370D"/>
    <w:rsid w:val="007071FC"/>
    <w:rsid w:val="00731A5D"/>
    <w:rsid w:val="00754B7B"/>
    <w:rsid w:val="00811060"/>
    <w:rsid w:val="008A6740"/>
    <w:rsid w:val="00995A1E"/>
    <w:rsid w:val="0099658A"/>
    <w:rsid w:val="009A14B2"/>
    <w:rsid w:val="009F491D"/>
    <w:rsid w:val="00A2672F"/>
    <w:rsid w:val="00AF4253"/>
    <w:rsid w:val="00C25B5F"/>
    <w:rsid w:val="00C30ED5"/>
    <w:rsid w:val="00C71552"/>
    <w:rsid w:val="00C77CD2"/>
    <w:rsid w:val="00D114AE"/>
    <w:rsid w:val="00D508C3"/>
    <w:rsid w:val="00DC5E7B"/>
    <w:rsid w:val="00E57444"/>
    <w:rsid w:val="00F23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8A62A"/>
  <w15:docId w15:val="{D545CC83-BC56-4C43-A6E6-2D5D0814B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1A5D"/>
    <w:pPr>
      <w:spacing w:after="243" w:line="268" w:lineRule="auto"/>
      <w:ind w:left="10" w:hanging="10"/>
    </w:pPr>
    <w:rPr>
      <w:rFonts w:ascii="Verdana" w:eastAsia="Verdana" w:hAnsi="Verdana" w:cs="Verdana"/>
      <w:color w:val="000000"/>
      <w:sz w:val="17"/>
    </w:rPr>
  </w:style>
  <w:style w:type="paragraph" w:styleId="Heading1">
    <w:name w:val="heading 1"/>
    <w:next w:val="Normal"/>
    <w:link w:val="Heading1Char"/>
    <w:uiPriority w:val="9"/>
    <w:qFormat/>
    <w:pPr>
      <w:keepNext/>
      <w:keepLines/>
      <w:spacing w:after="0"/>
      <w:ind w:left="10" w:hanging="10"/>
      <w:outlineLvl w:val="0"/>
    </w:pPr>
    <w:rPr>
      <w:rFonts w:ascii="Verdana" w:eastAsia="Verdana" w:hAnsi="Verdana" w:cs="Verdana"/>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eastAsia="Verdana" w:hAnsi="Verdana" w:cs="Verdana"/>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071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1FC"/>
    <w:rPr>
      <w:rFonts w:ascii="Verdana" w:eastAsia="Verdana" w:hAnsi="Verdana" w:cs="Verdana"/>
      <w:color w:val="000000"/>
      <w:sz w:val="17"/>
    </w:rPr>
  </w:style>
  <w:style w:type="paragraph" w:styleId="Footer">
    <w:name w:val="footer"/>
    <w:basedOn w:val="Normal"/>
    <w:link w:val="FooterChar"/>
    <w:uiPriority w:val="99"/>
    <w:unhideWhenUsed/>
    <w:rsid w:val="007071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1FC"/>
    <w:rPr>
      <w:rFonts w:ascii="Verdana" w:eastAsia="Verdana" w:hAnsi="Verdana" w:cs="Verdana"/>
      <w:color w:val="000000"/>
      <w:sz w:val="17"/>
    </w:rPr>
  </w:style>
  <w:style w:type="paragraph" w:styleId="ListParagraph">
    <w:name w:val="List Paragraph"/>
    <w:basedOn w:val="Normal"/>
    <w:uiPriority w:val="34"/>
    <w:qFormat/>
    <w:rsid w:val="00731A5D"/>
    <w:pPr>
      <w:ind w:left="720"/>
      <w:contextualSpacing/>
    </w:pPr>
  </w:style>
  <w:style w:type="character" w:styleId="Hyperlink">
    <w:name w:val="Hyperlink"/>
    <w:basedOn w:val="DefaultParagraphFont"/>
    <w:uiPriority w:val="99"/>
    <w:unhideWhenUsed/>
    <w:rsid w:val="00D508C3"/>
    <w:rPr>
      <w:color w:val="0563C1" w:themeColor="hyperlink"/>
      <w:u w:val="single"/>
    </w:rPr>
  </w:style>
  <w:style w:type="character" w:styleId="UnresolvedMention">
    <w:name w:val="Unresolved Mention"/>
    <w:basedOn w:val="DefaultParagraphFont"/>
    <w:uiPriority w:val="99"/>
    <w:semiHidden/>
    <w:unhideWhenUsed/>
    <w:rsid w:val="00D50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107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quadrant.org.au/magazine/2015/06/climate-wars-done-scienc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Background</vt:lpstr>
    </vt:vector>
  </TitlesOfParts>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Kinney</cp:lastModifiedBy>
  <cp:revision>3</cp:revision>
  <dcterms:created xsi:type="dcterms:W3CDTF">2018-11-15T03:01:00Z</dcterms:created>
  <dcterms:modified xsi:type="dcterms:W3CDTF">2018-11-15T03:04:00Z</dcterms:modified>
</cp:coreProperties>
</file>