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504C"/>
          <w:sz w:val="16"/>
        </w:rPr>
        <w:t>EDD · ESPMO · GOVERNANCE</w:t>
      </w:r>
    </w:p>
    <w:p>
      <w:pPr>
        <w:pStyle w:val="Title"/>
      </w:pPr>
      <w:r>
        <w:rPr>
          <w:color w:val="1F2A38"/>
        </w:rPr>
        <w:t>Fidelity &amp; Coverage — Use of the EDD T-Shirt Size / Template Breakdown</w:t>
      </w:r>
    </w:p>
    <w:p>
      <w:r>
        <w:rPr>
          <w:i/>
          <w:color w:val="12504C"/>
          <w:sz w:val="24"/>
        </w:rPr>
        <w:t>in the ESPMO Project Profiler</w:t>
      </w:r>
    </w:p>
    <w:p>
      <w:r>
        <w:rPr>
          <w:color w:val="5A6472"/>
        </w:rPr>
        <w:t>Date: July 1, 2026  ·  Prepared by: ESPMO</w:t>
        <w:br/>
      </w:r>
      <w:r>
        <w:rPr>
          <w:color w:val="5A6472"/>
        </w:rPr>
        <w:t>Source: EDD T-Shirt Size / Template Breakdown (T-SHIRT SZ BRKDWN · AGILE&amp;WATERFALL · mast_data)</w:t>
        <w:br/>
      </w:r>
      <w:r>
        <w:rPr>
          <w:color w:val="5A6472"/>
        </w:rPr>
        <w:t>Author of source: [T-Shirt Breakdown author] — per-template comments (“Jeff’s Comments”) attributed and preserved</w:t>
      </w:r>
    </w:p>
    <w:p>
      <w:pPr>
        <w:pStyle w:val="Heading1"/>
      </w:pPr>
      <w:r>
        <w:rPr>
          <w:color w:val="12504C"/>
        </w:rPr>
        <w:t>1. Purpose</w:t>
      </w:r>
    </w:p>
    <w:p>
      <w:r>
        <w:t>This memo documents, for the author of the T-Shirt Size / Template Breakdown, exactly how their document was used in the Project Profiler. It is written to be fair in two directions at once: it preserves the existing ESPMO document design a delivery schedule is already built on, and it reproduces the author’s required/optional matrix in full and without alteration.</w:t>
      </w:r>
    </w:p>
    <w:p>
      <w:pPr>
        <w:pStyle w:val="Heading1"/>
      </w:pPr>
      <w:r>
        <w:rPr>
          <w:color w:val="12504C"/>
        </w:rPr>
        <w:t>2. Fidelity — reproduced cell-for-cell</w:t>
      </w:r>
    </w:p>
    <w:p>
      <w:r>
        <w:t>The Profiler embeds the author’s matrix as data and drives the tool from it. An automated check (rules-gen/verify_fidelity.py) compares the embedded matrix against the author’s workbook: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Templates in source vs. 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56 / 56 matched</w:t>
            </w:r>
          </w:p>
        </w:tc>
      </w:tr>
      <w:tr>
        <w:tc>
          <w:tcPr>
            <w:tcW w:type="dxa" w:w="4320"/>
          </w:tcPr>
          <w:p>
            <w:r>
              <w:t>Cell-for-cell differences (5 profiles × 56 rows)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t>Author’s per-template comments preserved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44 / 44</w:t>
            </w:r>
          </w:p>
        </w:tc>
      </w:tr>
      <w:tr>
        <w:tc>
          <w:tcPr>
            <w:tcW w:type="dxa" w:w="4320"/>
          </w:tcPr>
          <w:p>
            <w:r>
              <w:t>PAL Required/Optional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23 / 25 (identical)</w:t>
            </w:r>
          </w:p>
        </w:tc>
      </w:tr>
      <w:tr>
        <w:tc>
          <w:tcPr>
            <w:tcW w:type="dxa" w:w="4320"/>
          </w:tcPr>
          <w:p>
            <w:r>
              <w:t>Hybrid-Agile Required/Optional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 / 31 (identical)</w:t>
            </w:r>
          </w:p>
        </w:tc>
      </w:tr>
      <w:tr>
        <w:tc>
          <w:tcPr>
            <w:tcW w:type="dxa" w:w="4320"/>
          </w:tcPr>
          <w:p>
            <w:r>
              <w:t>Waterfall Large / Medium / Small (Required)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23 / 12 / 4 (identical)</w:t>
            </w:r>
          </w:p>
        </w:tc>
      </w:tr>
    </w:tbl>
    <w:p>
      <w:r>
        <w:rPr>
          <w:b/>
          <w:color w:val="2C623F"/>
        </w:rPr>
        <w:t>Nothing was dropped, added, or reweighted — verifiable anytime by re-running the check.</w:t>
      </w:r>
    </w:p>
    <w:p>
      <w:pPr>
        <w:pStyle w:val="Heading1"/>
      </w:pPr>
      <w:r>
        <w:rPr>
          <w:color w:val="12504C"/>
        </w:rPr>
        <w:t>3. How the document is utilized</w:t>
      </w:r>
    </w:p>
    <w:p>
      <w:pPr>
        <w:pStyle w:val="ListBullet"/>
      </w:pPr>
      <w:r>
        <w:t>Single source of truth — the full matrix lives in the rules block (ESPMO_RULES.tshirt) and the Rules workbook (Tshirt_Templates).</w:t>
      </w:r>
    </w:p>
    <w:p>
      <w:pPr>
        <w:pStyle w:val="ListBullet"/>
      </w:pPr>
      <w:r>
        <w:t>Profile selection — each project maps to one of the author’s five columns (PAL → delivery approach → Waterfall T-shirt size); the tool reads that column’s Required/Optional exactly as set.</w:t>
      </w:r>
    </w:p>
    <w:p>
      <w:pPr>
        <w:pStyle w:val="ListBullet"/>
      </w:pPr>
      <w:r>
        <w:t>On screen — Required and Optional appear in click-to-open sections with the author’s comments as notes; the source is credited in the panel.</w:t>
      </w:r>
    </w:p>
    <w:p>
      <w:pPr>
        <w:pStyle w:val="ListBullet"/>
      </w:pPr>
      <w:r>
        <w:t>Author’s comments — all 44 carried in and shown in the export’s Note (author) column.</w:t>
      </w:r>
    </w:p>
    <w:p>
      <w:pPr>
        <w:pStyle w:val="ListBullet"/>
      </w:pPr>
      <w:r>
        <w:t>Autogenerator — the author’s mast_data SharePoint paths registered for 51 templates so the generator resolves the real EDD files.</w:t>
      </w:r>
    </w:p>
    <w:p>
      <w:pPr>
        <w:pStyle w:val="ListBullet"/>
      </w:pPr>
      <w:r>
        <w:t>Export — the CA-PMF Templates sheet exports the complete set with owner, phase, file, path, and author note.</w:t>
      </w:r>
    </w:p>
    <w:p>
      <w:pPr>
        <w:pStyle w:val="Heading1"/>
      </w:pPr>
      <w:r>
        <w:rPr>
          <w:color w:val="12504C"/>
        </w:rPr>
        <w:t>4. Fairness to the existing design (the schedule)</w:t>
      </w:r>
    </w:p>
    <w:p>
      <w:r>
        <w:t>The prior ESPMO core set — Charter, Project Management Plan, Governance Plan, Stakeholder Register, CRAID, RTM (six core document types, with their Mini / Full / Hybrid variants, all present in the author’s matrix) — remains the default on-screen view, so the schedule built on it is unaffected. The author’s fuller required/optional set is added on top, collapsed by default so a reader isn’t overwhelmed. Collapsing is display-only — the complete set always exports.</w:t>
      </w:r>
    </w:p>
    <w:p>
      <w:pPr>
        <w:pStyle w:val="Heading1"/>
      </w:pPr>
      <w:r>
        <w:rPr>
          <w:color w:val="12504C"/>
        </w:rPr>
        <w:t>5. Complete crosswalk (all 56 templates)</w:t>
      </w:r>
    </w:p>
    <w:p>
      <w:r>
        <w:rPr>
          <w:color w:val="5A6472"/>
          <w:sz w:val="18"/>
        </w:rPr>
        <w:t>Legend: R = Required · o = optional/recommended · · = not needed · ★ = core doc in main panel · ✓ = SharePoint path registered.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Template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PAL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H-A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WF-L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WF-M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WF-S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★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Author note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Concept Development and Readiness Assessment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Concept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Replaced by EDD Work Intake process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Concept Process Phase Checklist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Concept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Hybrid-Agile Project Charter (to build)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Initiation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build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New template to be created for Hybrid-Agile only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Initiating Process Phase Checklist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Initiation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Project Charter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Initiation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Required for PAL Projects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Project Charter Mini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Initiation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Project Document Approval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Initiation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Only needed for a project that needs formal document or deliverable sign-offs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Project Priorities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Initiation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template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RACI Matrix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Initiation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CA-PMF template should be for PAL projects only (USE NEW VERSION OF RACI)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RACI Matrix Mini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Initiation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CA-PMF template should be for PAL projects only (USE NEW VERSION RACI)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Stakeholder Register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Initiation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Recommended for all sizes of projects but only required for large &amp; medium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Agile-Hybrid Project Management Plan (to build)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build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New template to be created for Hybrid-Agile only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Change Control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Required for large, recommended for medium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Change Request Form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Required for large, recommended for medium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Change Request Log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Required for large and medium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Communications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Required for large, recommended for medium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Contract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 except PAL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Corrective Action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Cost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 except PAL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Governance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 except PAL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Hybrid-Agile Product Roadmap (to build)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build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New template to be created for Hybrid-Agile only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Implementation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Issue Log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Issue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Maintenance and Operations Transition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Meeting Agenda and Minutes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Planning Process Phase Checklist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Procurement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Product Backlog for Hybrid-Agile projects (to build)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build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New template to be created for Hybrid-Agile only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Project Management Plan PMP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Project Management Plan PMP Mini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Project Org Chart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Quality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Requirements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Recommended for all sizes of projects but only required for Waterfall large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Requirements Traceability Matrix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Recommended for all sizes of projects but only required for Waterfall large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Resource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 except PAL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Risk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Risk Register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Schedule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Required for large T-Shirt size but recommended for all sizes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Scope Management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Scope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Skills Assessment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Stakeholder Management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Required for large &amp; medium but recommended for all sizes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WBS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Recommended for Waterfall large T-shirt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Deliverable Expectation Document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Execution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Executing Process Phase Checklist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Execution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Formal Product Acceptance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Execution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Operational Readiness Assessment ORA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Execution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Process Improvement Plan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Execution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Sponsorship Commitment Survey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Execution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Team Effectiveness Survey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Execution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Work Authorization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Execution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Closing Process Phase Checklist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Close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Lessons Learned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Close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We have a new template covering this category, now managed by Chizoba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Project Closeout Report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Close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Optional for any size project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Retrospective (Lessons Learned) (to build)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Close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build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</w:tbl>
    <w:p>
      <w:pPr>
        <w:pStyle w:val="Heading1"/>
      </w:pPr>
      <w:r>
        <w:rPr>
          <w:color w:val="12504C"/>
        </w:rPr>
        <w:t>6. Author acknowledgement</w:t>
      </w:r>
    </w:p>
    <w:p>
      <w:pPr>
        <w:ind w:left="360"/>
      </w:pPr>
      <w:r>
        <w:rPr>
          <w:i/>
          <w:color w:val="3A4A5A"/>
        </w:rPr>
        <w:t>“I have reviewed how the T-Shirt Size / Template Breakdown was used in the ESPMO Project Profiler. My document was understood, represented fairly, and utilized — reproduced in full with my per-template comments preserved.”</w:t>
      </w:r>
    </w:p>
    <w:p>
      <w:r>
        <w:br/>
        <w:t>Author: ____________________________     Signature: ____________________________     Date: ____________</w:t>
      </w:r>
    </w:p>
    <w:p>
      <w:r>
        <w:rPr>
          <w:color w:val="5A6472"/>
          <w:sz w:val="18"/>
        </w:rPr>
        <w:t>Re-verify anytime: python3 rules-gen/verify_fidelity.py — 0 differences = full fidelity.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