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da37ca09f6cd3fcecf63acd3fabf4d59d9c5a5"/>
    <w:p>
      <w:pPr>
        <w:pStyle w:val="Heading1"/>
      </w:pPr>
      <w:r>
        <w:t xml:space="preserve">CRITERIA.md — Scoring Rubric for Floor-Plate Layouts</w:t>
      </w:r>
    </w:p>
    <w:p>
      <w:pPr>
        <w:pStyle w:val="FirstParagraph"/>
      </w:pPr>
      <w:r>
        <w:rPr>
          <w:iCs/>
          <w:i/>
        </w:rPr>
        <w:t xml:space="preserve">Space-planning workstream,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space_planning/</w:t>
      </w:r>
      <w:r>
        <w:rPr>
          <w:iCs/>
          <w:i/>
        </w:rPr>
        <w:t xml:space="preserve">. Drafted 2026-07-15 (Fable/Claude Opus). This turns the C1–C18</w:t>
      </w:r>
      <w:r>
        <w:rPr>
          <w:iCs/>
          <w:i/>
        </w:rPr>
        <w:t xml:space="preserve"> </w:t>
      </w:r>
      <w:r>
        <w:rPr>
          <w:iCs/>
          <w:i/>
        </w:rPr>
        <w:t xml:space="preserve">rubric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STATE_OF_KNOWLEDGE.md</w:t>
      </w:r>
      <w:r>
        <w:rPr>
          <w:iCs/>
          <w:i/>
        </w:rPr>
        <w:t xml:space="preserve"> </w:t>
      </w:r>
      <w:r>
        <w:rPr>
          <w:iCs/>
          <w:i/>
        </w:rPr>
        <w:t xml:space="preserve">§2 into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scorer specification</w:t>
      </w:r>
      <w:r>
        <w:rPr>
          <w:iCs/>
          <w:i/>
        </w:rPr>
        <w:t xml:space="preserve">: for a candidate layout on a fixed shell,</w:t>
      </w:r>
      <w:r>
        <w:rPr>
          <w:iCs/>
          <w:i/>
        </w:rPr>
        <w:t xml:space="preserve"> </w:t>
      </w:r>
      <w:r>
        <w:rPr>
          <w:iCs/>
          <w:i/>
        </w:rPr>
        <w:t xml:space="preserve">the measurable criteria, their directions and thresholds, the exact quantity a program computes, which piece of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cnfa_algs</w:t>
      </w:r>
      <w:r>
        <w:rPr>
          <w:iCs/>
          <w:i/>
        </w:rPr>
        <w:t xml:space="preserve"> </w:t>
      </w:r>
      <w:r>
        <w:rPr>
          <w:iCs/>
          <w:i/>
        </w:rPr>
        <w:t xml:space="preserve">engine computes it (or must be built to), the evidence tag, and the form of the output. It is</w:t>
      </w:r>
      <w:r>
        <w:rPr>
          <w:iCs/>
          <w:i/>
        </w:rPr>
        <w:t xml:space="preserve"> </w:t>
      </w:r>
      <w:r>
        <w:rPr>
          <w:iCs/>
          <w:i/>
        </w:rPr>
        <w:t xml:space="preserve">the cognitive code — and, from this revision on,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well-being code</w:t>
      </w:r>
      <w:r>
        <w:rPr>
          <w:iCs/>
          <w:i/>
        </w:rPr>
        <w:t xml:space="preserve"> </w:t>
      </w:r>
      <w:r>
        <w:rPr>
          <w:iCs/>
          <w:i/>
        </w:rPr>
        <w:t xml:space="preserve">— rendered for the floor plate. It sits</w:t>
      </w:r>
      <w:r>
        <w:rPr>
          <w:iCs/>
          <w:i/>
        </w:rPr>
        <w:t xml:space="preserve"> </w:t>
      </w:r>
      <w:r>
        <w:rPr>
          <w:iCs/>
          <w:i/>
        </w:rPr>
        <w:t xml:space="preserve">above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BASELINE_REQUIREMENTS.md</w:t>
      </w:r>
      <w:r>
        <w:rPr>
          <w:iCs/>
          <w:i/>
        </w:rPr>
        <w:t xml:space="preserve"> </w:t>
      </w:r>
      <w:r>
        <w:rPr>
          <w:iCs/>
          <w:i/>
        </w:rPr>
        <w:t xml:space="preserve">(the physical-code floor): baseline requirements decide what is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admissible</w:t>
      </w:r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iCs/>
          <w:i/>
        </w:rPr>
        <w:t xml:space="preserve">the criteria here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rank within</w:t>
      </w:r>
      <w:r>
        <w:rPr>
          <w:iCs/>
          <w:i/>
        </w:rPr>
        <w:t xml:space="preserve"> </w:t>
      </w:r>
      <w:r>
        <w:rPr>
          <w:iCs/>
          <w:i/>
        </w:rPr>
        <w:t xml:space="preserve">the admissible. Nothing scored here is trusted as fact until it clears the</w:t>
      </w:r>
      <w:r>
        <w:rPr>
          <w:iCs/>
          <w:i/>
        </w:rPr>
        <w:t xml:space="preserve"> </w:t>
      </w:r>
      <w:r>
        <w:rPr>
          <w:iCs/>
          <w:i/>
        </w:rPr>
        <w:t xml:space="preserve">validation gate in §6.</w:t>
      </w:r>
    </w:p>
    <w:p>
      <w:r>
        <w:pict>
          <v:rect style="width:0;height:1.5pt" o:hralign="center" o:hrstd="t" o:hr="t"/>
        </w:pict>
      </w:r>
    </w:p>
    <w:bookmarkStart w:id="20" w:name="two-objectives-one-rubric"/>
    <w:p>
      <w:pPr>
        <w:pStyle w:val="Heading2"/>
      </w:pPr>
      <w:r>
        <w:t xml:space="preserve">0. Two objectives, one rubric</w:t>
      </w:r>
    </w:p>
    <w:p>
      <w:pPr>
        <w:pStyle w:val="FirstParagraph"/>
      </w:pPr>
      <w:r>
        <w:t xml:space="preserve">A late-breaking design decision (2026-07-15, at David’s prompt) shapes this document: there is not one objective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two</w:t>
      </w:r>
      <w:r>
        <w:t xml:space="preserve">, and every criterion is tagged by which it serves.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COG — the cognitive code.</w:t>
      </w:r>
      <w:r>
        <w:t xml:space="preserve"> </w:t>
      </w:r>
      <w:r>
        <w:t xml:space="preserve">Does the space let the occupant</w:t>
      </w:r>
      <w:r>
        <w:t xml:space="preserve"> </w:t>
      </w:r>
      <w:r>
        <w:rPr>
          <w:iCs/>
          <w:i/>
        </w:rPr>
        <w:t xml:space="preserve">think, perceive, find their way, focus, and</w:t>
      </w:r>
      <w:r>
        <w:rPr>
          <w:iCs/>
          <w:i/>
        </w:rPr>
        <w:t xml:space="preserve"> </w:t>
      </w:r>
      <w:r>
        <w:rPr>
          <w:iCs/>
          <w:i/>
        </w:rPr>
        <w:t xml:space="preserve">collaborate</w:t>
      </w:r>
      <w:r>
        <w:t xml:space="preserve">? The mind-as-information-processor. Outcomes: task performance, attention, memory, wayfinding</w:t>
      </w:r>
      <w:r>
        <w:t xml:space="preserve"> </w:t>
      </w:r>
      <w:r>
        <w:t xml:space="preserve">success, realized collaboration.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WB — the well-being code.</w:t>
      </w:r>
      <w:r>
        <w:t xml:space="preserve"> </w:t>
      </w:r>
      <w:r>
        <w:t xml:space="preserve">Does the space let the occupant</w:t>
      </w:r>
      <w:r>
        <w:t xml:space="preserve"> </w:t>
      </w:r>
      <w:r>
        <w:rPr>
          <w:iCs/>
          <w:i/>
        </w:rPr>
        <w:t xml:space="preserve">stay calm, healthy, rested, moving, connected,</w:t>
      </w:r>
      <w:r>
        <w:rPr>
          <w:iCs/>
          <w:i/>
        </w:rPr>
        <w:t xml:space="preserve"> </w:t>
      </w:r>
      <w:r>
        <w:rPr>
          <w:iCs/>
          <w:i/>
        </w:rPr>
        <w:t xml:space="preserve">and in good spirits</w:t>
      </w:r>
      <w:r>
        <w:t xml:space="preserve">? The person-as-organism. Outcomes: stress physiology, sleep/circadian health, physical</w:t>
      </w:r>
      <w:r>
        <w:t xml:space="preserve"> </w:t>
      </w:r>
      <w:r>
        <w:t xml:space="preserve">activity, affect/mood, social connectedness, comfort. (Scoped in</w:t>
      </w:r>
      <w:r>
        <w:t xml:space="preserve"> </w:t>
      </w:r>
      <w:r>
        <w:rPr>
          <w:rStyle w:val="VerbatimChar"/>
        </w:rPr>
        <w:t xml:space="preserve">WELLBEING_STATE_OF_KNOWLEDGE.md</w:t>
      </w:r>
      <w:r>
        <w:t xml:space="preserve"> </w:t>
      </w:r>
      <w:r>
        <w:t xml:space="preserve">— see §7.)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SHARED</w:t>
      </w:r>
      <w:r>
        <w:t xml:space="preserve"> </w:t>
      </w:r>
      <w:r>
        <w:t xml:space="preserve">— many computed inputs feed both objectives with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outcome constructs. Daylight feeds</w:t>
      </w:r>
      <w:r>
        <w:t xml:space="preserve"> </w:t>
      </w:r>
      <w:r>
        <w:t xml:space="preserve">cognitive alertness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circadian health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mood; acoustics feed concentration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chronic-stress</w:t>
      </w:r>
      <w:r>
        <w:t xml:space="preserve"> </w:t>
      </w:r>
      <w:r>
        <w:t xml:space="preserve">arousal; wayfinding legibility feeds task efficiency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anxiety of getting lost. These are tagged</w:t>
      </w:r>
      <w:r>
        <w:t xml:space="preserve"> </w:t>
      </w:r>
      <w:r>
        <w:t xml:space="preserve">SHARED and</w:t>
      </w:r>
      <w:r>
        <w:t xml:space="preserve"> </w:t>
      </w:r>
      <w:r>
        <w:rPr>
          <w:bCs/>
          <w:b/>
        </w:rPr>
        <w:t xml:space="preserve">scored once but read twice</w:t>
      </w:r>
      <w:r>
        <w:t xml:space="preserve"> </w:t>
      </w:r>
      <w:r>
        <w:t xml:space="preserve">— the same physical quantity, mapped to two different outcomes with</w:t>
      </w:r>
      <w:r>
        <w:t xml:space="preserve"> </w:t>
      </w:r>
      <w:r>
        <w:t xml:space="preserve">two different weights. The discipline (§4) is to never silently double-count a SHARED input as if it were two</w:t>
      </w:r>
      <w:r>
        <w:t xml:space="preserve"> </w:t>
      </w:r>
      <w:r>
        <w:t xml:space="preserve">independent wins.</w:t>
      </w:r>
    </w:p>
    <w:p>
      <w:pPr>
        <w:pStyle w:val="FirstParagraph"/>
      </w:pPr>
      <w:r>
        <w:t xml:space="preserve">The objective tag is not cosmetic: it sets which weighting profile a criterion enters (§4) and which validation</w:t>
      </w:r>
      <w:r>
        <w:t xml:space="preserve"> </w:t>
      </w:r>
      <w:r>
        <w:t xml:space="preserve">target it is checked against (§6). A layout is scored against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objectives and can be strong on one and weak</w:t>
      </w:r>
      <w:r>
        <w:t xml:space="preserve"> </w:t>
      </w:r>
      <w:r>
        <w:t xml:space="preserve">on the other — that divergence is a finding, not an error.</w:t>
      </w:r>
    </w:p>
    <w:p>
      <w:r>
        <w:pict>
          <v:rect style="width:0;height:1.5pt" o:hralign="center" o:hrstd="t" o:hr="t"/>
        </w:pict>
      </w:r>
    </w:p>
    <w:bookmarkEnd w:id="20"/>
    <w:bookmarkStart w:id="21" w:name="scoring-philosophy-non-negotiable"/>
    <w:p>
      <w:pPr>
        <w:pStyle w:val="Heading2"/>
      </w:pPr>
      <w:r>
        <w:t xml:space="preserve">1. Scoring philosophy (non-negotiable)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Gate, then rank.</w:t>
      </w:r>
      <w:r>
        <w:t xml:space="preserve"> </w:t>
      </w:r>
      <w:r>
        <w:rPr>
          <w:rStyle w:val="VerbatimChar"/>
        </w:rPr>
        <w:t xml:space="preserve">BASELINE_REQUIREMENTS.md</w:t>
      </w:r>
      <w:r>
        <w:t xml:space="preserve"> </w:t>
      </w:r>
      <w:r>
        <w:t xml:space="preserve">is a hard filter: a layout that fails egress, accessible</w:t>
      </w:r>
      <w:r>
        <w:t xml:space="preserve"> </w:t>
      </w:r>
      <w:r>
        <w:t xml:space="preserve">routes, or code widths is inadmissible and is never scored. The criteria here only ever compare admissible</w:t>
      </w:r>
      <w:r>
        <w:t xml:space="preserve"> </w:t>
      </w:r>
      <w:r>
        <w:t xml:space="preserve">layouts. The physical code sets the floor; the cognitive and well-being codes rank above it.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Minimum-fit across occupant types, not the average.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STATE_OF_KNOWLEDGE.md</w:t>
      </w:r>
      <w:r>
        <w:t xml:space="preserve"> </w:t>
      </w:r>
      <w:r>
        <w:t xml:space="preserve">G1–G3, occupants are</w:t>
      </w:r>
      <w:r>
        <w:t xml:space="preserve"> </w:t>
      </w:r>
      <w:r>
        <w:t xml:space="preserve">heterogeneous and focus vs collaboration have opposite requirements. The objective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single</w:t>
      </w:r>
      <w:r>
        <w:t xml:space="preserve"> </w:t>
      </w:r>
      <w:r>
        <w:t xml:space="preserve">“</w:t>
      </w:r>
      <w:r>
        <w:t xml:space="preserve">good</w:t>
      </w:r>
      <w:r>
        <w:t xml:space="preserve"> </w:t>
      </w:r>
      <w:r>
        <w:t xml:space="preserve">building</w:t>
      </w:r>
      <w:r>
        <w:t xml:space="preserve">”</w:t>
      </w:r>
      <w:r>
        <w:t xml:space="preserve"> </w:t>
      </w:r>
      <w:r>
        <w:t xml:space="preserve">scalar. The primary output is a</w:t>
      </w:r>
      <w:r>
        <w:t xml:space="preserve"> </w:t>
      </w:r>
      <w:r>
        <w:rPr>
          <w:bCs/>
          <w:b/>
        </w:rPr>
        <w:t xml:space="preserve">fit matrix</w:t>
      </w:r>
      <w:r>
        <w:t xml:space="preserve"> </w:t>
      </w:r>
      <w:r>
        <w:t xml:space="preserve">(occupant type × setting), and a layout’s headline</w:t>
      </w:r>
      <w:r>
        <w:t xml:space="preserve"> </w:t>
      </w:r>
      <w:r>
        <w:t xml:space="preserve">score is bounded by its</w:t>
      </w:r>
      <w:r>
        <w:t xml:space="preserve"> </w:t>
      </w:r>
      <w:r>
        <w:rPr>
          <w:iCs/>
          <w:i/>
        </w:rPr>
        <w:t xml:space="preserve">worst-served</w:t>
      </w:r>
      <w:r>
        <w:t xml:space="preserve"> </w:t>
      </w:r>
      <w:r>
        <w:t xml:space="preserve">segment, not lifted by its best. A plan that is excellent on average</w:t>
      </w:r>
      <w:r>
        <w:t xml:space="preserve"> </w:t>
      </w:r>
      <w:r>
        <w:t xml:space="preserve">and hostile to the focus-dependent quartile scores as hostile-to-a-quartile, explicitly.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Opportunity, not outcome, for the social criteria.</w:t>
      </w:r>
      <w:r>
        <w:t xml:space="preserve"> </w:t>
      </w:r>
      <w:r>
        <w:t xml:space="preserve">Configuration predicts where people move and co-locate</w:t>
      </w:r>
      <w:r>
        <w:t xml:space="preserve"> </w:t>
      </w:r>
      <w:r>
        <w:t xml:space="preserve">(STRONG); it only weakly predicts whether they</w:t>
      </w:r>
      <w:r>
        <w:t xml:space="preserve"> </w:t>
      </w:r>
      <w:r>
        <w:rPr>
          <w:iCs/>
          <w:i/>
        </w:rPr>
        <w:t xml:space="preserve">interact</w:t>
      </w:r>
      <w:r>
        <w:t xml:space="preserve"> </w:t>
      </w:r>
      <w:r>
        <w:t xml:space="preserve">and barely predicts whether they</w:t>
      </w:r>
      <w:r>
        <w:t xml:space="preserve"> </w:t>
      </w:r>
      <w:r>
        <w:rPr>
          <w:iCs/>
          <w:i/>
        </w:rPr>
        <w:t xml:space="preserve">collaborate</w:t>
      </w:r>
      <w:r>
        <w:t xml:space="preserve"> </w:t>
      </w:r>
      <w:r>
        <w:t xml:space="preserve">(STATE_OF_KNOWLEDGE A3). So encounter/collaboration criteria (C1, C5, C6) are reported as</w:t>
      </w:r>
      <w:r>
        <w:t xml:space="preserve"> </w:t>
      </w:r>
      <w:r>
        <w:rPr>
          <w:bCs/>
          <w:b/>
        </w:rPr>
        <w:t xml:space="preserve">opportunity</w:t>
      </w:r>
      <w:r>
        <w:rPr>
          <w:bCs/>
          <w:b/>
        </w:rPr>
        <w:t xml:space="preserve"> </w:t>
      </w:r>
      <w:r>
        <w:rPr>
          <w:bCs/>
          <w:b/>
        </w:rPr>
        <w:t xml:space="preserve">estimates with organizational caveats</w:t>
      </w:r>
      <w:r>
        <w:t xml:space="preserve">, never as predicted collaboration counts. The language in any output</w:t>
      </w:r>
      <w:r>
        <w:t xml:space="preserve"> </w:t>
      </w:r>
      <w:r>
        <w:t xml:space="preserve">must preserve this:</w:t>
      </w:r>
      <w:r>
        <w:t xml:space="preserve"> </w:t>
      </w:r>
      <w:r>
        <w:t xml:space="preserve">“</w:t>
      </w:r>
      <w:r>
        <w:t xml:space="preserve">raises encounter probability,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will collaborate.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Every criterion carries its evidence tag</w:t>
      </w:r>
      <w:r>
        <w:t xml:space="preserve"> </w:t>
      </w:r>
      <w:r>
        <w:t xml:space="preserve">(STRONG / CONTESTED / PROMISING), inherited from the synthesis</w:t>
      </w:r>
      <w:r>
        <w:t xml:space="preserve"> </w:t>
      </w:r>
      <w:r>
        <w:t xml:space="preserve">and carried through to any optimizer output — exactly as in the cognitive-code paper §4. A criterion’s tag</w:t>
      </w:r>
      <w:r>
        <w:t xml:space="preserve"> </w:t>
      </w:r>
      <w:r>
        <w:t xml:space="preserve">caps how hard the optimizer is allowed to push on it.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Direction is safer than magnitude.</w:t>
      </w:r>
      <w:r>
        <w:t xml:space="preserve"> </w:t>
      </w:r>
      <w:r>
        <w:t xml:space="preserve">Where the literature gives a codified threshold (ISO 3382-3 r_D ≤ 5 m,</w:t>
      </w:r>
      <w:r>
        <w:t xml:space="preserve"> </w:t>
      </w:r>
      <w:r>
        <w:t xml:space="preserve">LEED 75%-of-seats view, ≥250 melanopic-EDI) the scorer uses it. Where it gives only a direction (more prospect</w:t>
      </w:r>
      <w:r>
        <w:t xml:space="preserve"> </w:t>
      </w:r>
      <w:r>
        <w:t xml:space="preserve">is better; shorter collaborator paths are better) the scorer ranks on the gradient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invent a</w:t>
      </w:r>
      <w:r>
        <w:t xml:space="preserve"> </w:t>
      </w:r>
      <w:r>
        <w:t xml:space="preserve">cutoff. Fabricated precision is a validation failure.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Score the plan you can compute, flag the plan you cannot.</w:t>
      </w:r>
      <w:r>
        <w:t xml:space="preserve"> </w:t>
      </w:r>
      <w:r>
        <w:t xml:space="preserve">Each criterion names its fidelity tier</w:t>
      </w:r>
      <w:r>
        <w:t xml:space="preserve"> </w:t>
      </w:r>
      <w:r>
        <w:t xml:space="preserve">(image-only A / inferred-plan B / true-plan-or-BIM C, per the engine’s existing tiers). A criterion that needs</w:t>
      </w:r>
      <w:r>
        <w:t xml:space="preserve"> </w:t>
      </w:r>
      <w:r>
        <w:t xml:space="preserve">Tier C is reported as</w:t>
      </w:r>
      <w:r>
        <w:t xml:space="preserve"> </w:t>
      </w:r>
      <w:r>
        <w:rPr>
          <w:iCs/>
          <w:i/>
        </w:rPr>
        <w:t xml:space="preserve">unavailable</w:t>
      </w:r>
      <w:r>
        <w:t xml:space="preserve"> </w:t>
      </w:r>
      <w:r>
        <w:t xml:space="preserve">at Tier A rather than guessed.</w:t>
      </w:r>
    </w:p>
    <w:p>
      <w:r>
        <w:pict>
          <v:rect style="width:0;height:1.5pt" o:hralign="center" o:hrstd="t" o:hr="t"/>
        </w:pict>
      </w:r>
    </w:p>
    <w:bookmarkEnd w:id="21"/>
    <w:bookmarkStart w:id="22" w:name="output-forms"/>
    <w:p>
      <w:pPr>
        <w:pStyle w:val="Heading2"/>
      </w:pPr>
      <w:r>
        <w:t xml:space="preserve">2. Output forms</w:t>
      </w:r>
    </w:p>
    <w:p>
      <w:pPr>
        <w:pStyle w:val="FirstParagraph"/>
      </w:pPr>
      <w:r>
        <w:t xml:space="preserve">A criterion resolves to one of five machine-renderable forms; the table in §3 names each: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scalar</w:t>
      </w:r>
      <w:r>
        <w:t xml:space="preserve"> </w:t>
      </w:r>
      <w:r>
        <w:t xml:space="preserve">— one number for the whole floor (e.g., plan intelligibility R²).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per-seat</w:t>
      </w:r>
      <w:r>
        <w:t xml:space="preserve"> </w:t>
      </w:r>
      <w:r>
        <w:t xml:space="preserve">— a value at every workstation → a seat table and a choropleth over the plan.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field/heatmap</w:t>
      </w:r>
      <w:r>
        <w:t xml:space="preserve"> </w:t>
      </w:r>
      <w:r>
        <w:t xml:space="preserve">— a value at every free cell → a continuous surface (e.g., footfall, integration, melanopic</w:t>
      </w:r>
      <w:r>
        <w:t xml:space="preserve"> </w:t>
      </w:r>
      <w:r>
        <w:t xml:space="preserve">light).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contour</w:t>
      </w:r>
      <w:r>
        <w:t xml:space="preserve"> </w:t>
      </w:r>
      <w:r>
        <w:t xml:space="preserve">— a boundary on the plan (e.g., the r_D distraction-distance ring around a collaboration zone; the</w:t>
      </w:r>
      <w:r>
        <w:t xml:space="preserve"> </w:t>
      </w:r>
      <w:r>
        <w:t xml:space="preserve">isovist boundary of a seat).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matrix</w:t>
      </w:r>
      <w:r>
        <w:t xml:space="preserve"> </w:t>
      </w:r>
      <w:r>
        <w:t xml:space="preserve">— the fit matrix (occupant type × setting type), the top-level deliverable.</w:t>
      </w:r>
    </w:p>
    <w:p>
      <w:pPr>
        <w:pStyle w:val="FirstParagraph"/>
      </w:pPr>
      <w:r>
        <w:t xml:space="preserve">Every criterion also emits its</w:t>
      </w:r>
      <w:r>
        <w:t xml:space="preserve"> </w:t>
      </w:r>
      <w:r>
        <w:rPr>
          <w:bCs/>
          <w:b/>
        </w:rPr>
        <w:t xml:space="preserve">evidence tag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fidelity tier</w:t>
      </w:r>
      <w:r>
        <w:t xml:space="preserve"> </w:t>
      </w:r>
      <w:r>
        <w:t xml:space="preserve">as provenance, so a downstream report can</w:t>
      </w:r>
      <w:r>
        <w:t xml:space="preserve"> </w:t>
      </w:r>
      <w:r>
        <w:t xml:space="preserve">render</w:t>
      </w:r>
      <w:r>
        <w:t xml:space="preserve"> </w:t>
      </w:r>
      <w:r>
        <w:t xml:space="preserve">“</w:t>
      </w:r>
      <w:r>
        <w:t xml:space="preserve">computed at Tier B, PROMISING evidence</w:t>
      </w:r>
      <w:r>
        <w:t xml:space="preserve">”</w:t>
      </w:r>
      <w:r>
        <w:t xml:space="preserve"> </w:t>
      </w:r>
      <w:r>
        <w:t xml:space="preserve">beside any number.</w:t>
      </w:r>
    </w:p>
    <w:p>
      <w:r>
        <w:pict>
          <v:rect style="width:0;height:1.5pt" o:hralign="center" o:hrstd="t" o:hr="t"/>
        </w:pict>
      </w:r>
    </w:p>
    <w:bookmarkEnd w:id="22"/>
    <w:bookmarkStart w:id="29" w:name="the-criteria"/>
    <w:p>
      <w:pPr>
        <w:pStyle w:val="Heading2"/>
      </w:pPr>
      <w:r>
        <w:t xml:space="preserve">3. The criteria</w:t>
      </w:r>
    </w:p>
    <w:p>
      <w:pPr>
        <w:pStyle w:val="FirstParagraph"/>
      </w:pPr>
      <w:r>
        <w:t xml:space="preserve">Direction/threshold, the computed quantity, the</w:t>
      </w:r>
      <w:r>
        <w:t xml:space="preserve"> </w:t>
      </w:r>
      <w:r>
        <w:rPr>
          <w:rStyle w:val="VerbatimChar"/>
        </w:rPr>
        <w:t xml:space="preserve">cnfa_algs</w:t>
      </w:r>
      <w:r>
        <w:t xml:space="preserve"> </w:t>
      </w:r>
      <w:r>
        <w:t xml:space="preserve">source (✓ = implemented today; ◐ = partial/heuristic</w:t>
      </w:r>
      <w:r>
        <w:t xml:space="preserve"> </w:t>
      </w:r>
      <w:r>
        <w:t xml:space="preserve">present; ○ = specified here, to build), evidence tag, and output form. IDs C1–C18 preserve the synthesis; C19–C24</w:t>
      </w:r>
      <w:r>
        <w:t xml:space="preserve"> </w:t>
      </w:r>
      <w:r>
        <w:t xml:space="preserve">are the well-being additions flagged by David’s 2026-07-15 note and detailed in</w:t>
      </w:r>
      <w:r>
        <w:t xml:space="preserve"> </w:t>
      </w:r>
      <w:r>
        <w:rPr>
          <w:rStyle w:val="VerbatimChar"/>
        </w:rPr>
        <w:t xml:space="preserve">WELLBEING_STATE_OF_KNOWLEDGE.md</w:t>
      </w:r>
      <w:r>
        <w:t xml:space="preserve">.</w:t>
      </w:r>
    </w:p>
    <w:bookmarkStart w:id="23" w:name="configuration-movement-encounter"/>
    <w:p>
      <w:pPr>
        <w:pStyle w:val="Heading3"/>
      </w:pPr>
      <w:r>
        <w:t xml:space="preserve">Configuration, movement, encounter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in commons; magnets at peaks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VGA</w:t>
            </w:r>
            <w:r>
              <w:t xml:space="preserve"> </w:t>
            </w:r>
            <w:r>
              <w:rPr>
                <w:bCs/>
                <w:b/>
              </w:rPr>
              <w:t xml:space="preserve">global visual integration</w:t>
            </w:r>
            <w:r>
              <w:t xml:space="preserve">; check social magnets sit at integration maxima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plan.isovist_fields</w:t>
            </w:r>
            <w:r>
              <w:t xml:space="preserve"> </w:t>
            </w:r>
            <w:r>
              <w:t xml:space="preserve">◐ (integration field), magnet-overlay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+ 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/ footfall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past high-value collisions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mean depth, connectivity, through-vision</w:t>
            </w:r>
            <w:r>
              <w:t xml:space="preserve"> </w:t>
            </w:r>
            <w:r>
              <w:t xml:space="preserve">per cell → footfall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plan.isovist_fields</w:t>
            </w:r>
            <w:r>
              <w:t xml:space="preserve"> </w:t>
            </w: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intelligibility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(COG: efficiency; WB: less lost-anxiety)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 of connectivity vs global integration</w:t>
            </w:r>
            <w:r>
              <w:t xml:space="preserve"> </w:t>
            </w:r>
            <w:r>
              <w:t xml:space="preserve">across 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plan.isovist_fields</w:t>
            </w:r>
            <w:r>
              <w:t xml:space="preserve"> </w:t>
            </w:r>
            <w:r>
              <w:t xml:space="preserve">+ regression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Wayfinding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decision points; goals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decision-point count on primary routes; % junctions with a visible landmark/goal; route directness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plan.isovist_fields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attributes.landmark_salience</w:t>
            </w:r>
            <w:r>
              <w:t xml:space="preserve"> </w:t>
            </w:r>
            <w:r>
              <w:t xml:space="preserve">◐; route graph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per-route + scalar</w:t>
            </w:r>
          </w:p>
        </w:tc>
      </w:tr>
    </w:tbl>
    <w:bookmarkEnd w:id="23"/>
    <w:bookmarkStart w:id="24" w:name="X7cf5689f276f4e795c96485f3af2b1e15d13b3d"/>
    <w:p>
      <w:pPr>
        <w:pStyle w:val="Heading3"/>
      </w:pPr>
      <w:r>
        <w:t xml:space="preserve">Proximity and collaboration (opportunity estimates — see §1.3)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 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must-collaborate pairs same-floor, ≤ ~30–50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collaborator pairs same floor &amp; corridor; median pairwise walking distance; # cross-floor splits (heavily penalized)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walking-distance graph on</w:t>
            </w:r>
            <w:r>
              <w:t xml:space="preserve"> </w:t>
            </w:r>
            <w:r>
              <w:rPr>
                <w:rStyle w:val="VerbatimChar"/>
              </w:rPr>
              <w:t xml:space="preserve">PlanGrid</w:t>
            </w:r>
            <w:r>
              <w:t xml:space="preserve"> </w:t>
            </w:r>
            <w:r>
              <w:t xml:space="preserve">○; needs team adjacency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table + 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Path-overlap / collision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  <w:r>
              <w:t xml:space="preserve"> </w:t>
            </w:r>
            <w:r>
              <w:rPr>
                <w:bCs/>
                <w:b/>
              </w:rPr>
              <w:t xml:space="preserve">only among interdependent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route length between desk pairs to common destinations, gated by interdependence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route-overlap on</w:t>
            </w:r>
            <w:r>
              <w:t xml:space="preserve"> </w:t>
            </w:r>
            <w:r>
              <w:rPr>
                <w:rStyle w:val="VerbatimChar"/>
              </w:rPr>
              <w:t xml:space="preserve">PlanGrid</w:t>
            </w:r>
            <w:r>
              <w:t xml:space="preserve"> </w:t>
            </w: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field</w:t>
            </w:r>
          </w:p>
        </w:tc>
      </w:tr>
    </w:tbl>
    <w:bookmarkEnd w:id="24"/>
    <w:bookmarkStart w:id="25" w:name="X77763ea6be58db8b52a9f2887fa6353123ff6fe"/>
    <w:p>
      <w:pPr>
        <w:pStyle w:val="Heading3"/>
      </w:pPr>
      <w:r>
        <w:t xml:space="preserve">Acoustics (the strongest empirical dissatisfier — weight first)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privacy in focus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 ≤ 0.50 (→0.20 confidential)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 STI;</w:t>
            </w:r>
            <w:r>
              <w:t xml:space="preserve"> </w:t>
            </w:r>
            <w:r>
              <w:rPr>
                <w:bCs/>
                <w:b/>
              </w:rPr>
              <w:t xml:space="preserve">no collaboration r_D contour crosses a focus seat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adapters.acoustics_sim</w:t>
            </w:r>
            <w:r>
              <w:t xml:space="preserve"> </w:t>
            </w:r>
            <w:r>
              <w:t xml:space="preserve">(RT60) ◐ → STI/r_D model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 + contour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Distraction distance (open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r_D ≤ 5 m good / &gt;10 m poor; D2,S ≥ 7 dB; L_p,A,S,4m ≤ 48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3382-3 metrics on the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adapters.acoustics_sim</w:t>
            </w:r>
            <w:r>
              <w:t xml:space="preserve"> </w:t>
            </w:r>
            <w:r>
              <w:t xml:space="preserve">◐ → ISO 3382-3 pack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contour + scalar</w:t>
            </w:r>
          </w:p>
        </w:tc>
      </w:tr>
    </w:tbl>
    <w:bookmarkEnd w:id="25"/>
    <w:bookmarkStart w:id="26" w:name="X91196bd723f150aa9089ac7b15975ed19146371"/>
    <w:p>
      <w:pPr>
        <w:pStyle w:val="Heading3"/>
      </w:pPr>
      <w:r>
        <w:t xml:space="preserve">Daylight, view, circadian (scarce, spatially-fixed resources — distribute, don’t peak)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75% of seats with a qualifying nature-content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seats with line of sight to glazing (VLT&gt;40%, within 3× head-height); view-content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seat→window isovist on</w:t>
            </w:r>
            <w:r>
              <w:t xml:space="preserve"> </w:t>
            </w:r>
            <w:r>
              <w:rPr>
                <w:rStyle w:val="VerbatimChar"/>
              </w:rPr>
              <w:t xml:space="preserve">PlanGrid</w:t>
            </w:r>
            <w:r>
              <w:t xml:space="preserve"> </w:t>
            </w:r>
            <w:r>
              <w:t xml:space="preserve">○; content class from</w:t>
            </w:r>
            <w:r>
              <w:t xml:space="preserve"> </w:t>
            </w:r>
            <w:r>
              <w:rPr>
                <w:rStyle w:val="VerbatimChar"/>
              </w:rPr>
              <w:t xml:space="preserve">attributes</w:t>
            </w:r>
            <w:r>
              <w:t xml:space="preserve"> </w:t>
            </w: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(codified)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 + 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Circadian light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(WB-led)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desks ≥ 250 melanopic-EDI for ≥ X daytime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per-desk melanopic-EDI across the day; distance-to-window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daylight model ○;</w:t>
            </w:r>
            <w:r>
              <w:t xml:space="preserve"> </w:t>
            </w:r>
            <w:r>
              <w:rPr>
                <w:rStyle w:val="VerbatimChar"/>
              </w:rPr>
              <w:t xml:space="preserve">attributes.vertical_illuminance</w:t>
            </w:r>
            <w:r>
              <w:t xml:space="preserve"> </w:t>
            </w:r>
            <w:r>
              <w:t xml:space="preserve">◐ as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 +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Prospect–refuge seat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prospect-led; back-to-wall bonus (weight prospect &gt; refuge)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seats with large forward isovist / window AND protected back within ~1.5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attributes.prospect</w:t>
            </w:r>
            <w:r>
              <w:t xml:space="preserve"> </w:t>
            </w:r>
            <w:r>
              <w:t xml:space="preserve">◐ +</w:t>
            </w:r>
            <w:r>
              <w:t xml:space="preserve"> </w:t>
            </w:r>
            <w:r>
              <w:rPr>
                <w:rStyle w:val="VerbatimChar"/>
              </w:rPr>
              <w:t xml:space="preserve">attributes.enclosure_index</w:t>
            </w:r>
            <w:r>
              <w:t xml:space="preserve"> </w:t>
            </w:r>
            <w:r>
              <w:t xml:space="preserve">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(prospect)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</w:tr>
    </w:tbl>
    <w:bookmarkEnd w:id="26"/>
    <w:bookmarkStart w:id="27" w:name="X936f97c93fdcc6182cd8a644ca1538c0b40218e"/>
    <w:p>
      <w:pPr>
        <w:pStyle w:val="Heading3"/>
      </w:pPr>
      <w:r>
        <w:t xml:space="preserve">Crowding, focus/collaboration separation, activity, territory, control, air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Perceived-crowding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density × visible co-workers in isovist ÷ retreat spaces per N occupants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plan.isovist_fields</w:t>
            </w:r>
            <w:r>
              <w:t xml:space="preserve"> </w:t>
            </w:r>
            <w:r>
              <w:t xml:space="preserve">+ occupancy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variety / segment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</w:t>
            </w:r>
            <w:r>
              <w:t xml:space="preserve"> </w:t>
            </w:r>
            <w:r>
              <w:t xml:space="preserve">fit across occupant types, not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distinct setting types; enclosed:open ratio vs task mix; coverage of the high-complexity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classifier ○ + demand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Focus:collaboration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quiet-setting ratio; zones not co-scored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penalty where one zone scores high on</w:t>
            </w:r>
            <w:r>
              <w:t xml:space="preserve"> </w:t>
            </w:r>
            <w:r>
              <w:rPr>
                <w:iCs/>
                <w:i/>
              </w:rPr>
              <w:t xml:space="preserve">both</w:t>
            </w:r>
            <w:r>
              <w:t xml:space="preserve"> </w:t>
            </w:r>
            <w:r>
              <w:t xml:space="preserve">demands; enclosed focus seats per M open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C1/C7 co-map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(direction)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Active-design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(WB-led)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stairs prominent; amenities a short (not minimized) walk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stair inside entrance isovist &amp; nearer than elevator; mean seat-to-amenity distance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plan.isovist_fields</w:t>
            </w:r>
            <w:r>
              <w:t xml:space="preserve"> </w:t>
            </w:r>
            <w:r>
              <w:t xml:space="preserve">+ amenity graph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(stairs)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Territory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task/culture require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assigned vs hot-desk; desk-sharing ratio; % seats with a personalization surface; home-base per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tags + policy input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Functioning local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vs the binding local stressor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operable controls that target the dominant local stressor (acoustic/visual privacy weighted highest in dense 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stressor map (from C8/C12) + control inventory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CONTESTED→conditional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Air-quality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 well under ~800–1000 ppm; adequate outdoor air; low-VOC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CO₂ at design occupancy; L/s/person; material VOC class — as a</w:t>
            </w:r>
            <w:r>
              <w:t xml:space="preserve"> </w:t>
            </w:r>
            <w:r>
              <w:rPr>
                <w:bCs/>
                <w:b/>
              </w:rPr>
              <w:t xml:space="preserve">range</w:t>
            </w:r>
            <w:r>
              <w:t xml:space="preserve">, not a cognition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ventilation/occupancy model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per-zone</w:t>
            </w:r>
          </w:p>
        </w:tc>
      </w:tr>
    </w:tbl>
    <w:bookmarkEnd w:id="27"/>
    <w:bookmarkStart w:id="28" w:name="Xfa8c417bf6d283538eb5bdd49cb932ffcd49786"/>
    <w:p>
      <w:pPr>
        <w:pStyle w:val="Heading3"/>
      </w:pPr>
      <w:r>
        <w:t xml:space="preserve">Well-being additions (C19–C24) — new dimensions David flagged, detailed in the well-being synthesis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/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Restoration / nature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restorative content &amp; retreat within short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seats with nature view (C9-linked) or greenery in isovist; # micro-restorative retreats per N occupants; distance-to-nearest retreat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isovist + greenery detector ○;</w:t>
            </w:r>
            <w:r>
              <w:t xml:space="preserve"> </w:t>
            </w:r>
            <w:r>
              <w:rPr>
                <w:rStyle w:val="VerbatimChar"/>
              </w:rPr>
              <w:t xml:space="preserve">attributes</w:t>
            </w:r>
            <w:r>
              <w:t xml:space="preserve"> </w:t>
            </w:r>
            <w:r>
              <w:t xml:space="preserve">palette/greenery 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 (ART/SRT real; office effect sizes 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 +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Chronic-stress soundscape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sustained arousal; positive soundscape where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area-weighted sustained sound level (distinct from C7</w:t>
            </w:r>
            <w:r>
              <w:t xml:space="preserve"> </w:t>
            </w:r>
            <w:r>
              <w:rPr>
                <w:iCs/>
                <w:i/>
              </w:rPr>
              <w:t xml:space="preserve">intelligibility</w:t>
            </w:r>
            <w:r>
              <w:t xml:space="preserve">); presence of positive soundscape zones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adapters.acoustics_sim</w:t>
            </w:r>
            <w:r>
              <w:t xml:space="preserve"> </w:t>
            </w:r>
            <w:r>
              <w:t xml:space="preserve">level model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comfort &amp; zoning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adaptive-comfort band; per-zone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PMV/PPD band by zone (façade orientation, glazing load); # thermal zones with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thermal/solar-gain model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(top dissatisfier)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Sleep/circadian day–night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daytime melanopic + low evening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 daytime score paired with evening-light restraint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daylight model ○ (shares C10)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connectedness / belonging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commensality + belonging, distinct from task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shared-eating/lounge provision per N; % with a stable home-base/team anchor; loneliness-risk seats (isolated, low co-presence)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commons inventory + co-presence from C1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per-seat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Awe / spatial generosity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volume where it aids affect (not everywhere)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ceiling-height / volume variation; presence of a generous</w:t>
            </w:r>
            <w:r>
              <w:t xml:space="preserve"> </w:t>
            </w:r>
            <w:r>
              <w:t xml:space="preserve">“</w:t>
            </w:r>
            <w:r>
              <w:t xml:space="preserve">release</w:t>
            </w:r>
            <w:r>
              <w:t xml:space="preserve">”</w:t>
            </w:r>
            <w:r>
              <w:t xml:space="preserve"> </w:t>
            </w:r>
            <w:r>
              <w:t xml:space="preserve">space against compressed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 field from Tier-C model 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Legend.</w:t>
      </w:r>
      <w:r>
        <w:t xml:space="preserve"> </w:t>
      </w:r>
      <w:r>
        <w:t xml:space="preserve">Obj: COG cognitive / WB well-being / SHARED both. Engine source: ✓ implemented, ◐ partial or</w:t>
      </w:r>
      <w:r>
        <w:t xml:space="preserve"> </w:t>
      </w:r>
      <w:r>
        <w:t xml:space="preserve">heuristic present, ○ to build. Evid: STRONG / CONTESTED / PROMISING from</w:t>
      </w:r>
      <w:r>
        <w:t xml:space="preserve"> </w:t>
      </w:r>
      <w:r>
        <w:rPr>
          <w:rStyle w:val="VerbatimChar"/>
        </w:rPr>
        <w:t xml:space="preserve">STATE_OF_KNOWLEDGE.md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f8f93ab4e947d9d45ad0aaf4f7d9f913da0c265"/>
    <w:p>
      <w:pPr>
        <w:pStyle w:val="Heading2"/>
      </w:pPr>
      <w:r>
        <w:t xml:space="preserve">4. Weighting, aggregation, and the double-counting discipline</w:t>
      </w:r>
    </w:p>
    <w:p>
      <w:pPr>
        <w:pStyle w:val="FirstParagraph"/>
      </w:pPr>
      <w:r>
        <w:rPr>
          <w:bCs/>
          <w:b/>
        </w:rPr>
        <w:t xml:space="preserve">Two weight profiles, one computation.</w:t>
      </w:r>
      <w:r>
        <w:t xml:space="preserve"> </w:t>
      </w:r>
      <w:r>
        <w:t xml:space="preserve">The engine computes each criterion once, then aggregates twice — once</w:t>
      </w:r>
      <w:r>
        <w:t xml:space="preserve"> </w:t>
      </w:r>
      <w:r>
        <w:t xml:space="preserve">under a COG profile, once under a WB profile — using the objective tags in §3. A SHARED criterion enters both</w:t>
      </w:r>
      <w:r>
        <w:t xml:space="preserve"> </w:t>
      </w:r>
      <w:r>
        <w:t xml:space="preserve">sums but with</w:t>
      </w:r>
      <w:r>
        <w:t xml:space="preserve"> </w:t>
      </w:r>
      <w:r>
        <w:rPr>
          <w:bCs/>
          <w:b/>
        </w:rPr>
        <w:t xml:space="preserve">different weights and different outcome mappings</w:t>
      </w:r>
      <w:r>
        <w:t xml:space="preserve">: C10 daylight is a modest alertness term in the</w:t>
      </w:r>
      <w:r>
        <w:t xml:space="preserve"> </w:t>
      </w:r>
      <w:r>
        <w:t xml:space="preserve">COG profile and a heavy circadian-health term in the WB profile. The reports are separate; a combined score, if</w:t>
      </w:r>
      <w:r>
        <w:t xml:space="preserve"> </w:t>
      </w:r>
      <w:r>
        <w:t xml:space="preserve">ever emitted, must show the two components, never a blended scalar that hides which objective is failing.</w:t>
      </w:r>
    </w:p>
    <w:p>
      <w:pPr>
        <w:pStyle w:val="BodyText"/>
      </w:pPr>
      <w:r>
        <w:rPr>
          <w:bCs/>
          <w:b/>
        </w:rPr>
        <w:t xml:space="preserve">Evidence-anchored base weights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STATE_OF_KNOWLEDGE.md</w:t>
      </w:r>
      <w:r>
        <w:t xml:space="preserve"> </w:t>
      </w:r>
      <w:r>
        <w:t xml:space="preserve">G4 and the weighting note in §2 there):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Dominant (weight highest):</w:t>
      </w:r>
      <w:r>
        <w:t xml:space="preserve"> </w:t>
      </w:r>
      <w:r>
        <w:t xml:space="preserve">acoustic/speech privacy (C7, C8, C20) and thermal (C21) — the largest empirical</w:t>
      </w:r>
      <w:r>
        <w:t xml:space="preserve"> </w:t>
      </w:r>
      <w:r>
        <w:t xml:space="preserve">dissatisfiers across ~600 buildings/20 years (CBE). These lead both profiles.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Most confidently computable (high weight, high trust):</w:t>
      </w:r>
      <w:r>
        <w:t xml:space="preserve"> </w:t>
      </w:r>
      <w:r>
        <w:t xml:space="preserve">movement/encounter/legibility (C1–C4) and</w:t>
      </w:r>
      <w:r>
        <w:t xml:space="preserve"> </w:t>
      </w:r>
      <w:r>
        <w:t xml:space="preserve">view/circadian equity (C9, C10, C22). Codified or STRONG and directly computable from geometry.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 but caveated (moderate weight, opportunity language):</w:t>
      </w:r>
      <w:r>
        <w:t xml:space="preserve"> </w:t>
      </w:r>
      <w:r>
        <w:t xml:space="preserve">collaboration proximity/overlap (C5, C6),</w:t>
      </w:r>
      <w:r>
        <w:t xml:space="preserve"> </w:t>
      </w:r>
      <w:r>
        <w:t xml:space="preserve">restoration and social connectedness (C19, C23).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Conditional / ranged (low weight, tagged):</w:t>
      </w:r>
      <w:r>
        <w:t xml:space="preserve"> </w:t>
      </w:r>
      <w:r>
        <w:t xml:space="preserve">local control (C17), air quality (C18), awe (C24), territory</w:t>
      </w:r>
      <w:r>
        <w:t xml:space="preserve"> </w:t>
      </w:r>
      <w:r>
        <w:t xml:space="preserve">(C16) — scored, surfaced, but never allowed to dominate; their CONTESTED/PROMISING tags cap their pull.</w:t>
      </w:r>
    </w:p>
    <w:p>
      <w:pPr>
        <w:pStyle w:val="FirstParagraph"/>
      </w:pPr>
      <w:r>
        <w:rPr>
          <w:bCs/>
          <w:b/>
        </w:rPr>
        <w:t xml:space="preserve">The double-counting rule.</w:t>
      </w:r>
      <w:r>
        <w:t xml:space="preserve"> </w:t>
      </w:r>
      <w:r>
        <w:t xml:space="preserve">Because SHARED inputs recur, the aggregator maintains a provenance ledger: each</w:t>
      </w:r>
      <w:r>
        <w:t xml:space="preserve"> </w:t>
      </w:r>
      <w:r>
        <w:rPr>
          <w:iCs/>
          <w:i/>
        </w:rPr>
        <w:t xml:space="preserve">physical quantity</w:t>
      </w:r>
      <w:r>
        <w:t xml:space="preserve"> </w:t>
      </w:r>
      <w:r>
        <w:t xml:space="preserve">(a daylight field, an acoustic field, an isovist) is computed once and referenced by every</w:t>
      </w:r>
      <w:r>
        <w:t xml:space="preserve"> </w:t>
      </w:r>
      <w:r>
        <w:t xml:space="preserve">criterion that reads it. Two criteria reading the same field are allowed to both score — they map it to different</w:t>
      </w:r>
      <w:r>
        <w:t xml:space="preserve"> </w:t>
      </w:r>
      <w:r>
        <w:t xml:space="preserve">outcomes — but a report must be able to show that, e.g.,</w:t>
      </w:r>
      <w:r>
        <w:t xml:space="preserve"> </w:t>
      </w:r>
      <w:r>
        <w:t xml:space="preserve">“</w:t>
      </w:r>
      <w:r>
        <w:t xml:space="preserve">daylight</w:t>
      </w:r>
      <w:r>
        <w:t xml:space="preserve">”</w:t>
      </w:r>
      <w:r>
        <w:t xml:space="preserve"> </w:t>
      </w:r>
      <w:r>
        <w:t xml:space="preserve">is behind C9, C10, C19, and C22, so a reader</w:t>
      </w:r>
      <w:r>
        <w:t xml:space="preserve"> </w:t>
      </w:r>
      <w:r>
        <w:t xml:space="preserve">never mistakes four criteria for four independent pieces of evidence. This is the RULE-0 discipline applied to</w:t>
      </w:r>
      <w:r>
        <w:t xml:space="preserve"> </w:t>
      </w:r>
      <w:r>
        <w:t xml:space="preserve">scoring: containment of what a number actually rests on, stated explicitly.</w:t>
      </w:r>
    </w:p>
    <w:p>
      <w:pPr>
        <w:pStyle w:val="BodyText"/>
      </w:pPr>
      <w:r>
        <w:rPr>
          <w:bCs/>
          <w:b/>
        </w:rPr>
        <w:t xml:space="preserve">Conflict penalties (the tensions made computable).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STATE_OF_KNOWLEDGE.md</w:t>
      </w:r>
      <w:r>
        <w:t xml:space="preserve"> </w:t>
      </w:r>
      <w:r>
        <w:t xml:space="preserve">§3, the criteria fight, and</w:t>
      </w:r>
      <w:r>
        <w:t xml:space="preserve"> </w:t>
      </w:r>
      <w:r>
        <w:t xml:space="preserve">the fights are scored as penalties, not averaged away: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Openness × enclosure (C1 vs C7/C11/C14).</w:t>
      </w:r>
      <w:r>
        <w:t xml:space="preserve"> </w:t>
      </w:r>
      <w:r>
        <w:t xml:space="preserve">Where a collaboration zone’s r_D contour (C8) reaches a focus</w:t>
      </w:r>
      <w:r>
        <w:t xml:space="preserve"> </w:t>
      </w:r>
      <w:r>
        <w:t xml:space="preserve">seat, C1’s encounter credit is</w:t>
      </w:r>
      <w:r>
        <w:t xml:space="preserve"> </w:t>
      </w:r>
      <w:r>
        <w:rPr>
          <w:iCs/>
          <w:i/>
        </w:rPr>
        <w:t xml:space="preserve">reversed</w:t>
      </w:r>
      <w:r>
        <w:t xml:space="preserve"> </w:t>
      </w:r>
      <w:r>
        <w:t xml:space="preserve">into a C14 penalty at that seat. Zoning is rewarded; uniform</w:t>
      </w:r>
      <w:r>
        <w:t xml:space="preserve"> </w:t>
      </w:r>
      <w:r>
        <w:t xml:space="preserve">compromise is penalized.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Collision × avoidance (C6).</w:t>
      </w:r>
      <w:r>
        <w:t xml:space="preserve"> </w:t>
      </w:r>
      <w:r>
        <w:t xml:space="preserve">Path-overlap credit is gated by team interdependence; proximity between</w:t>
      </w:r>
      <w:r>
        <w:t xml:space="preserve"> </w:t>
      </w:r>
      <w:r>
        <w:t xml:space="preserve">non-interdependent groups earns nothing (and may earn a crowding penalty via C12).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Window as status × health (C9/C10 vs equity).</w:t>
      </w:r>
      <w:r>
        <w:t xml:space="preserve"> </w:t>
      </w:r>
      <w:r>
        <w:t xml:space="preserve">The scorer rewards the</w:t>
      </w:r>
      <w:r>
        <w:t xml:space="preserve"> </w:t>
      </w:r>
      <w:r>
        <w:rPr>
          <w:iCs/>
          <w:i/>
        </w:rPr>
        <w:t xml:space="preserve">fraction of seats</w:t>
      </w:r>
      <w:r>
        <w:t xml:space="preserve"> </w:t>
      </w:r>
      <w:r>
        <w:t xml:space="preserve">meeting the floor,</w:t>
      </w:r>
      <w:r>
        <w:t xml:space="preserve"> </w:t>
      </w:r>
      <w:r>
        <w:t xml:space="preserve">not the peak value at the best seat — maximizing perimeter quality for a few is penalized against distribution.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Movement benefit × cost (C15 vs C5).</w:t>
      </w:r>
      <w:r>
        <w:t xml:space="preserve"> </w:t>
      </w:r>
      <w:r>
        <w:t xml:space="preserve">Short paths among interdependent collaborators are rewarded; longer,</w:t>
      </w:r>
      <w:r>
        <w:t xml:space="preserve"> </w:t>
      </w:r>
      <w:r>
        <w:t xml:space="preserve">more-visible paths to shared amenities/stairs are also rewarded — the two are reconciled by</w:t>
      </w:r>
      <w:r>
        <w:t xml:space="preserve"> </w:t>
      </w:r>
      <w:r>
        <w:rPr>
          <w:iCs/>
          <w:i/>
        </w:rPr>
        <w:t xml:space="preserve">whose</w:t>
      </w:r>
      <w:r>
        <w:t xml:space="preserve"> </w:t>
      </w:r>
      <w:r>
        <w:t xml:space="preserve">path and</w:t>
      </w:r>
      <w:r>
        <w:t xml:space="preserve"> </w:t>
      </w:r>
      <w:r>
        <w:rPr>
          <w:iCs/>
          <w:i/>
        </w:rPr>
        <w:t xml:space="preserve">to what</w:t>
      </w:r>
      <w:r>
        <w:t xml:space="preserve">, not by a single distance term.</w:t>
      </w:r>
    </w:p>
    <w:p>
      <w:r>
        <w:pict>
          <v:rect style="width:0;height:1.5pt" o:hralign="center" o:hrstd="t" o:hr="t"/>
        </w:pict>
      </w:r>
    </w:p>
    <w:bookmarkEnd w:id="30"/>
    <w:bookmarkStart w:id="31" w:name="Xaff0d464a399ea89369124302883f0713643518"/>
    <w:p>
      <w:pPr>
        <w:pStyle w:val="Heading2"/>
      </w:pPr>
      <w:r>
        <w:t xml:space="preserve">5. The top-level deliverable: a fit matrix, not a grade</w:t>
      </w:r>
    </w:p>
    <w:p>
      <w:pPr>
        <w:pStyle w:val="FirstParagraph"/>
      </w:pPr>
      <w:r>
        <w:t xml:space="preserve">The scorer’s headline output is a</w:t>
      </w:r>
      <w:r>
        <w:t xml:space="preserve"> </w:t>
      </w:r>
      <w:r>
        <w:rPr>
          <w:bCs/>
          <w:b/>
        </w:rPr>
        <w:t xml:space="preserve">matrix of occupant type × setting type</w:t>
      </w:r>
      <w:r>
        <w:t xml:space="preserve">, each cell a fit score with its</w:t>
      </w:r>
      <w:r>
        <w:t xml:space="preserve"> </w:t>
      </w:r>
      <w:r>
        <w:t xml:space="preserve">evidence tag and fidelity tier, plus the per-seat and field maps that back it. A layout is summarized by:</w:t>
      </w:r>
    </w:p>
    <w:p>
      <w:pPr>
        <w:numPr>
          <w:ilvl w:val="0"/>
          <w:numId w:val="1006"/>
        </w:numPr>
        <w:pStyle w:val="Compact"/>
      </w:pPr>
      <w:r>
        <w:t xml:space="preserve">its</w:t>
      </w:r>
      <w:r>
        <w:t xml:space="preserve"> </w:t>
      </w:r>
      <w:r>
        <w:rPr>
          <w:bCs/>
          <w:b/>
        </w:rPr>
        <w:t xml:space="preserve">worst-served segment</w:t>
      </w:r>
      <w:r>
        <w:t xml:space="preserve"> </w:t>
      </w:r>
      <w:r>
        <w:t xml:space="preserve">under each objective (the binding constraint — §1.2),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per-objective profile</w:t>
      </w:r>
      <w:r>
        <w:t xml:space="preserve"> </w:t>
      </w:r>
      <w:r>
        <w:t xml:space="preserve">(COG vector, WB vector) so a space strong for focus-workers’ cognition but poor</w:t>
      </w:r>
      <w:r>
        <w:t xml:space="preserve"> </w:t>
      </w:r>
      <w:r>
        <w:t xml:space="preserve">for everyone’s well-being is visible as exactly that,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maps</w:t>
      </w:r>
      <w:r>
        <w:t xml:space="preserve"> </w:t>
      </w:r>
      <w:r>
        <w:t xml:space="preserve">(footfall, integration, r_D contours, daylight/melanopic, crowding) as the evidence a human</w:t>
      </w:r>
      <w:r>
        <w:t xml:space="preserve"> </w:t>
      </w:r>
      <w:r>
        <w:t xml:space="preserve">designer reads, and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provenance panel</w:t>
      </w:r>
      <w:r>
        <w:t xml:space="preserve">: which physical quantities were computed at which fidelity tier, and which criteria are</w:t>
      </w:r>
      <w:r>
        <w:t xml:space="preserve"> </w:t>
      </w:r>
      <w:r>
        <w:t xml:space="preserve">PROMISING/CONTESTED and therefore not yet trustworthy.</w:t>
      </w:r>
    </w:p>
    <w:p>
      <w:pPr>
        <w:pStyle w:val="FirstParagraph"/>
      </w:pPr>
      <w:r>
        <w:t xml:space="preserve">No single letter grade. The comparison between two layouts is a comparison of matrices and maps, with the weakest</w:t>
      </w:r>
      <w:r>
        <w:t xml:space="preserve"> </w:t>
      </w:r>
      <w:r>
        <w:t xml:space="preserve">segment and the least-trusted criteria surfaced first.</w:t>
      </w:r>
    </w:p>
    <w:p>
      <w:r>
        <w:pict>
          <v:rect style="width:0;height:1.5pt" o:hralign="center" o:hrstd="t" o:hr="t"/>
        </w:pict>
      </w:r>
    </w:p>
    <w:bookmarkEnd w:id="31"/>
    <w:bookmarkStart w:id="32" w:name="X6707e7eda69acec66030f6cd4dd57d2ddc959ee"/>
    <w:p>
      <w:pPr>
        <w:pStyle w:val="Heading2"/>
      </w:pPr>
      <w:r>
        <w:t xml:space="preserve">6. Validation gate — nothing here is fact until it clears it</w:t>
      </w:r>
    </w:p>
    <w:p>
      <w:pPr>
        <w:pStyle w:val="FirstParagraph"/>
      </w:pPr>
      <w:r>
        <w:t xml:space="preserve">Every criterion is a</w:t>
      </w:r>
      <w:r>
        <w:t xml:space="preserve"> </w:t>
      </w:r>
      <w:r>
        <w:rPr>
          <w:bCs/>
          <w:b/>
        </w:rPr>
        <w:t xml:space="preserve">hypothesis about human outcomes</w:t>
      </w:r>
      <w:r>
        <w:t xml:space="preserve"> </w:t>
      </w:r>
      <w:r>
        <w:t xml:space="preserve">until validated on the CNfA credibility ladder: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L0 analytic</w:t>
      </w:r>
      <w:r>
        <w:t xml:space="preserve"> </w:t>
      </w:r>
      <w:r>
        <w:t xml:space="preserve">— the metric returns the right value on a synthetic plan with known ground truth (e.g., r_D on</w:t>
      </w:r>
      <w:r>
        <w:t xml:space="preserve"> </w:t>
      </w:r>
      <w:r>
        <w:t xml:space="preserve">a shoebox; integration on a canonical space-syntax test case).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L1 known-contrast</w:t>
      </w:r>
      <w:r>
        <w:t xml:space="preserve"> </w:t>
      </w:r>
      <w:r>
        <w:t xml:space="preserve">— the metric orders obvious cases correctly (corridor vs office vs glass box; hard vs</w:t>
      </w:r>
      <w:r>
        <w:t xml:space="preserve"> </w:t>
      </w:r>
      <w:r>
        <w:t xml:space="preserve">soft room), the discipline already run on the 16 repo example images.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L2 VLM/human judges</w:t>
      </w:r>
      <w:r>
        <w:t xml:space="preserve"> </w:t>
      </w:r>
      <w:r>
        <w:t xml:space="preserve">— ordinary-language descriptions of the criterion, judged by a checker ≠ author (AG /</w:t>
      </w:r>
      <w:r>
        <w:t xml:space="preserve"> </w:t>
      </w:r>
      <w:r>
        <w:t xml:space="preserve">Gemini), Spearman ρ against the metric, pre-registered bands (ρ≥0.6 CONVERGING / 0.3–0.6 WEAK / &lt;0.3 FAILING).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L3 behavior/physiology</w:t>
      </w:r>
      <w:r>
        <w:t xml:space="preserve"> </w:t>
      </w:r>
      <w:r>
        <w:t xml:space="preserve">— the criterion predicts measured outcomes (movement traces, badge co-presence,</w:t>
      </w:r>
      <w:r>
        <w:t xml:space="preserve"> </w:t>
      </w:r>
      <w:r>
        <w:t xml:space="preserve">cortisol/HRV for the WB criteria, wayfinding error) via the experiment platform and, eventually, real</w:t>
      </w:r>
      <w:r>
        <w:t xml:space="preserve"> </w:t>
      </w:r>
      <w:r>
        <w:t xml:space="preserve">post-occupancy data.</w:t>
      </w:r>
    </w:p>
    <w:p>
      <w:pPr>
        <w:pStyle w:val="FirstParagraph"/>
      </w:pPr>
      <w:r>
        <w:t xml:space="preserve">A criterion may inform a</w:t>
      </w:r>
      <w:r>
        <w:t xml:space="preserve"> </w:t>
      </w:r>
      <w:r>
        <w:rPr>
          <w:iCs/>
          <w:i/>
        </w:rPr>
        <w:t xml:space="preserve">ranking</w:t>
      </w:r>
      <w:r>
        <w:t xml:space="preserve"> </w:t>
      </w:r>
      <w:r>
        <w:t xml:space="preserve">at L1, but it is not trusted as</w:t>
      </w:r>
      <w:r>
        <w:t xml:space="preserve"> </w:t>
      </w:r>
      <w:r>
        <w:rPr>
          <w:iCs/>
          <w:i/>
        </w:rPr>
        <w:t xml:space="preserve">fact</w:t>
      </w:r>
      <w:r>
        <w:t xml:space="preserve"> </w:t>
      </w:r>
      <w:r>
        <w:t xml:space="preserve">— and its threshold is not treated as</w:t>
      </w:r>
      <w:r>
        <w:t xml:space="preserve"> </w:t>
      </w:r>
      <w:r>
        <w:t xml:space="preserve">real — until L2 converges and L3 is at least designed. The WB criteria (C19–C24) especially must reach L3 against</w:t>
      </w:r>
      <w:r>
        <w:t xml:space="preserve"> </w:t>
      </w:r>
      <w:r>
        <w:t xml:space="preserve">physiological/affective outcomes before any well-being claim is published, because their literature is thinner</w:t>
      </w:r>
      <w:r>
        <w:t xml:space="preserve"> </w:t>
      </w:r>
      <w:r>
        <w:t xml:space="preserve">(§7) and the temptation to over-claim health ROI is exactly what the synthesis flags (G6).</w:t>
      </w:r>
    </w:p>
    <w:p>
      <w:r>
        <w:pict>
          <v:rect style="width:0;height:1.5pt" o:hralign="center" o:hrstd="t" o:hr="t"/>
        </w:pict>
      </w:r>
    </w:p>
    <w:bookmarkEnd w:id="32"/>
    <w:bookmarkStart w:id="33" w:name="boundaries-what-this-file-does-not-cover"/>
    <w:p>
      <w:pPr>
        <w:pStyle w:val="Heading2"/>
      </w:pPr>
      <w:r>
        <w:t xml:space="preserve">7. Boundaries — what this file does not cover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physical-code floor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BASELINE_REQUIREMENTS.md</w:t>
      </w:r>
      <w:r>
        <w:t xml:space="preserve">. It is a gate, not a score; if a layout fails it,</w:t>
      </w:r>
      <w:r>
        <w:t xml:space="preserve"> </w:t>
      </w:r>
      <w:r>
        <w:t xml:space="preserve">nothing here applies.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well-being code’s evidence base</w:t>
      </w:r>
      <w:r>
        <w:t xml:space="preserve"> </w:t>
      </w:r>
      <w:r>
        <w:t xml:space="preserve">(the literature behind C19–C24 and the WB re-reading of the SHARED</w:t>
      </w:r>
      <w:r>
        <w:t xml:space="preserve"> </w:t>
      </w:r>
      <w:r>
        <w:t xml:space="preserve">criteria) belongs in a parallel synthesis,</w:t>
      </w:r>
      <w:r>
        <w:t xml:space="preserve"> </w:t>
      </w:r>
      <w:r>
        <w:rPr>
          <w:rStyle w:val="VerbatimChar"/>
        </w:rPr>
        <w:t xml:space="preserve">WELLBEING_STATE_OF_KNOWLEDGE.md</w:t>
      </w:r>
      <w:r>
        <w:t xml:space="preserve">, the natural companion to</w:t>
      </w:r>
      <w:r>
        <w:t xml:space="preserve"> </w:t>
      </w:r>
      <w:r>
        <w:rPr>
          <w:rStyle w:val="VerbatimChar"/>
        </w:rPr>
        <w:t xml:space="preserve">STATE_OF_KNOWLEDGE.md</w:t>
      </w:r>
      <w:r>
        <w:t xml:space="preserve">. This file wires the well-being criteria into the scorer; that file will justify them.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Engine build-out.</w:t>
      </w:r>
      <w:r>
        <w:t xml:space="preserve"> </w:t>
      </w:r>
      <w:r>
        <w:t xml:space="preserve">The ○/◐ marks in §3 are the honest state: isovist/space-syntax fields and the acoustic</w:t>
      </w:r>
      <w:r>
        <w:t xml:space="preserve"> </w:t>
      </w:r>
      <w:r>
        <w:t xml:space="preserve">RT60 simulation exist in</w:t>
      </w:r>
      <w:r>
        <w:t xml:space="preserve"> </w:t>
      </w:r>
      <w:r>
        <w:rPr>
          <w:rStyle w:val="VerbatimChar"/>
        </w:rPr>
        <w:t xml:space="preserve">../cnfa_algs/</w:t>
      </w:r>
      <w:r>
        <w:t xml:space="preserve">; the daylight/melanopic model, the ISO 3382-3 STI/r_D pack, the</w:t>
      </w:r>
      <w:r>
        <w:t xml:space="preserve"> </w:t>
      </w:r>
      <w:r>
        <w:t xml:space="preserve">walking-distance and route-overlap graphs, the setting classifier, and the thermal/solar model are specified</w:t>
      </w:r>
      <w:r>
        <w:t xml:space="preserve"> </w:t>
      </w:r>
      <w:r>
        <w:t xml:space="preserve">here and not yet built. CRITERIA.md is the contract those builds satisfy.</w:t>
      </w:r>
    </w:p>
    <w:p>
      <w:r>
        <w:pict>
          <v:rect style="width:0;height:1.5pt" o:hralign="center" o:hrstd="t" o:hr="t"/>
        </w:pict>
      </w:r>
    </w:p>
    <w:bookmarkEnd w:id="33"/>
    <w:bookmarkStart w:id="34" w:name="verification-boundary-rule-0"/>
    <w:p>
      <w:pPr>
        <w:pStyle w:val="Heading2"/>
      </w:pPr>
      <w:r>
        <w:t xml:space="preserve">8. Verification boundary (RULE 0)</w:t>
      </w:r>
    </w:p>
    <w:p>
      <w:pPr>
        <w:pStyle w:val="FirstParagraph"/>
      </w:pPr>
      <w:r>
        <w:t xml:space="preserve">This rubric is derived entirely from</w:t>
      </w:r>
      <w:r>
        <w:t xml:space="preserve"> </w:t>
      </w:r>
      <w:r>
        <w:rPr>
          <w:rStyle w:val="VerbatimChar"/>
        </w:rPr>
        <w:t xml:space="preserve">STATE_OF_KNOWLEDGE.md</w:t>
      </w:r>
      <w:r>
        <w:t xml:space="preserve"> </w:t>
      </w:r>
      <w:r>
        <w:t xml:space="preserve">(whose own verification boundary applies) plus one</w:t>
      </w:r>
      <w:r>
        <w:t xml:space="preserve"> </w:t>
      </w:r>
      <w:r>
        <w:t xml:space="preserve">design decision taken this session (the COG/WB objective split, at David’s prompt). No criterion has yet been run</w:t>
      </w:r>
      <w:r>
        <w:t xml:space="preserve"> </w:t>
      </w:r>
      <w:r>
        <w:t xml:space="preserve">end-to-end on a real plan through the full scorer; the ✓/◐/○ marks state exactly what is implemented versus</w:t>
      </w:r>
      <w:r>
        <w:t xml:space="preserve"> </w:t>
      </w:r>
      <w:r>
        <w:t xml:space="preserve">specified. Thresholds quoted (r_D ≤ 5 m, 75% view, 250 melanopic-EDI, STI ≤ 0.50) are the codified/standard</w:t>
      </w:r>
      <w:r>
        <w:t xml:space="preserve"> </w:t>
      </w:r>
      <w:r>
        <w:t xml:space="preserve">values carried from the synthesis, not re-derived here. The weighting in §4 is</w:t>
      </w:r>
      <w:r>
        <w:t xml:space="preserve"> </w:t>
      </w:r>
      <w:r>
        <w:rPr>
          <w:iCs/>
          <w:i/>
        </w:rPr>
        <w:t xml:space="preserve">evidence-anchored but not</w:t>
      </w:r>
      <w:r>
        <w:rPr>
          <w:iCs/>
          <w:i/>
        </w:rPr>
        <w:t xml:space="preserve"> </w:t>
      </w:r>
      <w:r>
        <w:rPr>
          <w:iCs/>
          <w:i/>
        </w:rPr>
        <w:t xml:space="preserve">empirically fitted</w:t>
      </w:r>
      <w:r>
        <w:t xml:space="preserve"> </w:t>
      </w:r>
      <w:r>
        <w:t xml:space="preserve">— the relative weights are a defensible starting prior from the dissatisfier literature (G4),</w:t>
      </w:r>
      <w:r>
        <w:t xml:space="preserve"> </w:t>
      </w:r>
      <w:r>
        <w:t xml:space="preserve">to be tuned only against measured outcomes at L3, never hand-set to produce a desired ranking.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2026-07-15T06:25:12Z</dcterms:created>
  <dcterms:modified xsi:type="dcterms:W3CDTF">2026-07-15T06:25:12Z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