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5da37ca09f6cd3fcecf63acd3fabf4d59d9c5a5"/>
    <w:p>
      <w:pPr>
        <w:pStyle w:val="Heading1"/>
      </w:pPr>
      <w:r>
        <w:t xml:space="preserve">CRITERIA.md — Scoring Rubric for Floor-Plate Layouts</w:t>
      </w:r>
    </w:p>
    <w:p>
      <w:pPr>
        <w:pStyle w:val="FirstParagraph"/>
      </w:pPr>
      <w:r>
        <w:rPr>
          <w:iCs/>
          <w:i/>
        </w:rPr>
        <w:t xml:space="preserve">Space-planning workstream,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space_planning/</w:t>
      </w:r>
      <w:r>
        <w:rPr>
          <w:iCs/>
          <w:i/>
        </w:rPr>
        <w:t xml:space="preserve">. Drafted 2026-07-15 (Fable/Claude Opus); revised same day to</w:t>
      </w:r>
      <w:r>
        <w:rPr>
          <w:iCs/>
          <w:i/>
        </w:rPr>
        <w:t xml:space="preserve"> </w:t>
      </w:r>
      <w:r>
        <w:rPr>
          <w:iCs/>
          <w:i/>
        </w:rPr>
        <w:t xml:space="preserve">ground it in the keystone paper, Kirsh,</w:t>
      </w:r>
      <w:r>
        <w:rPr>
          <w:iCs/>
          <w:i/>
        </w:rPr>
        <w:t xml:space="preserve"> </w:t>
      </w:r>
      <w:r>
        <w:t xml:space="preserve">From Physical Code to Cognitive Code* (working paper, 9 July 2026;</w:t>
      </w:r>
      <w:r>
        <w:t xml:space="preserve"> </w:t>
      </w:r>
      <w:r>
        <w:rPr>
          <w:rStyle w:val="VerbatimChar"/>
        </w:rPr>
        <w:t xml:space="preserve">../../../Post_Occupancy_Evals/POE_Cognitive_Code_v1_2026-07-09.md</w:t>
      </w:r>
      <w:r>
        <w:t xml:space="preserve">). This turns the C1–C18 rubric in</w:t>
      </w:r>
      <w:r>
        <w:t xml:space="preserve"> </w:t>
      </w:r>
      <w:r>
        <w:rPr>
          <w:rStyle w:val="VerbatimChar"/>
        </w:rPr>
        <w:t xml:space="preserve">STATE_OF_KNOWLEDGE.md</w:t>
      </w:r>
      <w:r>
        <w:t xml:space="preserve"> </w:t>
      </w:r>
      <w:r>
        <w:t xml:space="preserve">§2 into a</w:t>
      </w:r>
      <w:r>
        <w:t xml:space="preserve"> </w:t>
      </w:r>
      <w:r>
        <w:rPr>
          <w:bCs/>
          <w:b/>
        </w:rPr>
        <w:t xml:space="preserve">scorer specification</w:t>
      </w:r>
      <w:r>
        <w:t xml:space="preserve">: for a candidate layout on a fixed shell, the</w:t>
      </w:r>
      <w:r>
        <w:t xml:space="preserve"> </w:t>
      </w:r>
      <w:r>
        <w:t xml:space="preserve">measurable criteria, their directions and thresholds, the exact quantity a program computes, which piece of the</w:t>
      </w:r>
      <w:r>
        <w:t xml:space="preserve"> </w:t>
      </w:r>
      <w:r>
        <w:rPr>
          <w:rStyle w:val="VerbatimChar"/>
        </w:rPr>
        <w:t xml:space="preserve">cnfa_algs</w:t>
      </w:r>
      <w:r>
        <w:t xml:space="preserve"> </w:t>
      </w:r>
      <w:r>
        <w:t xml:space="preserve">engine computes it (or must be built to), the evidence tag, and the form of the output. It is the</w:t>
      </w:r>
      <w:r>
        <w:t xml:space="preserve"> </w:t>
      </w:r>
      <w:r>
        <w:t xml:space="preserve">cognitive code — and, from this revision on, the</w:t>
      </w:r>
      <w:r>
        <w:t xml:space="preserve"> </w:t>
      </w:r>
      <w:r>
        <w:rPr>
          <w:bCs/>
          <w:b/>
        </w:rPr>
        <w:t xml:space="preserve">well-being</w:t>
      </w:r>
      <w:r>
        <w:t xml:space="preserve"> </w:t>
      </w:r>
      <w:r>
        <w:t xml:space="preserve">strand within it — rendered for the floor plate.</w:t>
      </w:r>
      <w:r>
        <w:t xml:space="preserve"> </w:t>
      </w:r>
      <w:r>
        <w:t xml:space="preserve">It sits above</w:t>
      </w:r>
      <w:r>
        <w:t xml:space="preserve"> </w:t>
      </w:r>
      <w:r>
        <w:rPr>
          <w:rStyle w:val="VerbatimChar"/>
        </w:rPr>
        <w:t xml:space="preserve">BASELINE_REQUIREMENTS.md</w:t>
      </w:r>
      <w:r>
        <w:t xml:space="preserve"> </w:t>
      </w:r>
      <w:r>
        <w:t xml:space="preserve">(the physical-code floor): baseline requirements decide what is</w:t>
      </w:r>
      <w:r>
        <w:t xml:space="preserve"> </w:t>
      </w:r>
      <w:r>
        <w:rPr>
          <w:bCs/>
          <w:b/>
        </w:rPr>
        <w:t xml:space="preserve">admissible</w:t>
      </w:r>
      <w:r>
        <w:t xml:space="preserve">; the criteria here</w:t>
      </w:r>
      <w:r>
        <w:t xml:space="preserve"> </w:t>
      </w:r>
      <w:r>
        <w:rPr>
          <w:bCs/>
          <w:b/>
        </w:rPr>
        <w:t xml:space="preserve">rank within</w:t>
      </w:r>
      <w:r>
        <w:t xml:space="preserve"> </w:t>
      </w:r>
      <w:r>
        <w:t xml:space="preserve">the admissible. Nothing scored here is trusted as fact until it</w:t>
      </w:r>
      <w:r>
        <w:t xml:space="preserve"> </w:t>
      </w:r>
      <w:r>
        <w:t xml:space="preserve">clears the validation gate in §6.*</w:t>
      </w:r>
    </w:p>
    <w:p>
      <w:pPr>
        <w:pStyle w:val="BodyText"/>
      </w:pPr>
      <w:r>
        <w:rPr>
          <w:bCs/>
          <w:b/>
        </w:rPr>
        <w:t xml:space="preserve">The three transformations this rubric must honour (keystone paper §3).</w:t>
      </w:r>
      <w:r>
        <w:t xml:space="preserve"> </w:t>
      </w:r>
      <w:r>
        <w:t xml:space="preserve">The physical code measures the</w:t>
      </w:r>
      <w:r>
        <w:t xml:space="preserve"> </w:t>
      </w:r>
      <w:r>
        <w:rPr>
          <w:iCs/>
          <w:i/>
        </w:rPr>
        <w:t xml:space="preserve">aggregate</w:t>
      </w:r>
      <w:r>
        <w:t xml:space="preserve">, the</w:t>
      </w:r>
      <w:r>
        <w:t xml:space="preserve"> </w:t>
      </w:r>
      <w:r>
        <w:rPr>
          <w:iCs/>
          <w:i/>
        </w:rPr>
        <w:t xml:space="preserve">report</w:t>
      </w:r>
      <w:r>
        <w:t xml:space="preserve">, and the</w:t>
      </w:r>
      <w:r>
        <w:t xml:space="preserve"> </w:t>
      </w:r>
      <w:r>
        <w:rPr>
          <w:iCs/>
          <w:i/>
        </w:rPr>
        <w:t xml:space="preserve">snapshot</w:t>
      </w:r>
      <w:r>
        <w:t xml:space="preserve">; the cognitive code measures the</w:t>
      </w:r>
      <w:r>
        <w:t xml:space="preserve"> </w:t>
      </w:r>
      <w:r>
        <w:rPr>
          <w:bCs/>
          <w:b/>
        </w:rPr>
        <w:t xml:space="preserve">signal</w:t>
      </w:r>
      <w:r>
        <w:t xml:space="preserve"> </w:t>
      </w:r>
      <w:r>
        <w:t xml:space="preserve">(melanopic not lux; STI</w:t>
      </w:r>
      <w:r>
        <w:t xml:space="preserve"> </w:t>
      </w:r>
      <w:r>
        <w:t xml:space="preserve">not dBA), the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t xml:space="preserve">(physiology/behaviour, not the satisfaction Likert), and the</w:t>
      </w:r>
      <w:r>
        <w:t xml:space="preserve"> </w:t>
      </w:r>
      <w:r>
        <w:rPr>
          <w:bCs/>
          <w:b/>
        </w:rPr>
        <w:t xml:space="preserve">trajectory and fit</w:t>
      </w:r>
      <w:r>
        <w:t xml:space="preserve"> </w:t>
      </w:r>
      <w:r>
        <w:t xml:space="preserve">(dose across the day, per-task-per-type, not one number for</w:t>
      </w:r>
      <w:r>
        <w:t xml:space="preserve"> </w:t>
      </w:r>
      <w:r>
        <w:t xml:space="preserve">“</w:t>
      </w:r>
      <w:r>
        <w:t xml:space="preserve">the building</w:t>
      </w:r>
      <w:r>
        <w:t xml:space="preserve">”</w:t>
      </w:r>
      <w:r>
        <w:t xml:space="preserve">). Every criterion below is written to</w:t>
      </w:r>
      <w:r>
        <w:t xml:space="preserve"> </w:t>
      </w:r>
      <w:r>
        <w:t xml:space="preserve">compute a signal, to be validated against a generator (§6), and to be reported as a trajectory/fit rather than a</w:t>
      </w:r>
      <w:r>
        <w:t xml:space="preserve"> </w:t>
      </w:r>
      <w:r>
        <w:t xml:space="preserve">snapshot (§5). Where a criterion still leans on an aggregate or a snapshot, that is a known weakness, flagged.</w:t>
      </w:r>
    </w:p>
    <w:p>
      <w:r>
        <w:pict>
          <v:rect style="width:0;height:1.5pt" o:hralign="center" o:hrstd="t" o:hr="t"/>
        </w:pict>
      </w:r>
    </w:p>
    <w:bookmarkStart w:id="21" w:name="two-objectives-one-rubric"/>
    <w:p>
      <w:pPr>
        <w:pStyle w:val="Heading2"/>
      </w:pPr>
      <w:r>
        <w:t xml:space="preserve">0. Two objectives, one rubric</w:t>
      </w:r>
    </w:p>
    <w:p>
      <w:pPr>
        <w:pStyle w:val="FirstParagraph"/>
      </w:pPr>
      <w:r>
        <w:t xml:space="preserve">A late-breaking design decision (2026-07-15, at David’s prompt) shapes this document: there is not one objective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two</w:t>
      </w:r>
      <w:r>
        <w:t xml:space="preserve">, and every criterion is tagged by which it serves.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COG — the cognitive code.</w:t>
      </w:r>
      <w:r>
        <w:t xml:space="preserve"> </w:t>
      </w:r>
      <w:r>
        <w:t xml:space="preserve">Does the space let the occupant</w:t>
      </w:r>
      <w:r>
        <w:t xml:space="preserve"> </w:t>
      </w:r>
      <w:r>
        <w:rPr>
          <w:iCs/>
          <w:i/>
        </w:rPr>
        <w:t xml:space="preserve">think, perceive, find their way, focus, and</w:t>
      </w:r>
      <w:r>
        <w:rPr>
          <w:iCs/>
          <w:i/>
        </w:rPr>
        <w:t xml:space="preserve"> </w:t>
      </w:r>
      <w:r>
        <w:rPr>
          <w:iCs/>
          <w:i/>
        </w:rPr>
        <w:t xml:space="preserve">collaborate</w:t>
      </w:r>
      <w:r>
        <w:t xml:space="preserve">? The mind-as-information-processor. Outcomes: task performance, attention, memory, wayfinding</w:t>
      </w:r>
      <w:r>
        <w:t xml:space="preserve"> </w:t>
      </w:r>
      <w:r>
        <w:t xml:space="preserve">success, realized collaboration.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WB — the well-being code.</w:t>
      </w:r>
      <w:r>
        <w:t xml:space="preserve"> </w:t>
      </w:r>
      <w:r>
        <w:t xml:space="preserve">Does the space let the occupant</w:t>
      </w:r>
      <w:r>
        <w:t xml:space="preserve"> </w:t>
      </w:r>
      <w:r>
        <w:rPr>
          <w:iCs/>
          <w:i/>
        </w:rPr>
        <w:t xml:space="preserve">stay calm, healthy, rested, moving, connected,</w:t>
      </w:r>
      <w:r>
        <w:rPr>
          <w:iCs/>
          <w:i/>
        </w:rPr>
        <w:t xml:space="preserve"> </w:t>
      </w:r>
      <w:r>
        <w:rPr>
          <w:iCs/>
          <w:i/>
        </w:rPr>
        <w:t xml:space="preserve">and in good spirits</w:t>
      </w:r>
      <w:r>
        <w:t xml:space="preserve">? The person-as-organism. Outcomes: stress physiology, sleep/circadian health, physical</w:t>
      </w:r>
      <w:r>
        <w:t xml:space="preserve"> </w:t>
      </w:r>
      <w:r>
        <w:t xml:space="preserve">activity, affect/mood, social connectedness, comfort. (Scoped in</w:t>
      </w:r>
      <w:r>
        <w:t xml:space="preserve"> </w:t>
      </w:r>
      <w:r>
        <w:rPr>
          <w:rStyle w:val="VerbatimChar"/>
        </w:rPr>
        <w:t xml:space="preserve">WELLBEING_STATE_OF_KNOWLEDGE.md</w:t>
      </w:r>
      <w:r>
        <w:t xml:space="preserve"> </w:t>
      </w:r>
      <w:r>
        <w:t xml:space="preserve">— see §7.)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</w:t>
      </w:r>
      <w:r>
        <w:t xml:space="preserve"> </w:t>
      </w:r>
      <w:r>
        <w:t xml:space="preserve">— many computed inputs feed both objectives with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outcome constructs. Daylight feeds</w:t>
      </w:r>
      <w:r>
        <w:t xml:space="preserve"> </w:t>
      </w:r>
      <w:r>
        <w:t xml:space="preserve">cognitive alertness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circadian health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mood; acoustics feed concentration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chronic-stress</w:t>
      </w:r>
      <w:r>
        <w:t xml:space="preserve"> </w:t>
      </w:r>
      <w:r>
        <w:t xml:space="preserve">arousal; wayfinding legibility feeds task efficiency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anxiety of getting lost. These are tagged</w:t>
      </w:r>
      <w:r>
        <w:t xml:space="preserve"> </w:t>
      </w:r>
      <w:r>
        <w:t xml:space="preserve">SHARED and</w:t>
      </w:r>
      <w:r>
        <w:t xml:space="preserve"> </w:t>
      </w:r>
      <w:r>
        <w:rPr>
          <w:bCs/>
          <w:b/>
        </w:rPr>
        <w:t xml:space="preserve">scored once but read twice</w:t>
      </w:r>
      <w:r>
        <w:t xml:space="preserve"> </w:t>
      </w:r>
      <w:r>
        <w:t xml:space="preserve">— the same physical quantity, mapped to two different outcomes with</w:t>
      </w:r>
      <w:r>
        <w:t xml:space="preserve"> </w:t>
      </w:r>
      <w:r>
        <w:t xml:space="preserve">two different weights. The discipline (§4) is to never silently double-count a SHARED input as if it were two</w:t>
      </w:r>
      <w:r>
        <w:t xml:space="preserve"> </w:t>
      </w:r>
      <w:r>
        <w:t xml:space="preserve">independent wins.</w:t>
      </w:r>
    </w:p>
    <w:p>
      <w:pPr>
        <w:pStyle w:val="FirstParagraph"/>
      </w:pPr>
      <w:r>
        <w:t xml:space="preserve">The objective tag is not cosmetic: it sets which weighting profile a criterion enters (§4) and which validation</w:t>
      </w:r>
      <w:r>
        <w:t xml:space="preserve"> </w:t>
      </w:r>
      <w:r>
        <w:t xml:space="preserve">target it is checked against (§6). A layout is scored against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objectives and can be strong on one and weak</w:t>
      </w:r>
      <w:r>
        <w:t xml:space="preserve"> </w:t>
      </w:r>
      <w:r>
        <w:t xml:space="preserve">on the other — that divergence is a finding, not an error.</w:t>
      </w:r>
    </w:p>
    <w:p>
      <w:pPr>
        <w:pStyle w:val="BodyText"/>
      </w:pPr>
      <w:r>
        <w:rPr>
          <w:bCs/>
          <w:b/>
        </w:rPr>
        <w:t xml:space="preserve">How this squares with the keystone paper.</w:t>
      </w:r>
      <w:r>
        <w:t xml:space="preserve"> </w:t>
      </w:r>
      <w:r>
        <w:t xml:space="preserve">Kirsh uses</w:t>
      </w:r>
      <w:r>
        <w:t xml:space="preserve"> </w:t>
      </w:r>
      <w:r>
        <w:t xml:space="preserve">“</w:t>
      </w:r>
      <w:r>
        <w:t xml:space="preserve">cognitive code</w:t>
      </w:r>
      <w:r>
        <w:t xml:space="preserve">”</w:t>
      </w:r>
      <w:r>
        <w:t xml:space="preserve"> </w:t>
      </w:r>
      <w:r>
        <w:t xml:space="preserve">as the</w:t>
      </w:r>
      <w:r>
        <w:t xml:space="preserve"> </w:t>
      </w:r>
      <w:r>
        <w:rPr>
          <w:iCs/>
          <w:i/>
        </w:rPr>
        <w:t xml:space="preserve">umbrella</w:t>
      </w:r>
      <w:r>
        <w:t xml:space="preserve"> </w:t>
      </w:r>
      <w:r>
        <w:t xml:space="preserve">term for a</w:t>
      </w:r>
      <w:r>
        <w:t xml:space="preserve"> </w:t>
      </w:r>
      <w:r>
        <w:t xml:space="preserve">specification written in human-relevant constructs spanning</w:t>
      </w:r>
      <w:r>
        <w:t xml:space="preserve"> </w:t>
      </w:r>
      <w:r>
        <w:t xml:space="preserve">“</w:t>
      </w:r>
      <w:r>
        <w:t xml:space="preserve">cognition, affect, physiology, and behaviour</w:t>
      </w:r>
      <w:r>
        <w:t xml:space="preserve">”</w:t>
      </w:r>
      <w:r>
        <w:t xml:space="preserve"> </w:t>
      </w:r>
      <w:r>
        <w:t xml:space="preserve">— so</w:t>
      </w:r>
      <w:r>
        <w:t xml:space="preserve"> </w:t>
      </w:r>
      <w:r>
        <w:t xml:space="preserve">well-being is not outside his cognitive code, it is a strand already inside it (dimensions 3, 6, 7, 8 and the</w:t>
      </w:r>
      <w:r>
        <w:t xml:space="preserve"> </w:t>
      </w:r>
      <w:r>
        <w:t xml:space="preserve">physiological methods layer). Our COG/WB split is therefore a</w:t>
      </w:r>
      <w:r>
        <w:t xml:space="preserve"> </w:t>
      </w:r>
      <w:r>
        <w:rPr>
          <w:bCs/>
          <w:b/>
        </w:rPr>
        <w:t xml:space="preserve">refinement, not a rival taxonomy</w:t>
      </w:r>
      <w:r>
        <w:t xml:space="preserve">: we lift the</w:t>
      </w:r>
      <w:r>
        <w:t xml:space="preserve"> </w:t>
      </w:r>
      <w:r>
        <w:t xml:space="preserve">affective/physiological/health strand out as its own</w:t>
      </w:r>
      <w:r>
        <w:t xml:space="preserve"> </w:t>
      </w:r>
      <w:r>
        <w:rPr>
          <w:iCs/>
          <w:i/>
        </w:rPr>
        <w:t xml:space="preserve">scored objective</w:t>
      </w:r>
      <w:r>
        <w:t xml:space="preserve"> </w:t>
      </w:r>
      <w:r>
        <w:t xml:space="preserve">with its own outcome constructs (stress,</w:t>
      </w:r>
      <w:r>
        <w:t xml:space="preserve"> </w:t>
      </w:r>
      <w:r>
        <w:t xml:space="preserve">sleep, mood, connectedness, movement) and its own validation targets, while keeping it inside the one cognitive-</w:t>
      </w:r>
      <w:r>
        <w:t xml:space="preserve"> </w:t>
      </w:r>
      <w:r>
        <w:t xml:space="preserve">code framework. WB is a lens on the same computed signals, not a second code.</w:t>
      </w:r>
      <w:r>
        <w:t xml:space="preserve"> </w:t>
      </w:r>
      <w:r>
        <w:rPr>
          <w:rStyle w:val="VerbatimChar"/>
        </w:rPr>
        <w:t xml:space="preserve">WELLBEING_STATE_OF_KNOWLEDGE.md</w:t>
      </w:r>
      <w:r>
        <w:t xml:space="preserve"> </w:t>
      </w:r>
      <w:r>
        <w:t xml:space="preserve">will make that strand’s evidence base explicit; nothing here contradicts the paper’s eight dimensions.</w:t>
      </w:r>
    </w:p>
    <w:bookmarkStart w:id="20" w:name="Xf2d7911bff90d53d9ad1baa3560a88b5315828a"/>
    <w:p>
      <w:pPr>
        <w:pStyle w:val="Heading3"/>
      </w:pPr>
      <w:r>
        <w:t xml:space="preserve">0.1 Grounding in the eight canonical dimensions</w:t>
      </w:r>
    </w:p>
    <w:p>
      <w:pPr>
        <w:pStyle w:val="FirstParagraph"/>
      </w:pPr>
      <w:r>
        <w:t xml:space="preserve">The keystone paper collapses the 38-item POE inventory into</w:t>
      </w:r>
      <w:r>
        <w:t xml:space="preserve"> </w:t>
      </w:r>
      <w:r>
        <w:rPr>
          <w:bCs/>
          <w:b/>
        </w:rPr>
        <w:t xml:space="preserve">eight substantive dimensions + a methods layer + two</w:t>
      </w:r>
      <w:r>
        <w:rPr>
          <w:bCs/>
          <w:b/>
        </w:rPr>
        <w:t xml:space="preserve"> </w:t>
      </w:r>
      <w:r>
        <w:rPr>
          <w:bCs/>
          <w:b/>
        </w:rPr>
        <w:t xml:space="preserve">cross-cutting principles</w:t>
      </w:r>
      <w:r>
        <w:t xml:space="preserve">. Every criterion here operationalizes one of those dimensions on the plan; the map keeps</w:t>
      </w:r>
      <w:r>
        <w:t xml:space="preserve"> </w:t>
      </w:r>
      <w:r>
        <w:t xml:space="preserve">the rubric answerable to the theory rather than to an ad-hoc grouping: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Paper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Criteria that compute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Acoustic cognition</w:t>
            </w:r>
            <w:r>
              <w:t xml:space="preserve"> </w:t>
            </w:r>
            <w:r>
              <w:t xml:space="preserve">(STI, irrelevant-speech, privacy)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C7, C8, C20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Light as biological/cognitive signal</w:t>
            </w:r>
            <w:r>
              <w:t xml:space="preserve"> </w:t>
            </w:r>
            <w:r>
              <w:t xml:space="preserve">(melanopic, CCT, glare, timing)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C9 (view/glazing), C10, C22; glare via</w:t>
            </w:r>
            <w:r>
              <w:t xml:space="preserve"> </w:t>
            </w:r>
            <w:r>
              <w:rPr>
                <w:rStyle w:val="VerbatimChar"/>
              </w:rPr>
              <w:t xml:space="preserve">attributes.glare_risk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Thermal experience</w:t>
            </w:r>
            <w:r>
              <w:t xml:space="preserve"> </w:t>
            </w:r>
            <w:r>
              <w:t xml:space="preserve">(adaptive opportunity, MRT, alliesthesia)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Air</w:t>
            </w:r>
            <w:r>
              <w:t xml:space="preserve"> </w:t>
            </w:r>
            <w:r>
              <w:t xml:space="preserve">(perceived air quality, VOC/PM + cognition)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 Spatial cognition &amp; wayfinding</w:t>
            </w:r>
            <w:r>
              <w:t xml:space="preserve"> </w:t>
            </w:r>
            <w:r>
              <w:t xml:space="preserve">(cognitive-map accuracy, legibility cues)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C3, C4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 Spatial affordance</w:t>
            </w:r>
            <w:r>
              <w:t xml:space="preserve"> </w:t>
            </w:r>
            <w:r>
              <w:t xml:space="preserve">(prospect–refuge, crowding-under-control, territory)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C11, C12, C16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7. Restoration, affect, aesthetics</w:t>
            </w:r>
            <w:r>
              <w:t xml:space="preserve"> </w:t>
            </w:r>
            <w:r>
              <w:t xml:space="preserve">(view content, neuroaesthetics, biophilia)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C9 (content), C19, C23, C24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 Agency &amp; the active body</w:t>
            </w:r>
            <w:r>
              <w:t xml:space="preserve"> </w:t>
            </w:r>
            <w:r>
              <w:t xml:space="preserve">(control efficacy, movement/metabolic)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C15, C17</w:t>
            </w:r>
          </w:p>
        </w:tc>
      </w:tr>
    </w:tbl>
    <w:p>
      <w:pPr>
        <w:pStyle w:val="BodyText"/>
      </w:pPr>
      <w:r>
        <w:rPr>
          <w:bCs/>
          <w:b/>
        </w:rPr>
        <w:t xml:space="preserve">One structural note the paper implies.</w:t>
      </w:r>
      <w:r>
        <w:t xml:space="preserve"> </w:t>
      </w:r>
      <w:r>
        <w:t xml:space="preserve">The eight dimensions are</w:t>
      </w:r>
      <w:r>
        <w:t xml:space="preserve"> </w:t>
      </w:r>
      <w:r>
        <w:rPr>
          <w:iCs/>
          <w:i/>
        </w:rPr>
        <w:t xml:space="preserve">individual-experiential</w:t>
      </w:r>
      <w:r>
        <w:t xml:space="preserve"> </w:t>
      </w:r>
      <w:r>
        <w:t xml:space="preserve">— they score what a</w:t>
      </w:r>
      <w:r>
        <w:t xml:space="preserve"> </w:t>
      </w:r>
      <w:r>
        <w:t xml:space="preserve">seat does to the person in it. The</w:t>
      </w:r>
      <w:r>
        <w:t xml:space="preserve"> </w:t>
      </w:r>
      <w:r>
        <w:rPr>
          <w:bCs/>
          <w:b/>
        </w:rPr>
        <w:t xml:space="preserve">configurational/social layer</w:t>
      </w:r>
      <w:r>
        <w:t xml:space="preserve"> </w:t>
      </w:r>
      <w:r>
        <w:t xml:space="preserve">(encounter, movement, collaboration:</w:t>
      </w:r>
      <w:r>
        <w:t xml:space="preserve"> </w:t>
      </w:r>
      <w:r>
        <w:rPr>
          <w:bCs/>
          <w:b/>
        </w:rPr>
        <w:t xml:space="preserve">C1, C2, C5, C6</w:t>
      </w:r>
      <w:r>
        <w:t xml:space="preserve">) is not one of the eight; it is the space-syntax substrate the paper invokes specifically in §6</w:t>
      </w:r>
      <w:r>
        <w:t xml:space="preserve"> </w:t>
      </w:r>
      <w:r>
        <w:t xml:space="preserve">(space planning) as</w:t>
      </w:r>
      <w:r>
        <w:t xml:space="preserve"> </w:t>
      </w:r>
      <w:r>
        <w:rPr>
          <w:iCs/>
          <w:i/>
        </w:rPr>
        <w:t xml:space="preserve">the layer the floor-plate optimizer runs on</w:t>
      </w:r>
      <w:r>
        <w:t xml:space="preserve"> </w:t>
      </w:r>
      <w:r>
        <w:t xml:space="preserve">— it sets</w:t>
      </w:r>
      <w:r>
        <w:t xml:space="preserve"> </w:t>
      </w:r>
      <w:r>
        <w:rPr>
          <w:iCs/>
          <w:i/>
        </w:rPr>
        <w:t xml:space="preserve">where people are and whose paths</w:t>
      </w:r>
      <w:r>
        <w:rPr>
          <w:iCs/>
          <w:i/>
        </w:rPr>
        <w:t xml:space="preserve"> </w:t>
      </w:r>
      <w:r>
        <w:rPr>
          <w:iCs/>
          <w:i/>
        </w:rPr>
        <w:t xml:space="preserve">cross</w:t>
      </w:r>
      <w:r>
        <w:t xml:space="preserve">, which then modulates the eight experiential dimensions. So the rubric has two strata: a configurational</w:t>
      </w:r>
      <w:r>
        <w:t xml:space="preserve"> </w:t>
      </w:r>
      <w:r>
        <w:t xml:space="preserve">substrate (C1–C6) and the eight experiential dimensions layered on it. Keeping them distinct matters because the</w:t>
      </w:r>
      <w:r>
        <w:t xml:space="preserve"> </w:t>
      </w:r>
      <w:r>
        <w:t xml:space="preserve">substrate predicts opportunity (movement, co-presence) confidently but interaction weakly (§1.3), whereas the</w:t>
      </w:r>
      <w:r>
        <w:t xml:space="preserve"> </w:t>
      </w:r>
      <w:r>
        <w:t xml:space="preserve">experiential dimensions predict individual outcomes more directly.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scoring-philosophy-non-negotiable"/>
    <w:p>
      <w:pPr>
        <w:pStyle w:val="Heading2"/>
      </w:pPr>
      <w:r>
        <w:t xml:space="preserve">1. Scoring philosophy (non-negotiable)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Gate, then rank.</w:t>
      </w:r>
      <w:r>
        <w:t xml:space="preserve"> </w:t>
      </w:r>
      <w:r>
        <w:rPr>
          <w:rStyle w:val="VerbatimChar"/>
        </w:rPr>
        <w:t xml:space="preserve">BASELINE_REQUIREMENTS.md</w:t>
      </w:r>
      <w:r>
        <w:t xml:space="preserve"> </w:t>
      </w:r>
      <w:r>
        <w:t xml:space="preserve">is a hard filter: a layout that fails egress, accessible</w:t>
      </w:r>
      <w:r>
        <w:t xml:space="preserve"> </w:t>
      </w:r>
      <w:r>
        <w:t xml:space="preserve">routes, or code widths is inadmissible and is never scored. The criteria here only ever compare admissible</w:t>
      </w:r>
      <w:r>
        <w:t xml:space="preserve"> </w:t>
      </w:r>
      <w:r>
        <w:t xml:space="preserve">layouts. The physical code sets the floor; the cognitive and well-being codes rank above it.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Minimum-fit across occupant types, not the average.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STATE_OF_KNOWLEDGE.md</w:t>
      </w:r>
      <w:r>
        <w:t xml:space="preserve"> </w:t>
      </w:r>
      <w:r>
        <w:t xml:space="preserve">G1–G3, occupants are</w:t>
      </w:r>
      <w:r>
        <w:t xml:space="preserve"> </w:t>
      </w:r>
      <w:r>
        <w:t xml:space="preserve">heterogeneous and focus vs collaboration have opposite requirements. The objective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single</w:t>
      </w:r>
      <w:r>
        <w:t xml:space="preserve"> </w:t>
      </w:r>
      <w:r>
        <w:t xml:space="preserve">“</w:t>
      </w:r>
      <w:r>
        <w:t xml:space="preserve">good</w:t>
      </w:r>
      <w:r>
        <w:t xml:space="preserve"> </w:t>
      </w:r>
      <w:r>
        <w:t xml:space="preserve">building</w:t>
      </w:r>
      <w:r>
        <w:t xml:space="preserve">”</w:t>
      </w:r>
      <w:r>
        <w:t xml:space="preserve"> </w:t>
      </w:r>
      <w:r>
        <w:t xml:space="preserve">scalar. The primary output is a</w:t>
      </w:r>
      <w:r>
        <w:t xml:space="preserve"> </w:t>
      </w:r>
      <w:r>
        <w:rPr>
          <w:bCs/>
          <w:b/>
        </w:rPr>
        <w:t xml:space="preserve">fit matrix</w:t>
      </w:r>
      <w:r>
        <w:t xml:space="preserve"> </w:t>
      </w:r>
      <w:r>
        <w:t xml:space="preserve">(occupant type × setting), and a layout’s headline</w:t>
      </w:r>
      <w:r>
        <w:t xml:space="preserve"> </w:t>
      </w:r>
      <w:r>
        <w:t xml:space="preserve">score is bounded by its</w:t>
      </w:r>
      <w:r>
        <w:t xml:space="preserve"> </w:t>
      </w:r>
      <w:r>
        <w:rPr>
          <w:iCs/>
          <w:i/>
        </w:rPr>
        <w:t xml:space="preserve">worst-served</w:t>
      </w:r>
      <w:r>
        <w:t xml:space="preserve"> </w:t>
      </w:r>
      <w:r>
        <w:t xml:space="preserve">segment, not lifted by its best. A plan that is excellent on average</w:t>
      </w:r>
      <w:r>
        <w:t xml:space="preserve"> </w:t>
      </w:r>
      <w:r>
        <w:t xml:space="preserve">and hostile to the focus-dependent quartile scores as hostile-to-a-quartile, explicitly.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Opportunity, not outcome, for the social criteria.</w:t>
      </w:r>
      <w:r>
        <w:t xml:space="preserve"> </w:t>
      </w:r>
      <w:r>
        <w:t xml:space="preserve">Configuration predicts where people move and co-locate</w:t>
      </w:r>
      <w:r>
        <w:t xml:space="preserve"> </w:t>
      </w:r>
      <w:r>
        <w:t xml:space="preserve">(STRONG); it only weakly predicts whether they</w:t>
      </w:r>
      <w:r>
        <w:t xml:space="preserve"> </w:t>
      </w:r>
      <w:r>
        <w:rPr>
          <w:iCs/>
          <w:i/>
        </w:rPr>
        <w:t xml:space="preserve">interact</w:t>
      </w:r>
      <w:r>
        <w:t xml:space="preserve"> </w:t>
      </w:r>
      <w:r>
        <w:t xml:space="preserve">and barely predicts whether they</w:t>
      </w:r>
      <w:r>
        <w:t xml:space="preserve"> </w:t>
      </w:r>
      <w:r>
        <w:rPr>
          <w:iCs/>
          <w:i/>
        </w:rPr>
        <w:t xml:space="preserve">collaborate</w:t>
      </w:r>
      <w:r>
        <w:t xml:space="preserve"> </w:t>
      </w:r>
      <w:r>
        <w:t xml:space="preserve">(STATE_OF_KNOWLEDGE A3). So encounter/collaboration criteria (C1, C5, C6) are reported as</w:t>
      </w:r>
      <w:r>
        <w:t xml:space="preserve"> </w:t>
      </w:r>
      <w:r>
        <w:rPr>
          <w:bCs/>
          <w:b/>
        </w:rPr>
        <w:t xml:space="preserve">opportunity</w:t>
      </w:r>
      <w:r>
        <w:rPr>
          <w:bCs/>
          <w:b/>
        </w:rPr>
        <w:t xml:space="preserve"> </w:t>
      </w:r>
      <w:r>
        <w:rPr>
          <w:bCs/>
          <w:b/>
        </w:rPr>
        <w:t xml:space="preserve">estimates with organizational caveats</w:t>
      </w:r>
      <w:r>
        <w:t xml:space="preserve">, never as predicted collaboration counts. The language in any output</w:t>
      </w:r>
      <w:r>
        <w:t xml:space="preserve"> </w:t>
      </w:r>
      <w:r>
        <w:t xml:space="preserve">must preserve this:</w:t>
      </w:r>
      <w:r>
        <w:t xml:space="preserve"> </w:t>
      </w:r>
      <w:r>
        <w:t xml:space="preserve">“</w:t>
      </w:r>
      <w:r>
        <w:t xml:space="preserve">raises encounter probability,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will collaborate.</w:t>
      </w:r>
      <w:r>
        <w:t xml:space="preserve">”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Every criterion carries its evidence tag</w:t>
      </w:r>
      <w:r>
        <w:t xml:space="preserve"> </w:t>
      </w:r>
      <w:r>
        <w:t xml:space="preserve">(STRONG / CONTESTED / PROMISING), inherited from the synthesis</w:t>
      </w:r>
      <w:r>
        <w:t xml:space="preserve"> </w:t>
      </w:r>
      <w:r>
        <w:t xml:space="preserve">and carried through to any optimizer output — exactly as in the cognitive-code paper §4. A criterion’s tag</w:t>
      </w:r>
      <w:r>
        <w:t xml:space="preserve"> </w:t>
      </w:r>
      <w:r>
        <w:t xml:space="preserve">caps how hard the optimizer is allowed to push on it.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Direction is safer than magnitude.</w:t>
      </w:r>
      <w:r>
        <w:t xml:space="preserve"> </w:t>
      </w:r>
      <w:r>
        <w:t xml:space="preserve">Where the literature gives a codified threshold (ISO 3382-3 r_D ≤ 5 m,</w:t>
      </w:r>
      <w:r>
        <w:t xml:space="preserve"> </w:t>
      </w:r>
      <w:r>
        <w:t xml:space="preserve">LEED 75%-of-seats view, ≥250 melanopic-EDI) the scorer uses it. Where it gives only a direction (more prospect</w:t>
      </w:r>
      <w:r>
        <w:t xml:space="preserve"> </w:t>
      </w:r>
      <w:r>
        <w:t xml:space="preserve">is better; shorter collaborator paths are better) the scorer ranks on the gradient and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invent a</w:t>
      </w:r>
      <w:r>
        <w:t xml:space="preserve"> </w:t>
      </w:r>
      <w:r>
        <w:t xml:space="preserve">cutoff. Fabricated precision is a validation failure.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Score the plan you can compute, flag the plan you cannot.</w:t>
      </w:r>
      <w:r>
        <w:t xml:space="preserve"> </w:t>
      </w:r>
      <w:r>
        <w:t xml:space="preserve">Each criterion names its fidelity tier</w:t>
      </w:r>
      <w:r>
        <w:t xml:space="preserve"> </w:t>
      </w:r>
      <w:r>
        <w:t xml:space="preserve">(image-only A / inferred-plan B / true-plan-or-BIM C, per the engine’s existing tiers). A criterion that needs</w:t>
      </w:r>
      <w:r>
        <w:t xml:space="preserve"> </w:t>
      </w:r>
      <w:r>
        <w:t xml:space="preserve">Tier C is reported as</w:t>
      </w:r>
      <w:r>
        <w:t xml:space="preserve"> </w:t>
      </w:r>
      <w:r>
        <w:rPr>
          <w:iCs/>
          <w:i/>
        </w:rPr>
        <w:t xml:space="preserve">unavailable</w:t>
      </w:r>
      <w:r>
        <w:t xml:space="preserve"> </w:t>
      </w:r>
      <w:r>
        <w:t xml:space="preserve">at Tier A rather than guessed.</w:t>
      </w:r>
    </w:p>
    <w:p>
      <w:r>
        <w:pict>
          <v:rect style="width:0;height:1.5pt" o:hralign="center" o:hrstd="t" o:hr="t"/>
        </w:pict>
      </w:r>
    </w:p>
    <w:bookmarkEnd w:id="22"/>
    <w:bookmarkStart w:id="23" w:name="output-forms"/>
    <w:p>
      <w:pPr>
        <w:pStyle w:val="Heading2"/>
      </w:pPr>
      <w:r>
        <w:t xml:space="preserve">2. Output forms</w:t>
      </w:r>
    </w:p>
    <w:p>
      <w:pPr>
        <w:pStyle w:val="FirstParagraph"/>
      </w:pPr>
      <w:r>
        <w:t xml:space="preserve">A criterion resolves to one of five machine-renderable forms; the table in §3 names each: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scalar</w:t>
      </w:r>
      <w:r>
        <w:t xml:space="preserve"> </w:t>
      </w:r>
      <w:r>
        <w:t xml:space="preserve">— one number for the whole floor (e.g., plan intelligibility R²).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per-seat</w:t>
      </w:r>
      <w:r>
        <w:t xml:space="preserve"> </w:t>
      </w:r>
      <w:r>
        <w:t xml:space="preserve">— a value at every workstation → a seat table and a choropleth over the plan.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field/heatmap</w:t>
      </w:r>
      <w:r>
        <w:t xml:space="preserve"> </w:t>
      </w:r>
      <w:r>
        <w:t xml:space="preserve">— a value at every free cell → a continuous surface (e.g., footfall, integration, melanopic</w:t>
      </w:r>
      <w:r>
        <w:t xml:space="preserve"> </w:t>
      </w:r>
      <w:r>
        <w:t xml:space="preserve">light).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contour</w:t>
      </w:r>
      <w:r>
        <w:t xml:space="preserve"> </w:t>
      </w:r>
      <w:r>
        <w:t xml:space="preserve">— a boundary on the plan (e.g., the r_D distraction-distance ring around a collaboration zone; the</w:t>
      </w:r>
      <w:r>
        <w:t xml:space="preserve"> </w:t>
      </w:r>
      <w:r>
        <w:t xml:space="preserve">isovist boundary of a seat).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matrix</w:t>
      </w:r>
      <w:r>
        <w:t xml:space="preserve"> </w:t>
      </w:r>
      <w:r>
        <w:t xml:space="preserve">— the fit matrix (occupant type × setting type), the top-level deliverable.</w:t>
      </w:r>
    </w:p>
    <w:p>
      <w:pPr>
        <w:pStyle w:val="FirstParagraph"/>
      </w:pPr>
      <w:r>
        <w:t xml:space="preserve">Every criterion also emits its</w:t>
      </w:r>
      <w:r>
        <w:t xml:space="preserve"> </w:t>
      </w:r>
      <w:r>
        <w:rPr>
          <w:bCs/>
          <w:b/>
        </w:rPr>
        <w:t xml:space="preserve">evidence tag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fidelity tier</w:t>
      </w:r>
      <w:r>
        <w:t xml:space="preserve"> </w:t>
      </w:r>
      <w:r>
        <w:t xml:space="preserve">as provenance, so a downstream report can</w:t>
      </w:r>
      <w:r>
        <w:t xml:space="preserve"> </w:t>
      </w:r>
      <w:r>
        <w:t xml:space="preserve">render</w:t>
      </w:r>
      <w:r>
        <w:t xml:space="preserve"> </w:t>
      </w:r>
      <w:r>
        <w:t xml:space="preserve">“</w:t>
      </w:r>
      <w:r>
        <w:t xml:space="preserve">computed at Tier B, PROMISING evidence</w:t>
      </w:r>
      <w:r>
        <w:t xml:space="preserve">”</w:t>
      </w:r>
      <w:r>
        <w:t xml:space="preserve"> </w:t>
      </w:r>
      <w:r>
        <w:t xml:space="preserve">beside any number.</w:t>
      </w:r>
    </w:p>
    <w:p>
      <w:r>
        <w:pict>
          <v:rect style="width:0;height:1.5pt" o:hralign="center" o:hrstd="t" o:hr="t"/>
        </w:pict>
      </w:r>
    </w:p>
    <w:bookmarkEnd w:id="23"/>
    <w:bookmarkStart w:id="30" w:name="the-criteria"/>
    <w:p>
      <w:pPr>
        <w:pStyle w:val="Heading2"/>
      </w:pPr>
      <w:r>
        <w:t xml:space="preserve">3. The criteria</w:t>
      </w:r>
    </w:p>
    <w:p>
      <w:pPr>
        <w:pStyle w:val="FirstParagraph"/>
      </w:pPr>
      <w:r>
        <w:t xml:space="preserve">Direction/threshold, the computed quantity, the</w:t>
      </w:r>
      <w:r>
        <w:t xml:space="preserve"> </w:t>
      </w:r>
      <w:r>
        <w:rPr>
          <w:rStyle w:val="VerbatimChar"/>
        </w:rPr>
        <w:t xml:space="preserve">cnfa_algs</w:t>
      </w:r>
      <w:r>
        <w:t xml:space="preserve"> </w:t>
      </w:r>
      <w:r>
        <w:t xml:space="preserve">source (✓ = implemented today; ◐ = partial/heuristic</w:t>
      </w:r>
      <w:r>
        <w:t xml:space="preserve"> </w:t>
      </w:r>
      <w:r>
        <w:t xml:space="preserve">present; ○ = specified here, to build), evidence tag, and output form. IDs C1–C18 preserve the synthesis; C19–C24</w:t>
      </w:r>
      <w:r>
        <w:t xml:space="preserve"> </w:t>
      </w:r>
      <w:r>
        <w:t xml:space="preserve">are the well-being additions flagged by David’s 2026-07-15 note and detailed in</w:t>
      </w:r>
      <w:r>
        <w:t xml:space="preserve"> </w:t>
      </w:r>
      <w:r>
        <w:rPr>
          <w:rStyle w:val="VerbatimChar"/>
        </w:rPr>
        <w:t xml:space="preserve">WELLBEING_STATE_OF_KNOWLEDGE.md</w:t>
      </w:r>
      <w:r>
        <w:t xml:space="preserve">.</w:t>
      </w:r>
    </w:p>
    <w:bookmarkStart w:id="24" w:name="configuration-movement-encounter"/>
    <w:p>
      <w:pPr>
        <w:pStyle w:val="Heading3"/>
      </w:pPr>
      <w:r>
        <w:t xml:space="preserve">Configuration, movement, encounter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Computed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Encounter potential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in commons; magnets at peaks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VGA</w:t>
            </w:r>
            <w:r>
              <w:t xml:space="preserve"> </w:t>
            </w:r>
            <w:r>
              <w:rPr>
                <w:bCs/>
                <w:b/>
              </w:rPr>
              <w:t xml:space="preserve">global visual integration</w:t>
            </w:r>
            <w:r>
              <w:t xml:space="preserve">; check social magnets sit at integration maxima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plan.isovist_fields</w:t>
            </w:r>
            <w:r>
              <w:t xml:space="preserve"> </w:t>
            </w:r>
            <w:r>
              <w:t xml:space="preserve">◐ (integration field), magnet-overlay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+ scalar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Movement / footfall 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past high-value collisions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visual mean depth, connectivity, through-vision</w:t>
            </w:r>
            <w:r>
              <w:t xml:space="preserve"> </w:t>
            </w:r>
            <w:r>
              <w:t xml:space="preserve">per cell → footfall proxy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plan.isovist_fields</w:t>
            </w:r>
            <w:r>
              <w:t xml:space="preserve"> </w:t>
            </w:r>
            <w: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intelligibility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(COG: efficiency; WB: less lost-anxiety)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R² of connectivity vs global integration</w:t>
            </w:r>
            <w:r>
              <w:t xml:space="preserve"> </w:t>
            </w:r>
            <w:r>
              <w:t xml:space="preserve">across cells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plan.isovist_fields</w:t>
            </w:r>
            <w:r>
              <w:t xml:space="preserve"> </w:t>
            </w:r>
            <w:r>
              <w:t xml:space="preserve">+ regression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(metric)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Wayfinding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fewer decision points; goals visible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decision-point count on primary routes; % junctions with a visible landmark/goal; route directness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plan.isovist_fields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attributes.landmark_salience</w:t>
            </w:r>
            <w:r>
              <w:t xml:space="preserve"> </w:t>
            </w:r>
            <w:r>
              <w:t xml:space="preserve">◐; route graph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per-route + scalar</w:t>
            </w:r>
          </w:p>
        </w:tc>
      </w:tr>
    </w:tbl>
    <w:bookmarkEnd w:id="24"/>
    <w:bookmarkStart w:id="25" w:name="X7cf5689f276f4e795c96485f3af2b1e15d13b3d"/>
    <w:p>
      <w:pPr>
        <w:pStyle w:val="Heading3"/>
      </w:pPr>
      <w:r>
        <w:t xml:space="preserve">Proximity and collaboration (opportunity estimates — see §1.3)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Computed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 proximity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must-collaborate pairs same-floor, ≤ ~30–50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collaborator pairs same floor &amp; corridor; median pairwise walking distance; # cross-floor splits (heavily penalized)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walking-distance graph on</w:t>
            </w:r>
            <w:r>
              <w:t xml:space="preserve"> </w:t>
            </w:r>
            <w:r>
              <w:rPr>
                <w:rStyle w:val="VerbatimChar"/>
              </w:rPr>
              <w:t xml:space="preserve">PlanGrid</w:t>
            </w:r>
            <w:r>
              <w:t xml:space="preserve"> </w:t>
            </w:r>
            <w:r>
              <w:t xml:space="preserve">○; needs team adjacency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 table + scalar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Path-overlap / collision potential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</w:t>
            </w:r>
            <w:r>
              <w:t xml:space="preserve"> </w:t>
            </w:r>
            <w:r>
              <w:rPr>
                <w:bCs/>
                <w:b/>
              </w:rPr>
              <w:t xml:space="preserve">only among interdependent 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route length between desk pairs to common destinations, gated by interdependence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route-overlap on</w:t>
            </w:r>
            <w:r>
              <w:t xml:space="preserve"> </w:t>
            </w:r>
            <w:r>
              <w:rPr>
                <w:rStyle w:val="VerbatimChar"/>
              </w:rPr>
              <w:t xml:space="preserve">PlanGrid</w:t>
            </w:r>
            <w:r>
              <w:t xml:space="preserve"> </w:t>
            </w:r>
            <w:r>
              <w:t xml:space="preserve">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 field</w:t>
            </w:r>
          </w:p>
        </w:tc>
      </w:tr>
    </w:tbl>
    <w:bookmarkEnd w:id="25"/>
    <w:bookmarkStart w:id="26" w:name="X77763ea6be58db8b52a9f2887fa6353123ff6fe"/>
    <w:p>
      <w:pPr>
        <w:pStyle w:val="Heading3"/>
      </w:pPr>
      <w:r>
        <w:t xml:space="preserve">Acoustics (the strongest empirical dissatisfier — weight first)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Computed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Speech privacy in focus zones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 ≤ 0.50 (→0.20 confidential)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per-seat STI;</w:t>
            </w:r>
            <w:r>
              <w:t xml:space="preserve"> </w:t>
            </w:r>
            <w:r>
              <w:rPr>
                <w:bCs/>
                <w:b/>
              </w:rPr>
              <w:t xml:space="preserve">no collaboration r_D contour crosses a focus seat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adapters.acoustics_sim</w:t>
            </w:r>
            <w:r>
              <w:t xml:space="preserve"> </w:t>
            </w:r>
            <w:r>
              <w:t xml:space="preserve">(RT60) ◐ → STI/r_D model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per-seat + contour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Distraction distance (open plan)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r_D ≤ 5 m good / &gt;10 m poor; D2,S ≥ 7 dB; L_p,A,S,4m ≤ 48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3382-3 metrics on the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adapters.acoustics_sim</w:t>
            </w:r>
            <w:r>
              <w:t xml:space="preserve"> </w:t>
            </w:r>
            <w:r>
              <w:t xml:space="preserve">◐ → ISO 3382-3 pack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contour + scalar</w:t>
            </w:r>
          </w:p>
        </w:tc>
      </w:tr>
    </w:tbl>
    <w:bookmarkEnd w:id="26"/>
    <w:bookmarkStart w:id="27" w:name="X91196bd723f150aa9089ac7b15975ed19146371"/>
    <w:p>
      <w:pPr>
        <w:pStyle w:val="Heading3"/>
      </w:pPr>
      <w:r>
        <w:t xml:space="preserve">Daylight, view, circadian (scarce, spatially-fixed resources — distribute, don’t peak)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Computed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75% of seats with a qualifying nature-content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seats with line of sight to glazing (VLT&gt;40%, within 3× head-height); view-content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seat→window isovist on</w:t>
            </w:r>
            <w:r>
              <w:t xml:space="preserve"> </w:t>
            </w:r>
            <w:r>
              <w:rPr>
                <w:rStyle w:val="VerbatimChar"/>
              </w:rPr>
              <w:t xml:space="preserve">PlanGrid</w:t>
            </w:r>
            <w:r>
              <w:t xml:space="preserve"> </w:t>
            </w:r>
            <w:r>
              <w:t xml:space="preserve">○; content class from</w:t>
            </w:r>
            <w:r>
              <w:t xml:space="preserve"> </w:t>
            </w:r>
            <w:r>
              <w:rPr>
                <w:rStyle w:val="VerbatimChar"/>
              </w:rPr>
              <w:t xml:space="preserve">attributes</w:t>
            </w:r>
            <w:r>
              <w:t xml:space="preserve"> </w:t>
            </w:r>
            <w: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(codified)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per-seat + scalar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Circadian light 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(WB-led)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desks ≥ 250 melanopic-EDI for ≥ X daytime hrs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per-desk melanopic-EDI across the day; distance-to-window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daylight model ○;</w:t>
            </w:r>
            <w:r>
              <w:t xml:space="preserve"> </w:t>
            </w:r>
            <w:r>
              <w:rPr>
                <w:rStyle w:val="VerbatimChar"/>
              </w:rPr>
              <w:t xml:space="preserve">attributes.vertical_illuminance</w:t>
            </w:r>
            <w:r>
              <w:t xml:space="preserve"> </w:t>
            </w:r>
            <w:r>
              <w:t xml:space="preserve">◐ as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per-seat +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Prospect–refuge seat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prospect-led; back-to-wall bonus (weight prospect &gt; refuge)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seats with large forward isovist / window AND protected back within ~1.5 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attributes.prospect</w:t>
            </w:r>
            <w:r>
              <w:t xml:space="preserve"> </w:t>
            </w:r>
            <w:r>
              <w:t xml:space="preserve">◐ +</w:t>
            </w:r>
            <w:r>
              <w:t xml:space="preserve"> </w:t>
            </w:r>
            <w:r>
              <w:rPr>
                <w:rStyle w:val="VerbatimChar"/>
              </w:rPr>
              <w:t xml:space="preserve">attributes.enclosure_index</w:t>
            </w:r>
            <w:r>
              <w:t xml:space="preserve"> </w:t>
            </w:r>
            <w: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(prospect)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per-seat</w:t>
            </w:r>
          </w:p>
        </w:tc>
      </w:tr>
    </w:tbl>
    <w:bookmarkEnd w:id="27"/>
    <w:bookmarkStart w:id="28" w:name="X936f97c93fdcc6182cd8a644ca1538c0b40218e"/>
    <w:p>
      <w:pPr>
        <w:pStyle w:val="Heading3"/>
      </w:pPr>
      <w:r>
        <w:t xml:space="preserve">Crowding, focus/collaboration separation, activity, territory, control, air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Computed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Perceived-crowding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density × visible co-workers in isovist ÷ retreat spaces per N occupants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plan.isovist_fields</w:t>
            </w:r>
            <w:r>
              <w:t xml:space="preserve"> </w:t>
            </w:r>
            <w:r>
              <w:t xml:space="preserve">+ occupancy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 variety / segment 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minimum</w:t>
            </w:r>
            <w:r>
              <w:t xml:space="preserve"> </w:t>
            </w:r>
            <w:r>
              <w:t xml:space="preserve">fit across occupant types, not average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 distinct setting types; enclosed:open ratio vs task mix; coverage of the high-complexity 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 classifier ○ + demand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Focus:collaboration separation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quiet-setting ratio; zones not co-scored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penalty where one zone scores high on</w:t>
            </w:r>
            <w:r>
              <w:t xml:space="preserve"> </w:t>
            </w:r>
            <w:r>
              <w:rPr>
                <w:iCs/>
                <w:i/>
              </w:rPr>
              <w:t xml:space="preserve">both</w:t>
            </w:r>
            <w:r>
              <w:t xml:space="preserve"> </w:t>
            </w:r>
            <w:r>
              <w:t xml:space="preserve">demands; enclosed focus seats per M open seats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C1/C7 co-map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(direction)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Active-design movement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(WB-led)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stairs prominent; amenities a short (not minimized) walk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stair inside entrance isovist &amp; nearer than elevator; mean seat-to-amenity distance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plan.isovist_fields</w:t>
            </w:r>
            <w:r>
              <w:t xml:space="preserve"> </w:t>
            </w:r>
            <w:r>
              <w:t xml:space="preserve">+ amenity graph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(stairs)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scalar +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Territory provision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task/culture require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assigned vs hot-desk; desk-sharing ratio; % seats with a personalization surface; home-base per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tags + policy input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Functioning local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</w:t>
            </w:r>
            <w:r>
              <w:t xml:space="preserve"> </w:t>
            </w:r>
            <w:r>
              <w:rPr>
                <w:bCs/>
                <w:b/>
              </w:rPr>
              <w:t xml:space="preserve">only</w:t>
            </w:r>
            <w:r>
              <w:t xml:space="preserve"> </w:t>
            </w:r>
            <w:r>
              <w:t xml:space="preserve">vs the binding local stressor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operable controls that target the dominant local stressor (acoustic/visual privacy weighted highest in dense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 stressor map (from C8/C12) + control inventory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CONTESTED→conditional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per-zone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Air-quality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CO₂ well under ~800–1000 ppm; adequate outdoor air; low-VOC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predicted CO₂ at design occupancy; L/s/person; material VOC class — as a</w:t>
            </w:r>
            <w:r>
              <w:t xml:space="preserve"> </w:t>
            </w:r>
            <w:r>
              <w:rPr>
                <w:bCs/>
                <w:b/>
              </w:rPr>
              <w:t xml:space="preserve">range</w:t>
            </w:r>
            <w:r>
              <w:t xml:space="preserve">, not a cognition promise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ventilation/occupancy model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per-zone</w:t>
            </w:r>
          </w:p>
        </w:tc>
      </w:tr>
    </w:tbl>
    <w:bookmarkEnd w:id="28"/>
    <w:bookmarkStart w:id="29" w:name="Xfa8c417bf6d283538eb5bdd49cb932ffcd49786"/>
    <w:p>
      <w:pPr>
        <w:pStyle w:val="Heading3"/>
      </w:pPr>
      <w:r>
        <w:t xml:space="preserve">Well-being additions (C19–C24) — new dimensions David flagged, detailed in the well-being synthesis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Computed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Restoration / nature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restorative content &amp; retreat within short 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seats with nature view (C9-linked) or greenery in isovist; # micro-restorative retreats per N occupants; distance-to-nearest retreat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seat isovist + greenery detector ○;</w:t>
            </w:r>
            <w:r>
              <w:t xml:space="preserve"> </w:t>
            </w:r>
            <w:r>
              <w:rPr>
                <w:rStyle w:val="VerbatimChar"/>
              </w:rPr>
              <w:t xml:space="preserve">attributes</w:t>
            </w:r>
            <w:r>
              <w:t xml:space="preserve"> </w:t>
            </w:r>
            <w:r>
              <w:t xml:space="preserve">palette/greenery 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CONTESTED (ART/SRT real; office effect sizes soft)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per-seat +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Chronic-stress soundscape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sustained arousal; positive soundscape where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area-weighted sustained sound level (distinct from C7</w:t>
            </w:r>
            <w:r>
              <w:t xml:space="preserve"> </w:t>
            </w:r>
            <w:r>
              <w:rPr>
                <w:iCs/>
                <w:i/>
              </w:rPr>
              <w:t xml:space="preserve">intelligibility</w:t>
            </w:r>
            <w:r>
              <w:t xml:space="preserve">); presence of positive soundscape zones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adapters.acoustics_sim</w:t>
            </w:r>
            <w:r>
              <w:t xml:space="preserve"> </w:t>
            </w:r>
            <w:r>
              <w:t xml:space="preserve">level model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Thermal comfort &amp; zoning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adaptive-comfort band; per-zone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predicted PMV/PPD band by zone (façade orientation, glazing load); # thermal zones with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thermal/solar-gain model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(top dissatisfier)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per-zone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Sleep/circadian day–night 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daytime melanopic + low evening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C10 daytime score paired with evening-light restraint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daylight model ○ (shares C10)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 connectedness / belonging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commensality + belonging, distinct from task collaboration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shared-eating/lounge provision per N; % with a stable home-base/team anchor; loneliness-risk seats (isolated, low co-presence)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commons inventory + co-presence from C1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scalar + per-seat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Awe / spatial generosity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selective volume where it aids affect (not everywhere)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ceiling-height / volume variation; presence of a generous</w:t>
            </w:r>
            <w:r>
              <w:t xml:space="preserve"> </w:t>
            </w:r>
            <w:r>
              <w:t xml:space="preserve">“</w:t>
            </w:r>
            <w:r>
              <w:t xml:space="preserve">release</w:t>
            </w:r>
            <w:r>
              <w:t xml:space="preserve">”</w:t>
            </w:r>
            <w:r>
              <w:t xml:space="preserve"> </w:t>
            </w:r>
            <w:r>
              <w:t xml:space="preserve">space against compressed circulation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height field from Tier-C model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</w:tr>
    </w:tbl>
    <w:p>
      <w:pPr>
        <w:pStyle w:val="BodyText"/>
      </w:pPr>
      <w:r>
        <w:rPr>
          <w:bCs/>
          <w:b/>
        </w:rPr>
        <w:t xml:space="preserve">Legend.</w:t>
      </w:r>
      <w:r>
        <w:t xml:space="preserve"> </w:t>
      </w:r>
      <w:r>
        <w:t xml:space="preserve">Obj: COG cognitive / WB well-being / SHARED both. Engine source: ✓ implemented, ◐ partial or</w:t>
      </w:r>
      <w:r>
        <w:t xml:space="preserve"> </w:t>
      </w:r>
      <w:r>
        <w:t xml:space="preserve">heuristic present, ○ to build. Evid: STRONG / CONTESTED / PROMISING from</w:t>
      </w:r>
      <w:r>
        <w:t xml:space="preserve"> </w:t>
      </w:r>
      <w:r>
        <w:rPr>
          <w:rStyle w:val="VerbatimChar"/>
        </w:rPr>
        <w:t xml:space="preserve">STATE_OF_KNOWLEDGE.md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f8f93ab4e947d9d45ad0aaf4f7d9f913da0c265"/>
    <w:p>
      <w:pPr>
        <w:pStyle w:val="Heading2"/>
      </w:pPr>
      <w:r>
        <w:t xml:space="preserve">4. Weighting, aggregation, and the double-counting discipline</w:t>
      </w:r>
    </w:p>
    <w:p>
      <w:pPr>
        <w:pStyle w:val="FirstParagraph"/>
      </w:pPr>
      <w:r>
        <w:rPr>
          <w:bCs/>
          <w:b/>
        </w:rPr>
        <w:t xml:space="preserve">Two weight profiles, one computation.</w:t>
      </w:r>
      <w:r>
        <w:t xml:space="preserve"> </w:t>
      </w:r>
      <w:r>
        <w:t xml:space="preserve">The engine computes each criterion once, then aggregates twice — once</w:t>
      </w:r>
      <w:r>
        <w:t xml:space="preserve"> </w:t>
      </w:r>
      <w:r>
        <w:t xml:space="preserve">under a COG profile, once under a WB profile — using the objective tags in §3. A SHARED criterion enters both</w:t>
      </w:r>
      <w:r>
        <w:t xml:space="preserve"> </w:t>
      </w:r>
      <w:r>
        <w:t xml:space="preserve">sums but with</w:t>
      </w:r>
      <w:r>
        <w:t xml:space="preserve"> </w:t>
      </w:r>
      <w:r>
        <w:rPr>
          <w:bCs/>
          <w:b/>
        </w:rPr>
        <w:t xml:space="preserve">different weights and different outcome mappings</w:t>
      </w:r>
      <w:r>
        <w:t xml:space="preserve">: C10 daylight is a modest alertness term in the</w:t>
      </w:r>
      <w:r>
        <w:t xml:space="preserve"> </w:t>
      </w:r>
      <w:r>
        <w:t xml:space="preserve">COG profile and a heavy circadian-health term in the WB profile. The reports are separate; a combined score, if</w:t>
      </w:r>
      <w:r>
        <w:t xml:space="preserve"> </w:t>
      </w:r>
      <w:r>
        <w:t xml:space="preserve">ever emitted, must show the two components, never a blended scalar that hides which objective is failing.</w:t>
      </w:r>
    </w:p>
    <w:p>
      <w:pPr>
        <w:pStyle w:val="BodyText"/>
      </w:pPr>
      <w:r>
        <w:rPr>
          <w:bCs/>
          <w:b/>
        </w:rPr>
        <w:t xml:space="preserve">Evidence-anchored base weights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STATE_OF_KNOWLEDGE.md</w:t>
      </w:r>
      <w:r>
        <w:t xml:space="preserve"> </w:t>
      </w:r>
      <w:r>
        <w:t xml:space="preserve">G4 and the weighting note in §2 there):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Dominant (weight highest):</w:t>
      </w:r>
      <w:r>
        <w:t xml:space="preserve"> </w:t>
      </w:r>
      <w:r>
        <w:t xml:space="preserve">acoustic/speech privacy (C7, C8, C20) and thermal (C21) — the largest empirical</w:t>
      </w:r>
      <w:r>
        <w:t xml:space="preserve"> </w:t>
      </w:r>
      <w:r>
        <w:t xml:space="preserve">dissatisfiers across ~600 buildings/20 years (CBE). These lead both profiles.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Most confidently computable (high weight, high trust):</w:t>
      </w:r>
      <w:r>
        <w:t xml:space="preserve"> </w:t>
      </w:r>
      <w:r>
        <w:t xml:space="preserve">movement/encounter/legibility (C1–C4) and</w:t>
      </w:r>
      <w:r>
        <w:t xml:space="preserve"> </w:t>
      </w:r>
      <w:r>
        <w:t xml:space="preserve">view/circadian equity (C9, C10, C22). Codified or STRONG and directly computable from geometry.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Real but caveated (moderate weight, opportunity language):</w:t>
      </w:r>
      <w:r>
        <w:t xml:space="preserve"> </w:t>
      </w:r>
      <w:r>
        <w:t xml:space="preserve">collaboration proximity/overlap (C5, C6),</w:t>
      </w:r>
      <w:r>
        <w:t xml:space="preserve"> </w:t>
      </w:r>
      <w:r>
        <w:t xml:space="preserve">restoration and social connectedness (C19, C23).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Conditional / ranged (low weight, tagged):</w:t>
      </w:r>
      <w:r>
        <w:t xml:space="preserve"> </w:t>
      </w:r>
      <w:r>
        <w:t xml:space="preserve">local control (C17), air quality (C18), awe (C24), territory</w:t>
      </w:r>
      <w:r>
        <w:t xml:space="preserve"> </w:t>
      </w:r>
      <w:r>
        <w:t xml:space="preserve">(C16) — scored, surfaced, but never allowed to dominate; their CONTESTED/PROMISING tags cap their pull.</w:t>
      </w:r>
    </w:p>
    <w:p>
      <w:pPr>
        <w:pStyle w:val="FirstParagraph"/>
      </w:pPr>
      <w:r>
        <w:rPr>
          <w:bCs/>
          <w:b/>
        </w:rPr>
        <w:t xml:space="preserve">The double-counting rule.</w:t>
      </w:r>
      <w:r>
        <w:t xml:space="preserve"> </w:t>
      </w:r>
      <w:r>
        <w:t xml:space="preserve">Because SHARED inputs recur, the aggregator maintains a provenance ledger: each</w:t>
      </w:r>
      <w:r>
        <w:t xml:space="preserve"> </w:t>
      </w:r>
      <w:r>
        <w:rPr>
          <w:iCs/>
          <w:i/>
        </w:rPr>
        <w:t xml:space="preserve">physical quantity</w:t>
      </w:r>
      <w:r>
        <w:t xml:space="preserve"> </w:t>
      </w:r>
      <w:r>
        <w:t xml:space="preserve">(a daylight field, an acoustic field, an isovist) is computed once and referenced by every</w:t>
      </w:r>
      <w:r>
        <w:t xml:space="preserve"> </w:t>
      </w:r>
      <w:r>
        <w:t xml:space="preserve">criterion that reads it. Two criteria reading the same field are allowed to both score — they map it to different</w:t>
      </w:r>
      <w:r>
        <w:t xml:space="preserve"> </w:t>
      </w:r>
      <w:r>
        <w:t xml:space="preserve">outcomes — but a report must be able to show that, e.g.,</w:t>
      </w:r>
      <w:r>
        <w:t xml:space="preserve"> </w:t>
      </w:r>
      <w:r>
        <w:t xml:space="preserve">“</w:t>
      </w:r>
      <w:r>
        <w:t xml:space="preserve">daylight</w:t>
      </w:r>
      <w:r>
        <w:t xml:space="preserve">”</w:t>
      </w:r>
      <w:r>
        <w:t xml:space="preserve"> </w:t>
      </w:r>
      <w:r>
        <w:t xml:space="preserve">is behind C9, C10, C19, and C22, so a reader</w:t>
      </w:r>
      <w:r>
        <w:t xml:space="preserve"> </w:t>
      </w:r>
      <w:r>
        <w:t xml:space="preserve">never mistakes four criteria for four independent pieces of evidence. This is the RULE-0 discipline applied to</w:t>
      </w:r>
      <w:r>
        <w:t xml:space="preserve"> </w:t>
      </w:r>
      <w:r>
        <w:t xml:space="preserve">scoring: containment of what a number actually rests on, stated explicitly.</w:t>
      </w:r>
    </w:p>
    <w:p>
      <w:pPr>
        <w:pStyle w:val="BodyText"/>
      </w:pPr>
      <w:r>
        <w:rPr>
          <w:bCs/>
          <w:b/>
        </w:rPr>
        <w:t xml:space="preserve">Conflict penalties (the tensions made computable).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STATE_OF_KNOWLEDGE.md</w:t>
      </w:r>
      <w:r>
        <w:t xml:space="preserve"> </w:t>
      </w:r>
      <w:r>
        <w:t xml:space="preserve">§3, the criteria fight, and</w:t>
      </w:r>
      <w:r>
        <w:t xml:space="preserve"> </w:t>
      </w:r>
      <w:r>
        <w:t xml:space="preserve">the fights are scored as penalties, not averaged away: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Openness × enclosure (C1 vs C7/C11/C14).</w:t>
      </w:r>
      <w:r>
        <w:t xml:space="preserve"> </w:t>
      </w:r>
      <w:r>
        <w:t xml:space="preserve">Where a collaboration zone’s r_D contour (C8) reaches a focus</w:t>
      </w:r>
      <w:r>
        <w:t xml:space="preserve"> </w:t>
      </w:r>
      <w:r>
        <w:t xml:space="preserve">seat, C1’s encounter credit is</w:t>
      </w:r>
      <w:r>
        <w:t xml:space="preserve"> </w:t>
      </w:r>
      <w:r>
        <w:rPr>
          <w:iCs/>
          <w:i/>
        </w:rPr>
        <w:t xml:space="preserve">reversed</w:t>
      </w:r>
      <w:r>
        <w:t xml:space="preserve"> </w:t>
      </w:r>
      <w:r>
        <w:t xml:space="preserve">into a C14 penalty at that seat. Zoning is rewarded; uniform</w:t>
      </w:r>
      <w:r>
        <w:t xml:space="preserve"> </w:t>
      </w:r>
      <w:r>
        <w:t xml:space="preserve">compromise is penalized.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Collision × avoidance (C6).</w:t>
      </w:r>
      <w:r>
        <w:t xml:space="preserve"> </w:t>
      </w:r>
      <w:r>
        <w:t xml:space="preserve">Path-overlap credit is gated by team interdependence; proximity between</w:t>
      </w:r>
      <w:r>
        <w:t xml:space="preserve"> </w:t>
      </w:r>
      <w:r>
        <w:t xml:space="preserve">non-interdependent groups earns nothing (and may earn a crowding penalty via C12).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Window as status × health (C9/C10 vs equity).</w:t>
      </w:r>
      <w:r>
        <w:t xml:space="preserve"> </w:t>
      </w:r>
      <w:r>
        <w:t xml:space="preserve">The scorer rewards the</w:t>
      </w:r>
      <w:r>
        <w:t xml:space="preserve"> </w:t>
      </w:r>
      <w:r>
        <w:rPr>
          <w:iCs/>
          <w:i/>
        </w:rPr>
        <w:t xml:space="preserve">fraction of seats</w:t>
      </w:r>
      <w:r>
        <w:t xml:space="preserve"> </w:t>
      </w:r>
      <w:r>
        <w:t xml:space="preserve">meeting the floor,</w:t>
      </w:r>
      <w:r>
        <w:t xml:space="preserve"> </w:t>
      </w:r>
      <w:r>
        <w:t xml:space="preserve">not the peak value at the best seat — maximizing perimeter quality for a few is penalized against distribution.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Movement benefit × cost (C15 vs C5).</w:t>
      </w:r>
      <w:r>
        <w:t xml:space="preserve"> </w:t>
      </w:r>
      <w:r>
        <w:t xml:space="preserve">Short paths among interdependent collaborators are rewarded; longer,</w:t>
      </w:r>
      <w:r>
        <w:t xml:space="preserve"> </w:t>
      </w:r>
      <w:r>
        <w:t xml:space="preserve">more-visible paths to shared amenities/stairs are also rewarded — the two are reconciled by</w:t>
      </w:r>
      <w:r>
        <w:t xml:space="preserve"> </w:t>
      </w:r>
      <w:r>
        <w:rPr>
          <w:iCs/>
          <w:i/>
        </w:rPr>
        <w:t xml:space="preserve">whose</w:t>
      </w:r>
      <w:r>
        <w:t xml:space="preserve"> </w:t>
      </w:r>
      <w:r>
        <w:t xml:space="preserve">path and</w:t>
      </w:r>
      <w:r>
        <w:t xml:space="preserve"> </w:t>
      </w:r>
      <w:r>
        <w:rPr>
          <w:iCs/>
          <w:i/>
        </w:rPr>
        <w:t xml:space="preserve">to what</w:t>
      </w:r>
      <w:r>
        <w:t xml:space="preserve">, not by a single distance term.</w:t>
      </w:r>
    </w:p>
    <w:p>
      <w:pPr>
        <w:pStyle w:val="FirstParagraph"/>
      </w:pPr>
      <w:r>
        <w:rPr>
          <w:bCs/>
          <w:b/>
        </w:rPr>
        <w:t xml:space="preserve">Non-additivity (keystone paper, cross-cutting principle 27).</w:t>
      </w:r>
      <w:r>
        <w:t xml:space="preserve"> </w:t>
      </w:r>
      <w:r>
        <w:t xml:space="preserve">The dimensions</w:t>
      </w:r>
      <w:r>
        <w:t xml:space="preserve"> </w:t>
      </w:r>
      <w:r>
        <w:rPr>
          <w:bCs/>
          <w:b/>
        </w:rPr>
        <w:t xml:space="preserve">interact non-additively</w:t>
      </w:r>
      <w:r>
        <w:t xml:space="preserve"> </w:t>
      </w:r>
      <w:r>
        <w:t xml:space="preserve">— a</w:t>
      </w:r>
      <w:r>
        <w:t xml:space="preserve"> </w:t>
      </w:r>
      <w:r>
        <w:t xml:space="preserve">thermally neutral room is judged too warm when it is also acoustically stressful (Schweiker et al. 2020). So the</w:t>
      </w:r>
      <w:r>
        <w:t xml:space="preserve"> </w:t>
      </w:r>
      <w:r>
        <w:t xml:space="preserve">weighted sums above are a</w:t>
      </w:r>
      <w:r>
        <w:t xml:space="preserve"> </w:t>
      </w:r>
      <w:r>
        <w:rPr>
          <w:iCs/>
          <w:i/>
        </w:rPr>
        <w:t xml:space="preserve">first-order</w:t>
      </w:r>
      <w:r>
        <w:t xml:space="preserve"> </w:t>
      </w:r>
      <w:r>
        <w:t xml:space="preserve">aggregation, explicitly acknowledged as incomplete: the scorer must carry</w:t>
      </w:r>
      <w:r>
        <w:t xml:space="preserve"> </w:t>
      </w:r>
      <w:r>
        <w:t xml:space="preserve">known interaction terms rather than pretend the criteria are independent. The seed interactions to model (each to</w:t>
      </w:r>
      <w:r>
        <w:t xml:space="preserve"> </w:t>
      </w:r>
      <w:r>
        <w:t xml:space="preserve">be fit at L3, not hand-set): acoustic stress</w:t>
      </w:r>
      <w:r>
        <w:t xml:space="preserve"> </w:t>
      </w:r>
      <w:r>
        <w:rPr>
          <w:bCs/>
          <w:b/>
        </w:rPr>
        <w:t xml:space="preserve">amplifies</w:t>
      </w:r>
      <w:r>
        <w:t xml:space="preserve"> </w:t>
      </w:r>
      <w:r>
        <w:t xml:space="preserve">thermal and crowding discomfort (C7/C20 × C21/C12);</w:t>
      </w:r>
      <w:r>
        <w:t xml:space="preserve"> </w:t>
      </w:r>
      <w:r>
        <w:t xml:space="preserve">glare</w:t>
      </w:r>
      <w:r>
        <w:t xml:space="preserve"> </w:t>
      </w:r>
      <w:r>
        <w:rPr>
          <w:bCs/>
          <w:b/>
        </w:rPr>
        <w:t xml:space="preserve">negates</w:t>
      </w:r>
      <w:r>
        <w:t xml:space="preserve"> </w:t>
      </w:r>
      <w:r>
        <w:t xml:space="preserve">daylight benefit (glare_risk × C10); and a criterion that is individually acceptable can tip a</w:t>
      </w:r>
      <w:r>
        <w:t xml:space="preserve"> </w:t>
      </w:r>
      <w:r>
        <w:t xml:space="preserve">seat into failure only in combination. Until these are fit against data, the aggregate score is reported with an</w:t>
      </w:r>
      <w:r>
        <w:t xml:space="preserve"> </w:t>
      </w:r>
      <w:r>
        <w:t xml:space="preserve">“</w:t>
      </w:r>
      <w:r>
        <w:t xml:space="preserve">interactions un-modelled</w:t>
      </w:r>
      <w:r>
        <w:t xml:space="preserve">”</w:t>
      </w:r>
      <w:r>
        <w:t xml:space="preserve"> </w:t>
      </w:r>
      <w:r>
        <w:t xml:space="preserve">caveat, and the per-criterion maps — which do not hide behind a sum — are the primary</w:t>
      </w:r>
      <w:r>
        <w:t xml:space="preserve"> </w:t>
      </w:r>
      <w:r>
        <w:t xml:space="preserve">evidence. A single blended scalar that conceals an interaction is exactly the false precision the paper warns</w:t>
      </w:r>
      <w:r>
        <w:t xml:space="preserve"> </w:t>
      </w:r>
      <w:r>
        <w:t xml:space="preserve">against.</w:t>
      </w:r>
    </w:p>
    <w:p>
      <w:r>
        <w:pict>
          <v:rect style="width:0;height:1.5pt" o:hralign="center" o:hrstd="t" o:hr="t"/>
        </w:pict>
      </w:r>
    </w:p>
    <w:bookmarkEnd w:id="31"/>
    <w:bookmarkStart w:id="32" w:name="Xaff0d464a399ea89369124302883f0713643518"/>
    <w:p>
      <w:pPr>
        <w:pStyle w:val="Heading2"/>
      </w:pPr>
      <w:r>
        <w:t xml:space="preserve">5. The top-level deliverable: a fit matrix, not a grade</w:t>
      </w:r>
    </w:p>
    <w:p>
      <w:pPr>
        <w:pStyle w:val="FirstParagraph"/>
      </w:pPr>
      <w:r>
        <w:t xml:space="preserve">The scorer’s headline output is a</w:t>
      </w:r>
      <w:r>
        <w:t xml:space="preserve"> </w:t>
      </w:r>
      <w:r>
        <w:rPr>
          <w:bCs/>
          <w:b/>
        </w:rPr>
        <w:t xml:space="preserve">matrix of occupant type × setting type</w:t>
      </w:r>
      <w:r>
        <w:t xml:space="preserve">, each cell a fit score with its</w:t>
      </w:r>
      <w:r>
        <w:t xml:space="preserve"> </w:t>
      </w:r>
      <w:r>
        <w:t xml:space="preserve">evidence tag and fidelity tier, plus the per-seat and field maps that back it.</w:t>
      </w:r>
    </w:p>
    <w:p>
      <w:pPr>
        <w:pStyle w:val="BodyText"/>
      </w:pPr>
      <w:r>
        <w:rPr>
          <w:bCs/>
          <w:b/>
        </w:rPr>
        <w:t xml:space="preserve">The demand profile is the Q-sort occupant types (keystone paper §5).</w:t>
      </w:r>
      <w:r>
        <w:t xml:space="preserve"> </w:t>
      </w:r>
      <w:r>
        <w:t xml:space="preserve">The rows of the matrix are not invented;</w:t>
      </w:r>
      <w:r>
        <w:t xml:space="preserve"> </w:t>
      </w:r>
      <w:r>
        <w:t xml:space="preserve">they are the shared viewpoints a Q-sort/20-sort surfaces among the actual occupants, which the paper reduces to a</w:t>
      </w:r>
      <w:r>
        <w:t xml:space="preserve"> </w:t>
      </w:r>
      <w:r>
        <w:t xml:space="preserve">canonical three whose needs</w:t>
      </w:r>
      <w:r>
        <w:t xml:space="preserve"> </w:t>
      </w:r>
      <w:r>
        <w:rPr>
          <w:iCs/>
          <w:i/>
        </w:rPr>
        <w:t xml:space="preserve">conflict by construction</w:t>
      </w:r>
      <w:r>
        <w:t xml:space="preserve">: the</w:t>
      </w:r>
      <w:r>
        <w:t xml:space="preserve"> </w:t>
      </w:r>
      <w:r>
        <w:rPr>
          <w:bCs/>
          <w:b/>
        </w:rPr>
        <w:t xml:space="preserve">sanctuary</w:t>
      </w:r>
      <w:r>
        <w:t xml:space="preserve"> </w:t>
      </w:r>
      <w:r>
        <w:t xml:space="preserve">type (wants enclosure, low speech</w:t>
      </w:r>
      <w:r>
        <w:t xml:space="preserve"> </w:t>
      </w:r>
      <w:r>
        <w:t xml:space="preserve">intelligibility, refuge at the back wall — weights C7/C11/C14 heavily), the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type (wants visibility, buzz,</w:t>
      </w:r>
      <w:r>
        <w:t xml:space="preserve"> </w:t>
      </w:r>
      <w:r>
        <w:t xml:space="preserve">prospect over the floor — weights C1/C11-prospect/C23), and the</w:t>
      </w:r>
      <w:r>
        <w:t xml:space="preserve"> </w:t>
      </w:r>
      <w:r>
        <w:rPr>
          <w:bCs/>
          <w:b/>
        </w:rPr>
        <w:t xml:space="preserve">nomad</w:t>
      </w:r>
      <w:r>
        <w:t xml:space="preserve"> </w:t>
      </w:r>
      <w:r>
        <w:t xml:space="preserve">(indifferent to territory, optimizes</w:t>
      </w:r>
      <w:r>
        <w:t xml:space="preserve"> </w:t>
      </w:r>
      <w:r>
        <w:t xml:space="preserve">for the nearest free surface — weights C13-variety/C15, discounts C16). A uniform open plan satisfies none; the</w:t>
      </w:r>
      <w:r>
        <w:t xml:space="preserve"> </w:t>
      </w:r>
      <w:r>
        <w:t xml:space="preserve">whole point of the matrix is that a layout must clear a</w:t>
      </w:r>
      <w:r>
        <w:t xml:space="preserve"> </w:t>
      </w:r>
      <w:r>
        <w:rPr>
          <w:iCs/>
          <w:i/>
        </w:rPr>
        <w:t xml:space="preserve">minimum</w:t>
      </w:r>
      <w:r>
        <w:t xml:space="preserve"> </w:t>
      </w:r>
      <w:r>
        <w:t xml:space="preserve">for each type, which is what forces zoning. For</w:t>
      </w:r>
      <w:r>
        <w:t xml:space="preserve"> </w:t>
      </w:r>
      <w:r>
        <w:t xml:space="preserve">a real project the three are re-derived from that site’s Q-sort; absent one, these three are the default demand</w:t>
      </w:r>
      <w:r>
        <w:t xml:space="preserve"> </w:t>
      </w:r>
      <w:r>
        <w:t xml:space="preserve">profile. A layout is summarized by:</w:t>
      </w:r>
    </w:p>
    <w:p>
      <w:pPr>
        <w:numPr>
          <w:ilvl w:val="0"/>
          <w:numId w:val="1006"/>
        </w:numPr>
        <w:pStyle w:val="Compact"/>
      </w:pPr>
      <w:r>
        <w:t xml:space="preserve">its</w:t>
      </w:r>
      <w:r>
        <w:t xml:space="preserve"> </w:t>
      </w:r>
      <w:r>
        <w:rPr>
          <w:bCs/>
          <w:b/>
        </w:rPr>
        <w:t xml:space="preserve">worst-served segment</w:t>
      </w:r>
      <w:r>
        <w:t xml:space="preserve"> </w:t>
      </w:r>
      <w:r>
        <w:t xml:space="preserve">under each objective (the binding constraint — §1.2),</w:t>
      </w:r>
    </w:p>
    <w:p>
      <w:pPr>
        <w:numPr>
          <w:ilvl w:val="0"/>
          <w:numId w:val="1006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per-objective profile</w:t>
      </w:r>
      <w:r>
        <w:t xml:space="preserve"> </w:t>
      </w:r>
      <w:r>
        <w:t xml:space="preserve">(COG vector, WB vector) so a space strong for focus-workers’ cognition but poor</w:t>
      </w:r>
      <w:r>
        <w:t xml:space="preserve"> </w:t>
      </w:r>
      <w:r>
        <w:t xml:space="preserve">for everyone’s well-being is visible as exactly that,</w:t>
      </w:r>
    </w:p>
    <w:p>
      <w:pPr>
        <w:numPr>
          <w:ilvl w:val="0"/>
          <w:numId w:val="1006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maps</w:t>
      </w:r>
      <w:r>
        <w:t xml:space="preserve"> </w:t>
      </w:r>
      <w:r>
        <w:t xml:space="preserve">(footfall, integration, r_D contours, daylight/melanopic, crowding) as the evidence a human</w:t>
      </w:r>
      <w:r>
        <w:t xml:space="preserve"> </w:t>
      </w:r>
      <w:r>
        <w:t xml:space="preserve">designer reads, and</w:t>
      </w:r>
    </w:p>
    <w:p>
      <w:pPr>
        <w:numPr>
          <w:ilvl w:val="0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provenance panel</w:t>
      </w:r>
      <w:r>
        <w:t xml:space="preserve">: which physical quantities were computed at which fidelity tier, and which criteria are</w:t>
      </w:r>
      <w:r>
        <w:t xml:space="preserve"> </w:t>
      </w:r>
      <w:r>
        <w:t xml:space="preserve">PROMISING/CONTESTED and therefore not yet trustworthy.</w:t>
      </w:r>
    </w:p>
    <w:p>
      <w:pPr>
        <w:pStyle w:val="FirstParagraph"/>
      </w:pPr>
      <w:r>
        <w:t xml:space="preserve">No single letter grade. The comparison between two layouts is a comparison of matrices and maps, with the weakest</w:t>
      </w:r>
      <w:r>
        <w:t xml:space="preserve"> </w:t>
      </w:r>
      <w:r>
        <w:t xml:space="preserve">segment and the least-trusted criteria surfaced first.</w:t>
      </w:r>
    </w:p>
    <w:p>
      <w:r>
        <w:pict>
          <v:rect style="width:0;height:1.5pt" o:hralign="center" o:hrstd="t" o:hr="t"/>
        </w:pict>
      </w:r>
    </w:p>
    <w:bookmarkEnd w:id="32"/>
    <w:bookmarkStart w:id="33" w:name="X6707e7eda69acec66030f6cd4dd57d2ddc959ee"/>
    <w:p>
      <w:pPr>
        <w:pStyle w:val="Heading2"/>
      </w:pPr>
      <w:r>
        <w:t xml:space="preserve">6. Validation gate — nothing here is fact until it clears it</w:t>
      </w:r>
    </w:p>
    <w:p>
      <w:pPr>
        <w:pStyle w:val="FirstParagraph"/>
      </w:pPr>
      <w:r>
        <w:t xml:space="preserve">Every criterion is a</w:t>
      </w:r>
      <w:r>
        <w:t xml:space="preserve"> </w:t>
      </w:r>
      <w:r>
        <w:rPr>
          <w:bCs/>
          <w:b/>
        </w:rPr>
        <w:t xml:space="preserve">hypothesis about human outcomes</w:t>
      </w:r>
      <w:r>
        <w:t xml:space="preserve"> </w:t>
      </w:r>
      <w:r>
        <w:t xml:space="preserve">until validated on the CNfA credibility ladder: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L0 analytic</w:t>
      </w:r>
      <w:r>
        <w:t xml:space="preserve"> </w:t>
      </w:r>
      <w:r>
        <w:t xml:space="preserve">— the metric returns the right value on a synthetic plan with known ground truth (e.g., r_D on</w:t>
      </w:r>
      <w:r>
        <w:t xml:space="preserve"> </w:t>
      </w:r>
      <w:r>
        <w:t xml:space="preserve">a shoebox; integration on a canonical space-syntax test case).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L1 known-contrast</w:t>
      </w:r>
      <w:r>
        <w:t xml:space="preserve"> </w:t>
      </w:r>
      <w:r>
        <w:t xml:space="preserve">— the metric orders obvious cases correctly (corridor vs office vs glass box; hard vs</w:t>
      </w:r>
      <w:r>
        <w:t xml:space="preserve"> </w:t>
      </w:r>
      <w:r>
        <w:t xml:space="preserve">soft room), the discipline already run on the 16 repo example images.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L2 VLM/human judges</w:t>
      </w:r>
      <w:r>
        <w:t xml:space="preserve"> </w:t>
      </w:r>
      <w:r>
        <w:t xml:space="preserve">— ordinary-language descriptions of the criterion, judged by a checker ≠ author (AG /</w:t>
      </w:r>
      <w:r>
        <w:t xml:space="preserve"> </w:t>
      </w:r>
      <w:r>
        <w:t xml:space="preserve">Gemini), Spearman ρ against the metric, pre-registered bands (ρ≥0.6 CONVERGING / 0.3–0.6 WEAK / &lt;0.3 FAILING).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L3 behavior/physiology</w:t>
      </w:r>
      <w:r>
        <w:t xml:space="preserve"> </w:t>
      </w:r>
      <w:r>
        <w:t xml:space="preserve">— the criterion predicts measured outcomes via the experiment platform and,</w:t>
      </w:r>
      <w:r>
        <w:t xml:space="preserve"> </w:t>
      </w:r>
      <w:r>
        <w:t xml:space="preserve">eventually, real post-occupancy data, using the paper’s methods layer with the</w:t>
      </w:r>
      <w:r>
        <w:t xml:space="preserve"> </w:t>
      </w:r>
      <w:r>
        <w:rPr>
          <w:bCs/>
          <w:b/>
        </w:rPr>
        <w:t xml:space="preserve">right instrument per</w:t>
      </w:r>
      <w:r>
        <w:rPr>
          <w:bCs/>
          <w:b/>
        </w:rPr>
        <w:t xml:space="preserve"> </w:t>
      </w:r>
      <w:r>
        <w:rPr>
          <w:bCs/>
          <w:b/>
        </w:rPr>
        <w:t xml:space="preserve">dimension</w:t>
      </w:r>
      <w:r>
        <w:t xml:space="preserve">: immediate</w:t>
      </w:r>
      <w:r>
        <w:t xml:space="preserve"> </w:t>
      </w:r>
      <w:r>
        <w:rPr>
          <w:bCs/>
          <w:b/>
        </w:rPr>
        <w:t xml:space="preserve">serial recall</w:t>
      </w:r>
      <w:r>
        <w:t xml:space="preserve"> </w:t>
      </w:r>
      <w:r>
        <w:t xml:space="preserve">for the acoustic criteria (the task most sensitive to the irrelevant-</w:t>
      </w:r>
      <w:r>
        <w:t xml:space="preserve"> </w:t>
      </w:r>
      <w:r>
        <w:t xml:space="preserve">speech effect),</w:t>
      </w:r>
      <w:r>
        <w:t xml:space="preserve"> </w:t>
      </w:r>
      <w:r>
        <w:rPr>
          <w:bCs/>
          <w:b/>
        </w:rPr>
        <w:t xml:space="preserve">PVT / n-back / Stroop</w:t>
      </w:r>
      <w:r>
        <w:t xml:space="preserve"> </w:t>
      </w:r>
      <w:r>
        <w:t xml:space="preserve">for attention and working memory,</w:t>
      </w:r>
      <w:r>
        <w:t xml:space="preserve"> </w:t>
      </w:r>
      <w:r>
        <w:rPr>
          <w:bCs/>
          <w:b/>
        </w:rPr>
        <w:t xml:space="preserve">salivary cortisol, HRV, and EDA</w:t>
      </w:r>
      <w:r>
        <w:t xml:space="preserve"> </w:t>
      </w:r>
      <w:r>
        <w:t xml:space="preserve">(EDA spikes within a second of a glare or noise event the slower measures average away) plus</w:t>
      </w:r>
      <w:r>
        <w:t xml:space="preserve"> </w:t>
      </w:r>
      <w:r>
        <w:rPr>
          <w:bCs/>
          <w:b/>
        </w:rPr>
        <w:t xml:space="preserve">skin-temperature</w:t>
      </w:r>
      <w:r>
        <w:rPr>
          <w:bCs/>
          <w:b/>
        </w:rPr>
        <w:t xml:space="preserve"> </w:t>
      </w:r>
      <w:r>
        <w:rPr>
          <w:bCs/>
          <w:b/>
        </w:rPr>
        <w:t xml:space="preserve">gradient</w:t>
      </w:r>
      <w:r>
        <w:t xml:space="preserve"> </w:t>
      </w:r>
      <w:r>
        <w:t xml:space="preserve">for the thermal/stress WB criteria,</w:t>
      </w:r>
      <w:r>
        <w:t xml:space="preserve"> </w:t>
      </w:r>
      <w:r>
        <w:rPr>
          <w:bCs/>
          <w:b/>
        </w:rPr>
        <w:t xml:space="preserve">pointing-error / sketch-map</w:t>
      </w:r>
      <w:r>
        <w:t xml:space="preserve"> </w:t>
      </w:r>
      <w:r>
        <w:t xml:space="preserve">tasks for wayfinding (C3/C4),</w:t>
      </w:r>
      <w:r>
        <w:t xml:space="preserve"> </w:t>
      </w:r>
      <w:r>
        <w:rPr>
          <w:bCs/>
          <w:b/>
        </w:rPr>
        <w:t xml:space="preserve">Experience Sampling</w:t>
      </w:r>
      <w:r>
        <w:t xml:space="preserve"> </w:t>
      </w:r>
      <w:r>
        <w:t xml:space="preserve">for the trajectory, and</w:t>
      </w:r>
      <w:r>
        <w:t xml:space="preserve"> </w:t>
      </w:r>
      <w:r>
        <w:rPr>
          <w:bCs/>
          <w:b/>
        </w:rPr>
        <w:t xml:space="preserve">movement traces / badge co-presence</w:t>
      </w:r>
      <w:r>
        <w:t xml:space="preserve"> </w:t>
      </w:r>
      <w:r>
        <w:t xml:space="preserve">for the configurational</w:t>
      </w:r>
      <w:r>
        <w:t xml:space="preserve"> </w:t>
      </w:r>
      <w:r>
        <w:t xml:space="preserve">substrate (C1–C6).</w:t>
      </w:r>
    </w:p>
    <w:p>
      <w:pPr>
        <w:pStyle w:val="FirstParagraph"/>
      </w:pPr>
      <w:r>
        <w:rPr>
          <w:bCs/>
          <w:b/>
        </w:rPr>
        <w:t xml:space="preserve">A tag the paper insists on: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promising-import.</w:t>
      </w:r>
      <w:r>
        <w:rPr>
          <w:bCs/>
          <w:b/>
        </w:rPr>
        <w:t xml:space="preserve">”</w:t>
      </w:r>
      <w:r>
        <w:t xml:space="preserve"> </w:t>
      </w:r>
      <w:r>
        <w:t xml:space="preserve">Some measures (the IAT, adaptive-preference/counterfactual</w:t>
      </w:r>
      <w:r>
        <w:t xml:space="preserve"> </w:t>
      </w:r>
      <w:r>
        <w:t xml:space="preserve">elicitation, Q-sort) are bedrock in their home disciplines but</w:t>
      </w:r>
      <w:r>
        <w:t xml:space="preserve"> </w:t>
      </w:r>
      <w:r>
        <w:rPr>
          <w:bCs/>
          <w:b/>
        </w:rPr>
        <w:t xml:space="preserve">scarcely tested in a built-environment setting</w:t>
      </w:r>
      <w:r>
        <w:t xml:space="preserve"> </w:t>
      </w:r>
      <w:r>
        <w:t xml:space="preserve">—</w:t>
      </w:r>
      <w:r>
        <w:t xml:space="preserve"> </w:t>
      </w:r>
      <w:r>
        <w:t xml:space="preserve">so a criterion validated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by such a measure carries a distinct</w:t>
      </w:r>
      <w:r>
        <w:t xml:space="preserve"> </w:t>
      </w:r>
      <w:r>
        <w:rPr>
          <w:rStyle w:val="VerbatimChar"/>
        </w:rPr>
        <w:t xml:space="preserve">promising-import</w:t>
      </w:r>
      <w:r>
        <w:t xml:space="preserve"> </w:t>
      </w:r>
      <w:r>
        <w:t xml:space="preserve">marker: its POE payoff is a</w:t>
      </w:r>
      <w:r>
        <w:t xml:space="preserve"> </w:t>
      </w:r>
      <w:r>
        <w:t xml:space="preserve">hypothesis we are helping to establish, not a settled result. This sits beside the STRONG/CONTESTED/PROMISING</w:t>
      </w:r>
      <w:r>
        <w:t xml:space="preserve"> </w:t>
      </w:r>
      <w:r>
        <w:t xml:space="preserve">evidence tag and further caps how hard the optimizer may push.</w:t>
      </w:r>
    </w:p>
    <w:p>
      <w:pPr>
        <w:pStyle w:val="BodyText"/>
      </w:pPr>
      <w:r>
        <w:t xml:space="preserve">A criterion may inform a</w:t>
      </w:r>
      <w:r>
        <w:t xml:space="preserve"> </w:t>
      </w:r>
      <w:r>
        <w:rPr>
          <w:iCs/>
          <w:i/>
        </w:rPr>
        <w:t xml:space="preserve">ranking</w:t>
      </w:r>
      <w:r>
        <w:t xml:space="preserve"> </w:t>
      </w:r>
      <w:r>
        <w:t xml:space="preserve">at L1, but it is not trusted as</w:t>
      </w:r>
      <w:r>
        <w:t xml:space="preserve"> </w:t>
      </w:r>
      <w:r>
        <w:rPr>
          <w:iCs/>
          <w:i/>
        </w:rPr>
        <w:t xml:space="preserve">fact</w:t>
      </w:r>
      <w:r>
        <w:t xml:space="preserve"> </w:t>
      </w:r>
      <w:r>
        <w:t xml:space="preserve">— and its threshold is not treated as</w:t>
      </w:r>
      <w:r>
        <w:t xml:space="preserve"> </w:t>
      </w:r>
      <w:r>
        <w:t xml:space="preserve">real — until L2 converges and L3 is at least designed. The WB criteria (C19–C24) especially must reach L3 against</w:t>
      </w:r>
      <w:r>
        <w:t xml:space="preserve"> </w:t>
      </w:r>
      <w:r>
        <w:t xml:space="preserve">physiological/affective outcomes before any well-being claim is published, because their literature is thinner</w:t>
      </w:r>
      <w:r>
        <w:t xml:space="preserve"> </w:t>
      </w:r>
      <w:r>
        <w:t xml:space="preserve">(§7) and the temptation to over-claim health ROI is exactly what the synthesis flags (G6).</w:t>
      </w:r>
    </w:p>
    <w:p>
      <w:r>
        <w:pict>
          <v:rect style="width:0;height:1.5pt" o:hralign="center" o:hrstd="t" o:hr="t"/>
        </w:pict>
      </w:r>
    </w:p>
    <w:bookmarkEnd w:id="33"/>
    <w:bookmarkStart w:id="34" w:name="boundaries-what-this-file-does-not-cover"/>
    <w:p>
      <w:pPr>
        <w:pStyle w:val="Heading2"/>
      </w:pPr>
      <w:r>
        <w:t xml:space="preserve">7. Boundaries — what this file does not cover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physical-code floor</w:t>
      </w:r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BASELINE_REQUIREMENTS.md</w:t>
      </w:r>
      <w:r>
        <w:t xml:space="preserve">. It is a gate, not a score; if a layout fails it,</w:t>
      </w:r>
      <w:r>
        <w:t xml:space="preserve"> </w:t>
      </w:r>
      <w:r>
        <w:t xml:space="preserve">nothing here applies.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well-being code’s evidence base</w:t>
      </w:r>
      <w:r>
        <w:t xml:space="preserve"> </w:t>
      </w:r>
      <w:r>
        <w:t xml:space="preserve">(the literature behind C19–C24 and the WB re-reading of the SHARED</w:t>
      </w:r>
      <w:r>
        <w:t xml:space="preserve"> </w:t>
      </w:r>
      <w:r>
        <w:t xml:space="preserve">criteria) belongs in a parallel synthesis,</w:t>
      </w:r>
      <w:r>
        <w:t xml:space="preserve"> </w:t>
      </w:r>
      <w:r>
        <w:rPr>
          <w:rStyle w:val="VerbatimChar"/>
        </w:rPr>
        <w:t xml:space="preserve">WELLBEING_STATE_OF_KNOWLEDGE.md</w:t>
      </w:r>
      <w:r>
        <w:t xml:space="preserve">, the natural companion to</w:t>
      </w:r>
      <w:r>
        <w:t xml:space="preserve"> </w:t>
      </w:r>
      <w:r>
        <w:rPr>
          <w:rStyle w:val="VerbatimChar"/>
        </w:rPr>
        <w:t xml:space="preserve">STATE_OF_KNOWLEDGE.md</w:t>
      </w:r>
      <w:r>
        <w:t xml:space="preserve">. This file wires the well-being criteria into the scorer; that file will justify them.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Engine build-out.</w:t>
      </w:r>
      <w:r>
        <w:t xml:space="preserve"> </w:t>
      </w:r>
      <w:r>
        <w:t xml:space="preserve">The ○/◐ marks in §3 are the honest state: isovist/space-syntax fields and the acoustic</w:t>
      </w:r>
      <w:r>
        <w:t xml:space="preserve"> </w:t>
      </w:r>
      <w:r>
        <w:t xml:space="preserve">RT60 simulation exist in</w:t>
      </w:r>
      <w:r>
        <w:t xml:space="preserve"> </w:t>
      </w:r>
      <w:r>
        <w:rPr>
          <w:rStyle w:val="VerbatimChar"/>
        </w:rPr>
        <w:t xml:space="preserve">../cnfa_algs/</w:t>
      </w:r>
      <w:r>
        <w:t xml:space="preserve">; the daylight/melanopic model, the ISO 3382-3 STI/r_D pack, the</w:t>
      </w:r>
      <w:r>
        <w:t xml:space="preserve"> </w:t>
      </w:r>
      <w:r>
        <w:t xml:space="preserve">walking-distance and route-overlap graphs, the setting classifier, and the thermal/solar model are specified</w:t>
      </w:r>
      <w:r>
        <w:t xml:space="preserve"> </w:t>
      </w:r>
      <w:r>
        <w:t xml:space="preserve">here and not yet built. CRITERIA.md is the contract those builds satisfy.</w:t>
      </w:r>
    </w:p>
    <w:p>
      <w:r>
        <w:pict>
          <v:rect style="width:0;height:1.5pt" o:hralign="center" o:hrstd="t" o:hr="t"/>
        </w:pict>
      </w:r>
    </w:p>
    <w:bookmarkEnd w:id="34"/>
    <w:bookmarkStart w:id="35" w:name="verification-boundary-rule-0"/>
    <w:p>
      <w:pPr>
        <w:pStyle w:val="Heading2"/>
      </w:pPr>
      <w:r>
        <w:t xml:space="preserve">8. Verification boundary (RULE 0)</w:t>
      </w:r>
    </w:p>
    <w:p>
      <w:pPr>
        <w:pStyle w:val="FirstParagraph"/>
      </w:pPr>
      <w:r>
        <w:t xml:space="preserve">This rubric is derived entirely from</w:t>
      </w:r>
      <w:r>
        <w:t xml:space="preserve"> </w:t>
      </w:r>
      <w:r>
        <w:rPr>
          <w:rStyle w:val="VerbatimChar"/>
        </w:rPr>
        <w:t xml:space="preserve">STATE_OF_KNOWLEDGE.md</w:t>
      </w:r>
      <w:r>
        <w:t xml:space="preserve"> </w:t>
      </w:r>
      <w:r>
        <w:t xml:space="preserve">(whose own verification boundary applies) plus one</w:t>
      </w:r>
      <w:r>
        <w:t xml:space="preserve"> </w:t>
      </w:r>
      <w:r>
        <w:t xml:space="preserve">design decision taken this session (the COG/WB objective split, at David’s prompt). No criterion has yet been run</w:t>
      </w:r>
      <w:r>
        <w:t xml:space="preserve"> </w:t>
      </w:r>
      <w:r>
        <w:t xml:space="preserve">end-to-end on a real plan through the full scorer; the ✓/◐/○ marks state exactly what is implemented versus</w:t>
      </w:r>
      <w:r>
        <w:t xml:space="preserve"> </w:t>
      </w:r>
      <w:r>
        <w:t xml:space="preserve">specified. Thresholds quoted (r_D ≤ 5 m, 75% view, 250 melanopic-EDI, STI ≤ 0.50) are the codified/standard</w:t>
      </w:r>
      <w:r>
        <w:t xml:space="preserve"> </w:t>
      </w:r>
      <w:r>
        <w:t xml:space="preserve">values carried from the synthesis, not re-derived here. The weighting in §4 is</w:t>
      </w:r>
      <w:r>
        <w:t xml:space="preserve"> </w:t>
      </w:r>
      <w:r>
        <w:rPr>
          <w:iCs/>
          <w:i/>
        </w:rPr>
        <w:t xml:space="preserve">evidence-anchored but not</w:t>
      </w:r>
      <w:r>
        <w:rPr>
          <w:iCs/>
          <w:i/>
        </w:rPr>
        <w:t xml:space="preserve"> </w:t>
      </w:r>
      <w:r>
        <w:rPr>
          <w:iCs/>
          <w:i/>
        </w:rPr>
        <w:t xml:space="preserve">empirically fitted</w:t>
      </w:r>
      <w:r>
        <w:t xml:space="preserve"> </w:t>
      </w:r>
      <w:r>
        <w:t xml:space="preserve">— the relative weights are a defensible starting prior from the dissatisfier literature (G4),</w:t>
      </w:r>
      <w:r>
        <w:t xml:space="preserve"> </w:t>
      </w:r>
      <w:r>
        <w:t xml:space="preserve">to be tuned only against measured outcomes at L3, never hand-set to produce a desired ranking.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2026-07-15T06:42:45Z</dcterms:created>
  <dcterms:modified xsi:type="dcterms:W3CDTF">2026-07-15T06:42:45Z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