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office-well-being-state-of-knowledge"/>
    <w:p>
      <w:pPr>
        <w:pStyle w:val="Heading1"/>
      </w:pPr>
      <w:r>
        <w:t xml:space="preserve">Office Well-Being — State of Knowledge</w:t>
      </w:r>
    </w:p>
    <w:p>
      <w:pPr>
        <w:pStyle w:val="FirstParagraph"/>
      </w:pPr>
      <w:r>
        <w:rPr>
          <w:iCs/>
          <w:i/>
        </w:rPr>
        <w:t xml:space="preserve">Space-planning workstream,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space_planning/</w:t>
      </w:r>
      <w:r>
        <w:rPr>
          <w:iCs/>
          <w:i/>
        </w:rPr>
        <w:t xml:space="preserve">. Compiled 2026-07-15 (Fable/Claude Opus, from six parallel literature</w:t>
      </w:r>
      <w:r>
        <w:rPr>
          <w:iCs/>
          <w:i/>
        </w:rPr>
        <w:t xml:space="preserve"> </w:t>
      </w:r>
      <w:r>
        <w:rPr>
          <w:iCs/>
          <w:i/>
        </w:rPr>
        <w:t xml:space="preserve">searches). This is the companion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STATE_OF_KNOWLEDGE.md</w:t>
      </w:r>
      <w:r>
        <w:rPr>
          <w:iCs/>
          <w:i/>
        </w:rPr>
        <w:t xml:space="preserve">: where that synthesis covers what makes a floor plate</w:t>
      </w:r>
      <w:r>
        <w:rPr>
          <w:iCs/>
          <w:i/>
        </w:rPr>
        <w:t xml:space="preserve"> </w:t>
      </w:r>
      <w:r>
        <w:rPr>
          <w:iCs/>
          <w:i/>
        </w:rPr>
        <w:t xml:space="preserve">good for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cognition and configuration</w:t>
      </w:r>
      <w:r>
        <w:rPr>
          <w:iCs/>
          <w:i/>
        </w:rPr>
        <w:t xml:space="preserve">, this one covers what makes it good for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person-as-organism</w:t>
      </w:r>
      <w:r>
        <w:rPr>
          <w:iCs/>
          <w:i/>
        </w:rPr>
        <w:t xml:space="preserve"> </w:t>
      </w:r>
      <w:r>
        <w:rPr>
          <w:iCs/>
          <w:i/>
        </w:rPr>
        <w:t xml:space="preserve">— stress,</w:t>
      </w:r>
      <w:r>
        <w:rPr>
          <w:iCs/>
          <w:i/>
        </w:rPr>
        <w:t xml:space="preserve"> </w:t>
      </w:r>
      <w:r>
        <w:rPr>
          <w:iCs/>
          <w:i/>
        </w:rPr>
        <w:t xml:space="preserve">sleep, circadian health, movement, affect, and social connectedness. It is the evidence base behind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well-being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(WB) strand</w:t>
      </w:r>
      <w:r>
        <w:rPr>
          <w:iCs/>
          <w:i/>
        </w:rPr>
        <w:t xml:space="preserve"> </w:t>
      </w:r>
      <w:r>
        <w:rPr>
          <w:iCs/>
          <w:i/>
        </w:rPr>
        <w:t xml:space="preserve">wired into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CRITERIA.md</w:t>
      </w:r>
      <w:r>
        <w:rPr>
          <w:iCs/>
          <w:i/>
        </w:rPr>
        <w:t xml:space="preserve"> </w:t>
      </w:r>
      <w:r>
        <w:rPr>
          <w:iCs/>
          <w:i/>
        </w:rPr>
        <w:t xml:space="preserve">(criteria C19–C24 and the WB re-reading of the SHARED criteria). Framed against</w:t>
      </w:r>
      <w:r>
        <w:rPr>
          <w:iCs/>
          <w:i/>
        </w:rPr>
        <w:t xml:space="preserve"> </w:t>
      </w:r>
      <w:r>
        <w:rPr>
          <w:iCs/>
          <w:i/>
        </w:rPr>
        <w:t xml:space="preserve">the keystone paper (Kirsh,</w:t>
      </w:r>
      <w:r>
        <w:rPr>
          <w:iCs/>
          <w:i/>
        </w:rPr>
        <w:t xml:space="preserve"> </w:t>
      </w:r>
      <w:r>
        <w:t xml:space="preserve">From Physical Code to Cognitive Code</w:t>
      </w:r>
      <w:r>
        <w:rPr>
          <w:iCs/>
          <w:i/>
        </w:rPr>
        <w:t xml:space="preserve">, 2026-07-09): well-being is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not a rival code</w:t>
      </w:r>
      <w:r>
        <w:rPr>
          <w:iCs/>
          <w:i/>
        </w:rPr>
        <w:t xml:space="preserve"> </w:t>
      </w:r>
      <w:r>
        <w:rPr>
          <w:iCs/>
          <w:i/>
        </w:rPr>
        <w:t xml:space="preserve">— the</w:t>
      </w:r>
      <w:r>
        <w:rPr>
          <w:iCs/>
          <w:i/>
        </w:rPr>
        <w:t xml:space="preserve"> </w:t>
      </w:r>
      <w:r>
        <w:rPr>
          <w:iCs/>
          <w:i/>
        </w:rPr>
        <w:t xml:space="preserve">paper’s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cognitive code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umbrella, spanning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cognition, affect, physiology, and behaviour,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 its dimensions 3</w:t>
      </w:r>
      <w:r>
        <w:rPr>
          <w:iCs/>
          <w:i/>
        </w:rPr>
        <w:t xml:space="preserve"> </w:t>
      </w:r>
      <w:r>
        <w:rPr>
          <w:iCs/>
          <w:i/>
        </w:rPr>
        <w:t xml:space="preserve">(thermal experience/pleasure), 6 (affordance/refuge), 7 (restoration/affect/aesthetics), and 8 (agency/the active body)</w:t>
      </w:r>
      <w:r>
        <w:rPr>
          <w:iCs/>
          <w:i/>
        </w:rPr>
        <w:t xml:space="preserve"> </w:t>
      </w:r>
      <w:r>
        <w:rPr>
          <w:iCs/>
          <w:i/>
        </w:rPr>
        <w:t xml:space="preserve">are already the well-being strand. This document lifts that strand out as its own scored objective with its own outcome</w:t>
      </w:r>
      <w:r>
        <w:rPr>
          <w:iCs/>
          <w:i/>
        </w:rPr>
        <w:t xml:space="preserve"> </w:t>
      </w:r>
      <w:r>
        <w:rPr>
          <w:iCs/>
          <w:i/>
        </w:rPr>
        <w:t xml:space="preserve">constructs and its own validation targets.</w:t>
      </w:r>
    </w:p>
    <w:p>
      <w:pPr>
        <w:pStyle w:val="BodyText"/>
      </w:pPr>
      <w:r>
        <w:rPr>
          <w:bCs/>
          <w:b/>
        </w:rPr>
        <w:t xml:space="preserve">How to read the evidence tags.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= well-replicated, safe to build on.</w:t>
      </w:r>
      <w:r>
        <w:t xml:space="preserve"> </w:t>
      </w:r>
      <w:r>
        <w:rPr>
          <w:bCs/>
          <w:b/>
        </w:rPr>
        <w:t xml:space="preserve">CONTESTED</w:t>
      </w:r>
      <w:r>
        <w:t xml:space="preserve"> </w:t>
      </w:r>
      <w:r>
        <w:t xml:space="preserve">= real but with</w:t>
      </w:r>
      <w:r>
        <w:t xml:space="preserve"> </w:t>
      </w:r>
      <w:r>
        <w:t xml:space="preserve">debated effect size or boundary conditions.</w:t>
      </w:r>
      <w:r>
        <w:t xml:space="preserve"> </w:t>
      </w:r>
      <w:r>
        <w:rPr>
          <w:bCs/>
          <w:b/>
        </w:rPr>
        <w:t xml:space="preserve">PROMISING</w:t>
      </w:r>
      <w:r>
        <w:t xml:space="preserve"> </w:t>
      </w:r>
      <w:r>
        <w:t xml:space="preserve">= plausible, thinly evidenced; validate before trusting. A</w:t>
      </w:r>
      <w:r>
        <w:t xml:space="preserve"> </w:t>
      </w:r>
      <w:r>
        <w:t xml:space="preserve">fourth tag matters more here than in the cognitive synthesis:</w:t>
      </w:r>
      <w:r>
        <w:t xml:space="preserve"> </w:t>
      </w:r>
      <w:r>
        <w:rPr>
          <w:bCs/>
          <w:b/>
        </w:rPr>
        <w:t xml:space="preserve">promising-import</w:t>
      </w:r>
      <w:r>
        <w:t xml:space="preserve"> </w:t>
      </w:r>
      <w:r>
        <w:t xml:space="preserve">(the keystone paper’s term) = a</w:t>
      </w:r>
      <w:r>
        <w:t xml:space="preserve"> </w:t>
      </w:r>
      <w:r>
        <w:t xml:space="preserve">finding that is bedrock</w:t>
      </w:r>
      <w:r>
        <w:t xml:space="preserve"> </w:t>
      </w:r>
      <w:r>
        <w:rPr>
          <w:iCs/>
          <w:i/>
        </w:rPr>
        <w:t xml:space="preserve">in its home discipline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scarcely tested in a real occupied building</w:t>
      </w:r>
      <w:r>
        <w:t xml:space="preserve"> </w:t>
      </w:r>
      <w:r>
        <w:t xml:space="preserve">— most of the</w:t>
      </w:r>
      <w:r>
        <w:t xml:space="preserve"> </w:t>
      </w:r>
      <w:r>
        <w:t xml:space="preserve">neuroaesthetics, awe, and much affect evidence is lab/image/VR, one-shot, on non-occupants, and does not yet license</w:t>
      </w:r>
      <w:r>
        <w:t xml:space="preserve"> </w:t>
      </w:r>
      <w:r>
        <w:t xml:space="preserve">claims about sustained mood or behaviour in a real office. Such criteria emit a</w:t>
      </w:r>
      <w:r>
        <w:t xml:space="preserve"> </w:t>
      </w:r>
      <w:r>
        <w:rPr>
          <w:iCs/>
          <w:i/>
        </w:rPr>
        <w:t xml:space="preserve">predicted hedonic/physiological</w:t>
      </w:r>
      <w:r>
        <w:rPr>
          <w:iCs/>
          <w:i/>
        </w:rPr>
        <w:t xml:space="preserve"> </w:t>
      </w:r>
      <w:r>
        <w:rPr>
          <w:iCs/>
          <w:i/>
        </w:rPr>
        <w:t xml:space="preserve">response</w:t>
      </w:r>
      <w:r>
        <w:t xml:space="preserve">, never a</w:t>
      </w:r>
      <w:r>
        <w:t xml:space="preserve"> </w:t>
      </w:r>
      <w:r>
        <w:rPr>
          <w:iCs/>
          <w:i/>
        </w:rPr>
        <w:t xml:space="preserve">predicted productivity or well-being outcome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one-sentence summary.</w:t>
      </w:r>
      <w:r>
        <w:t xml:space="preserve"> </w:t>
      </w:r>
      <w:r>
        <w:t xml:space="preserve">The well-being evidence is strongest and most computable where it is</w:t>
      </w:r>
      <w:r>
        <w:t xml:space="preserve"> </w:t>
      </w:r>
      <w:r>
        <w:rPr>
          <w:bCs/>
          <w:b/>
        </w:rPr>
        <w:t xml:space="preserve">physiological and</w:t>
      </w:r>
      <w:r>
        <w:rPr>
          <w:bCs/>
          <w:b/>
        </w:rPr>
        <w:t xml:space="preserve"> </w:t>
      </w:r>
      <w:r>
        <w:rPr>
          <w:bCs/>
          <w:b/>
        </w:rPr>
        <w:t xml:space="preserve">geometric at once</w:t>
      </w:r>
      <w:r>
        <w:t xml:space="preserve"> </w:t>
      </w:r>
      <w:r>
        <w:t xml:space="preserve">— nature-view for stress recovery, prospect-with-refuge for felt safety, per-desk daylight/melanopic</w:t>
      </w:r>
      <w:r>
        <w:t xml:space="preserve"> </w:t>
      </w:r>
      <w:r>
        <w:t xml:space="preserve">for circadian health, layout-induced movement, acoustic/thermal load — and weakest, though not worthless, where it is</w:t>
      </w:r>
      <w:r>
        <w:t xml:space="preserve"> </w:t>
      </w:r>
      <w:r>
        <w:rPr>
          <w:bCs/>
          <w:b/>
        </w:rPr>
        <w:t xml:space="preserve">affective and lab-bound</w:t>
      </w:r>
      <w:r>
        <w:t xml:space="preserve"> </w:t>
      </w:r>
      <w:r>
        <w:t xml:space="preserve">(neuroaesthetics, awe, colour); and the whole field is polluted with</w:t>
      </w:r>
      <w:r>
        <w:t xml:space="preserve"> </w:t>
      </w:r>
      <w:r>
        <w:rPr>
          <w:bCs/>
          <w:b/>
        </w:rPr>
        <w:t xml:space="preserve">inflated headline</w:t>
      </w:r>
      <w:r>
        <w:rPr>
          <w:bCs/>
          <w:b/>
        </w:rPr>
        <w:t xml:space="preserve"> </w:t>
      </w:r>
      <w:r>
        <w:rPr>
          <w:bCs/>
          <w:b/>
        </w:rPr>
        <w:t xml:space="preserve">numbers</w:t>
      </w:r>
      <w:r>
        <w:t xml:space="preserve"> </w:t>
      </w:r>
      <w:r>
        <w:t xml:space="preserve">whose own authors caution against them, so the over-claim watchlist (§5) is load-bearing, not a footnote.</w:t>
      </w:r>
    </w:p>
    <w:p>
      <w:r>
        <w:pict>
          <v:rect style="width:0;height:1.5pt" o:hralign="center" o:hrstd="t" o:hr="t"/>
        </w:pict>
      </w:r>
    </w:p>
    <w:bookmarkStart w:id="26" w:name="principles"/>
    <w:p>
      <w:pPr>
        <w:pStyle w:val="Heading2"/>
      </w:pPr>
      <w:r>
        <w:t xml:space="preserve">1. Principles</w:t>
      </w:r>
    </w:p>
    <w:p>
      <w:pPr>
        <w:pStyle w:val="FirstParagraph"/>
      </w:pPr>
      <w:r>
        <w:t xml:space="preserve">Grouped by domain. Each: a one-line statement, the mechanism, key citation(s), an evidence tag, the</w:t>
      </w:r>
      <w:r>
        <w:t xml:space="preserve"> </w:t>
      </w:r>
      <w:r>
        <w:rPr>
          <w:bCs/>
          <w:b/>
        </w:rPr>
        <w:t xml:space="preserve">outcome construct</w:t>
      </w:r>
      <w:r>
        <w:t xml:space="preserve"> </w:t>
      </w:r>
      <w:r>
        <w:t xml:space="preserve">it predicts, and its</w:t>
      </w:r>
      <w:r>
        <w:t xml:space="preserve"> </w:t>
      </w:r>
      <w:r>
        <w:rPr>
          <w:bCs/>
          <w:b/>
        </w:rPr>
        <w:t xml:space="preserve">computability</w:t>
      </w:r>
      <w:r>
        <w:t xml:space="preserve"> </w:t>
      </w:r>
      <w:r>
        <w:t xml:space="preserve">(geometry / image / spec-or-policy / outcome-only).</w:t>
      </w:r>
    </w:p>
    <w:bookmarkStart w:id="20" w:name="w-a.-restoration-and-stress-reduction"/>
    <w:p>
      <w:pPr>
        <w:pStyle w:val="Heading3"/>
      </w:pPr>
      <w:r>
        <w:t xml:space="preserve">W-A. Restoration and stress reduction</w:t>
      </w:r>
    </w:p>
    <w:p>
      <w:pPr>
        <w:pStyle w:val="FirstParagraph"/>
      </w:pPr>
      <w:r>
        <w:rPr>
          <w:bCs/>
          <w:b/>
        </w:rPr>
        <w:t xml:space="preserve">A1. Nature-content views trigger fast psychophysiological stress recovery.</w:t>
      </w:r>
      <w:r>
        <w:t xml:space="preserve"> </w:t>
      </w:r>
      <w:r>
        <w:t xml:space="preserve">An unthreatening natural view</w:t>
      </w:r>
      <w:r>
        <w:t xml:space="preserve"> </w:t>
      </w:r>
      <w:r>
        <w:t xml:space="preserve">down-regulates sympathetic arousal within minutes via an evolved affective route (not attention-dependent).</w:t>
      </w:r>
      <w:r>
        <w:t xml:space="preserve"> </w:t>
      </w:r>
      <w:r>
        <w:rPr>
          <w:iCs/>
          <w:i/>
        </w:rPr>
        <w:t xml:space="preserve">Ulrich 1984;</w:t>
      </w:r>
      <w:r>
        <w:rPr>
          <w:iCs/>
          <w:i/>
        </w:rPr>
        <w:t xml:space="preserve"> </w:t>
      </w:r>
      <w:r>
        <w:rPr>
          <w:iCs/>
          <w:i/>
        </w:rPr>
        <w:t xml:space="preserve">Ulrich et al. 1991.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(direction) / CONTESTED (magnitude). Outcome: EDA↓, blood pressure↓, HRV↑, EMG↓, positive</w:t>
      </w:r>
      <w:r>
        <w:t xml:space="preserve"> </w:t>
      </w:r>
      <w:r>
        <w:t xml:space="preserve">affect↑.</w:t>
      </w:r>
      <w:r>
        <w:t xml:space="preserve"> </w:t>
      </w:r>
      <w:r>
        <w:rPr>
          <w:bCs/>
          <w:b/>
        </w:rPr>
        <w:t xml:space="preserve">Computable (image + geometry):</w:t>
      </w:r>
      <w:r>
        <w:t xml:space="preserve"> </w:t>
      </w:r>
      <w:r>
        <w:t xml:space="preserve">nature-content fraction in a seat’s isovist / window solid angle —</w:t>
      </w:r>
      <w:r>
        <w:t xml:space="preserve"> </w:t>
      </w:r>
      <w:r>
        <w:rPr>
          <w:iCs/>
          <w:i/>
        </w:rPr>
        <w:t xml:space="preserve">the single</w:t>
      </w:r>
      <w:r>
        <w:rPr>
          <w:iCs/>
          <w:i/>
        </w:rPr>
        <w:t xml:space="preserve"> </w:t>
      </w:r>
      <w:r>
        <w:rPr>
          <w:iCs/>
          <w:i/>
        </w:rPr>
        <w:t xml:space="preserve">most operationalizable well-being variable</w:t>
      </w:r>
      <w:r>
        <w:t xml:space="preserve"> </w:t>
      </w:r>
      <w:r>
        <w:t xml:space="preserve">(→ C19, C9-content).</w:t>
      </w:r>
    </w:p>
    <w:p>
      <w:pPr>
        <w:pStyle w:val="BodyText"/>
      </w:pPr>
      <w:r>
        <w:rPr>
          <w:bCs/>
          <w:b/>
        </w:rPr>
        <w:t xml:space="preserve">A2. Restorative settings replenish directed attention (ART).</w:t>
      </w:r>
      <w:r>
        <w:t xml:space="preserve"> </w:t>
      </w:r>
      <w:r>
        <w:t xml:space="preserve">Environments high in being-away, soft fascination,</w:t>
      </w:r>
      <w:r>
        <w:t xml:space="preserve"> </w:t>
      </w:r>
      <w:r>
        <w:t xml:space="preserve">extent, and compatibility let fatigued directed attention recover.</w:t>
      </w:r>
      <w:r>
        <w:t xml:space="preserve"> </w:t>
      </w:r>
      <w:r>
        <w:rPr>
          <w:iCs/>
          <w:i/>
        </w:rPr>
        <w:t xml:space="preserve">Kaplan &amp; Kaplan 1989; Kaplan 1995; Berman, Jonides &amp;</w:t>
      </w:r>
      <w:r>
        <w:rPr>
          <w:iCs/>
          <w:i/>
        </w:rPr>
        <w:t xml:space="preserve"> </w:t>
      </w:r>
      <w:r>
        <w:rPr>
          <w:iCs/>
          <w:i/>
        </w:rPr>
        <w:t xml:space="preserve">Kaplan 2008.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(framework) / CONTESTED (factor separability). Outcome: sustained-attention performance, mental</w:t>
      </w:r>
      <w:r>
        <w:t xml:space="preserve"> </w:t>
      </w:r>
      <w:r>
        <w:t xml:space="preserve">fatigue.</w:t>
      </w:r>
      <w:r>
        <w:t xml:space="preserve"> </w:t>
      </w:r>
      <w:r>
        <w:rPr>
          <w:bCs/>
          <w:b/>
        </w:rPr>
        <w:t xml:space="preserve">Computable (partial):</w:t>
      </w:r>
      <w:r>
        <w:t xml:space="preserve"> </w:t>
      </w:r>
      <w:r>
        <w:t xml:space="preserve">soft fascination ≈ nature content (image); being-away ≈ enclosed retreat count (plan);</w:t>
      </w:r>
      <w:r>
        <w:t xml:space="preserve"> </w:t>
      </w:r>
      <w:r>
        <w:t xml:space="preserve">extent ≈ isovist depth (plan); compatibility = spec (→ C19).</w:t>
      </w:r>
    </w:p>
    <w:p>
      <w:pPr>
        <w:pStyle w:val="BodyText"/>
      </w:pPr>
      <w:r>
        <w:rPr>
          <w:bCs/>
          <w:b/>
        </w:rPr>
        <w:t xml:space="preserve">A3. Micro-restorative breaks and indoor greenery give short-term recovery.</w:t>
      </w:r>
      <w:r>
        <w:t xml:space="preserve"> </w:t>
      </w:r>
      <w:r>
        <w:t xml:space="preserve">Brief exposures to nature/greenery across</w:t>
      </w:r>
      <w:r>
        <w:t xml:space="preserve"> </w:t>
      </w:r>
      <w:r>
        <w:t xml:space="preserve">the day interrupt fatigue/stress accumulation; indoor plants show small positive stress/affect effects.</w:t>
      </w:r>
      <w:r>
        <w:t xml:space="preserve"> </w:t>
      </w:r>
      <w:r>
        <w:rPr>
          <w:iCs/>
          <w:i/>
        </w:rPr>
        <w:t xml:space="preserve">Lee et al. 2015;</w:t>
      </w:r>
      <w:r>
        <w:rPr>
          <w:iCs/>
          <w:i/>
        </w:rPr>
        <w:t xml:space="preserve"> </w:t>
      </w:r>
      <w:r>
        <w:rPr>
          <w:iCs/>
          <w:i/>
        </w:rPr>
        <w:t xml:space="preserve">Bringslimark, Hartig &amp; Patil 2009; Largo-Wight et al. 2011.</w:t>
      </w:r>
      <w:r>
        <w:t xml:space="preserve"> </w:t>
      </w:r>
      <w:r>
        <w:rPr>
          <w:bCs/>
          <w:b/>
        </w:rPr>
        <w:t xml:space="preserve">CONTESTED/PROMISING</w:t>
      </w:r>
      <w:r>
        <w:t xml:space="preserve"> </w:t>
      </w:r>
      <w:r>
        <w:t xml:space="preserve">(small effects, publication bias</w:t>
      </w:r>
      <w:r>
        <w:t xml:space="preserve"> </w:t>
      </w:r>
      <w:r>
        <w:t xml:space="preserve">flagged by the meta-analysts themselves). Outcome: perceived stress, attention lapses, EDA/EMG.</w:t>
      </w:r>
      <w:r>
        <w:t xml:space="preserve"> </w:t>
      </w:r>
      <w:r>
        <w:rPr>
          <w:bCs/>
          <w:b/>
        </w:rPr>
        <w:t xml:space="preserve">Computable (image +</w:t>
      </w:r>
      <w:r>
        <w:rPr>
          <w:bCs/>
          <w:b/>
        </w:rPr>
        <w:t xml:space="preserve"> </w:t>
      </w:r>
      <w:r>
        <w:rPr>
          <w:bCs/>
          <w:b/>
        </w:rPr>
        <w:t xml:space="preserve">partial plan):</w:t>
      </w:r>
      <w:r>
        <w:t xml:space="preserve"> </w:t>
      </w:r>
      <w:r>
        <w:t xml:space="preserve">greenery/vegetated-surface fraction; retreat/break-space count and proximity (→ C19, C23).</w:t>
      </w:r>
    </w:p>
    <w:p>
      <w:pPr>
        <w:pStyle w:val="BodyText"/>
      </w:pPr>
      <w:r>
        <w:rPr>
          <w:bCs/>
          <w:b/>
        </w:rPr>
        <w:t xml:space="preserve">A4. Prospect with refuge produces felt safety — the precondition for relaxation.</w:t>
      </w:r>
      <w:r>
        <w:t xml:space="preserve"> </w:t>
      </w:r>
      <w:r>
        <w:t xml:space="preserve">A seat with broad outlook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protected back releases threat-vigilance; unprotected exposure or entrapment keeps it engaged and blocks stress recovery.</w:t>
      </w:r>
      <w:r>
        <w:t xml:space="preserve"> </w:t>
      </w:r>
      <w:r>
        <w:rPr>
          <w:iCs/>
          <w:i/>
        </w:rPr>
        <w:t xml:space="preserve">Appleton 1975/1996; Dosen &amp; Ostwald 2016.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(seating preference) / PROMISING (stress-physiology link). Outcome:</w:t>
      </w:r>
      <w:r>
        <w:t xml:space="preserve"> </w:t>
      </w:r>
      <w:r>
        <w:t xml:space="preserve">perceived safety, vigilance↓,</w:t>
      </w:r>
      <w:r>
        <w:t xml:space="preserve"> </w:t>
      </w:r>
      <w:r>
        <w:rPr>
          <w:iCs/>
          <w:i/>
        </w:rPr>
        <w:t xml:space="preserve">and gates</w:t>
      </w:r>
      <w:r>
        <w:t xml:space="preserve"> </w:t>
      </w:r>
      <w:r>
        <w:t xml:space="preserve">cortisol/EDA recovery.</w:t>
      </w:r>
      <w:r>
        <w:t xml:space="preserve"> </w:t>
      </w:r>
      <w:r>
        <w:rPr>
          <w:bCs/>
          <w:b/>
        </w:rPr>
        <w:t xml:space="preserve">Computable (isovist — strong):</w:t>
      </w:r>
      <w:r>
        <w:t xml:space="preserve"> </w:t>
      </w:r>
      <w:r>
        <w:t xml:space="preserve">per-seat prospect =</w:t>
      </w:r>
      <w:r>
        <w:t xml:space="preserve"> </w:t>
      </w:r>
      <w:r>
        <w:t xml:space="preserve">forward isovist depth; refuge = rear/side enclosure &amp; back-to-wall; entrapment = escape-route count &amp; rear exposure (→</w:t>
      </w:r>
      <w:r>
        <w:t xml:space="preserve"> </w:t>
      </w:r>
      <w:r>
        <w:t xml:space="preserve">C11, C19).</w:t>
      </w:r>
    </w:p>
    <w:p>
      <w:pPr>
        <w:pStyle w:val="BodyText"/>
      </w:pPr>
      <w:r>
        <w:rPr>
          <w:bCs/>
          <w:b/>
        </w:rPr>
        <w:t xml:space="preserve">A5. Perceived crowding, not raw density, is the stressor; control moderates it.</w:t>
      </w:r>
      <w:r>
        <w:t xml:space="preserve"> </w:t>
      </w:r>
      <w:r>
        <w:t xml:space="preserve">Stress rises with density</w:t>
      </w:r>
      <w:r>
        <w:t xml:space="preserve"> </w:t>
      </w:r>
      <w:r>
        <w:rPr>
          <w:iCs/>
          <w:i/>
        </w:rPr>
        <w:t xml:space="preserve">appraised</w:t>
      </w:r>
      <w:r>
        <w:rPr>
          <w:iCs/>
          <w:i/>
        </w:rP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crowding — loss of control over contact — and falls where occupants can withdraw. Low-partition open offices raise</w:t>
      </w:r>
      <w:r>
        <w:t xml:space="preserve"> </w:t>
      </w:r>
      <w:r>
        <w:t xml:space="preserve">measured stress/strain.</w:t>
      </w:r>
      <w:r>
        <w:t xml:space="preserve"> </w:t>
      </w:r>
      <w:r>
        <w:rPr>
          <w:iCs/>
          <w:i/>
        </w:rPr>
        <w:t xml:space="preserve">Stokols 1972; Evans &amp; Johnson 2000; Evans &amp; Stecker 2004.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(control moderation).</w:t>
      </w:r>
      <w:r>
        <w:t xml:space="preserve"> </w:t>
      </w:r>
      <w:r>
        <w:t xml:space="preserve">Outcome: perceived crowding, catecholamines/cortisol, strain, withdrawal.</w:t>
      </w:r>
      <w:r>
        <w:t xml:space="preserve"> </w:t>
      </w:r>
      <w:r>
        <w:rPr>
          <w:bCs/>
          <w:b/>
        </w:rPr>
        <w:t xml:space="preserve">Computable (partial):</w:t>
      </w:r>
      <w:r>
        <w:t xml:space="preserve"> </w:t>
      </w:r>
      <w:r>
        <w:t xml:space="preserve">density + visible</w:t>
      </w:r>
      <w:r>
        <w:t xml:space="preserve"> </w:t>
      </w:r>
      <w:r>
        <w:t xml:space="preserve">co-workers in isovist ÷ withdrawal-spaces per N; actual control = policy (→ C12, C17).</w:t>
      </w:r>
    </w:p>
    <w:bookmarkEnd w:id="20"/>
    <w:bookmarkStart w:id="21" w:name="Xcae982c6a2c79327f44f1a99c4695ea438a91c9"/>
    <w:p>
      <w:pPr>
        <w:pStyle w:val="Heading3"/>
      </w:pPr>
      <w:r>
        <w:t xml:space="preserve">W-B. Circadian light, sleep, and light-driven mood</w:t>
      </w:r>
    </w:p>
    <w:p>
      <w:pPr>
        <w:pStyle w:val="FirstParagraph"/>
      </w:pPr>
      <w:r>
        <w:rPr>
          <w:bCs/>
          <w:b/>
        </w:rPr>
        <w:t xml:space="preserve">B1. Daytime melanopic light entrains the clock; the day–night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contrast</w:t>
      </w:r>
      <w:r>
        <w:rPr>
          <w:bCs/>
          <w:b/>
        </w:rPr>
        <w:t xml:space="preserve"> </w:t>
      </w:r>
      <w:r>
        <w:rPr>
          <w:bCs/>
          <w:b/>
        </w:rPr>
        <w:t xml:space="preserve">is the requirement.</w:t>
      </w:r>
      <w:r>
        <w:t xml:space="preserve"> </w:t>
      </w:r>
      <w:r>
        <w:t xml:space="preserve">High melanopic light by</w:t>
      </w:r>
      <w:r>
        <w:t xml:space="preserve"> </w:t>
      </w:r>
      <w:r>
        <w:t xml:space="preserve">day and low in the evening stabilizes circadian phase and alertness via ipRGC→SCN signalling.</w:t>
      </w:r>
      <w:r>
        <w:t xml:space="preserve"> </w:t>
      </w:r>
      <w:r>
        <w:rPr>
          <w:iCs/>
          <w:i/>
        </w:rPr>
        <w:t xml:space="preserve">Brown et al. 2022; Lucas et</w:t>
      </w:r>
      <w:r>
        <w:rPr>
          <w:iCs/>
          <w:i/>
        </w:rPr>
        <w:t xml:space="preserve"> </w:t>
      </w:r>
      <w:r>
        <w:rPr>
          <w:iCs/>
          <w:i/>
        </w:rPr>
        <w:t xml:space="preserve">al. 2014; CIE S 026:2018.</w:t>
      </w:r>
      <w:r>
        <w:t xml:space="preserve"> </w:t>
      </w:r>
      <w:r>
        <w:t xml:space="preserve">Mechanism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/ thresholds PROMISING (expert consensus, not RCT dose). Outcome:</w:t>
      </w:r>
      <w:r>
        <w:t xml:space="preserve"> </w:t>
      </w:r>
      <w:r>
        <w:t xml:space="preserve">entrainment, alertness, downstream sleep.</w:t>
      </w:r>
      <w:r>
        <w:t xml:space="preserve"> </w:t>
      </w:r>
      <w:r>
        <w:rPr>
          <w:bCs/>
          <w:b/>
        </w:rPr>
        <w:t xml:space="preserve">Computable (partial → needs spectral daylight sim):</w:t>
      </w:r>
      <w:r>
        <w:t xml:space="preserve"> </w:t>
      </w:r>
      <w:r>
        <w:t xml:space="preserve">geometry (distance-to-</w:t>
      </w:r>
      <w:r>
        <w:t xml:space="preserve"> </w:t>
      </w:r>
      <w:r>
        <w:t xml:space="preserve">window, orientation, window solid angle)</w:t>
      </w:r>
      <w:r>
        <w:t xml:space="preserve"> </w:t>
      </w:r>
      <w:r>
        <w:rPr>
          <w:iCs/>
          <w:i/>
        </w:rPr>
        <w:t xml:space="preserve">ranks</w:t>
      </w:r>
      <w:r>
        <w:t xml:space="preserve"> </w:t>
      </w:r>
      <w:r>
        <w:t xml:space="preserve">desks; a defensible melanopic-EDI number needs simulation. Targets (at</w:t>
      </w:r>
      <w:r>
        <w:t xml:space="preserve"> </w:t>
      </w:r>
      <w:r>
        <w:t xml:space="preserve">eye, vertical):</w:t>
      </w:r>
      <w:r>
        <w:t xml:space="preserve"> </w:t>
      </w:r>
      <w:r>
        <w:rPr>
          <w:bCs/>
          <w:b/>
        </w:rPr>
        <w:t xml:space="preserve">≥250 melanopic-EDI lux day, ≤10 evening, ≤1 sleep</w:t>
      </w:r>
      <w:r>
        <w:t xml:space="preserve"> </w:t>
      </w:r>
      <w:r>
        <w:t xml:space="preserve">(→ C10, C22).</w:t>
      </w:r>
    </w:p>
    <w:p>
      <w:pPr>
        <w:pStyle w:val="BodyText"/>
      </w:pPr>
      <w:r>
        <w:rPr>
          <w:bCs/>
          <w:b/>
        </w:rPr>
        <w:t xml:space="preserve">B2. Daytime daylight exposure lengthens and improves sleep.</w:t>
      </w:r>
      <w:r>
        <w:t xml:space="preserve"> </w:t>
      </w:r>
      <w:r>
        <w:t xml:space="preserve">Stronger daytime light → stronger circadian amplitude →</w:t>
      </w:r>
      <w:r>
        <w:t xml:space="preserve"> </w:t>
      </w:r>
      <w:r>
        <w:t xml:space="preserve">better-consolidated night sleep.</w:t>
      </w:r>
      <w:r>
        <w:t xml:space="preserve"> </w:t>
      </w:r>
      <w:r>
        <w:rPr>
          <w:iCs/>
          <w:i/>
        </w:rPr>
        <w:t xml:space="preserve">Boubekri et al. 2014, 2020; Figueiro et al. 2017.</w:t>
      </w:r>
      <w:r>
        <w:t xml:space="preserve"> </w:t>
      </w:r>
      <w:r>
        <w:rPr>
          <w:bCs/>
          <w:b/>
        </w:rPr>
        <w:t xml:space="preserve">PROMISING</w:t>
      </w:r>
      <w:r>
        <w:t xml:space="preserve"> </w:t>
      </w:r>
      <w:r>
        <w:t xml:space="preserve">(consistent direction,</w:t>
      </w:r>
      <w:r>
        <w:t xml:space="preserve"> </w:t>
      </w:r>
      <w:r>
        <w:t xml:space="preserve">small samples). Outcome: sleep duration/quality (PSQI, actigraphy).</w:t>
      </w:r>
      <w:r>
        <w:t xml:space="preserve"> </w:t>
      </w:r>
      <w:r>
        <w:rPr>
          <w:bCs/>
          <w:b/>
        </w:rPr>
        <w:t xml:space="preserve">Computable (indirect):</w:t>
      </w:r>
      <w:r>
        <w:t xml:space="preserve"> </w:t>
      </w:r>
      <w:r>
        <w:t xml:space="preserve">geometry predicts</w:t>
      </w:r>
      <w:r>
        <w:t xml:space="preserve"> </w:t>
      </w:r>
      <w:r>
        <w:rPr>
          <w:iCs/>
          <w:i/>
        </w:rPr>
        <w:t xml:space="preserve">exposure</w:t>
      </w:r>
      <w:r>
        <w:rPr>
          <w:iCs/>
          <w:i/>
        </w:rPr>
        <w:t xml:space="preserve"> </w:t>
      </w:r>
      <w:r>
        <w:rPr>
          <w:iCs/>
          <w:i/>
        </w:rPr>
        <w:t xml:space="preserve">opportunity</w:t>
      </w:r>
      <w:r>
        <w:t xml:space="preserve">, not behaviour (→ C22). ⚠ the famous</w:t>
      </w:r>
      <w:r>
        <w:t xml:space="preserve"> </w:t>
      </w:r>
      <w:r>
        <w:t xml:space="preserve">“</w:t>
      </w:r>
      <w:r>
        <w:t xml:space="preserve">+46 min</w:t>
      </w:r>
      <w:r>
        <w:t xml:space="preserve">”</w:t>
      </w:r>
      <w:r>
        <w:t xml:space="preserve"> </w:t>
      </w:r>
      <w:r>
        <w:t xml:space="preserve">is small-N, cross-sectional — direction only (§5).</w:t>
      </w:r>
    </w:p>
    <w:p>
      <w:pPr>
        <w:pStyle w:val="BodyText"/>
      </w:pPr>
      <w:r>
        <w:rPr>
          <w:bCs/>
          <w:b/>
        </w:rPr>
        <w:t xml:space="preserve">B3. Bright light improves mood; light therapy is an established antidepressant for SAD.</w:t>
      </w:r>
      <w:r>
        <w:t xml:space="preserve"> </w:t>
      </w:r>
      <w:r>
        <w:t xml:space="preserve">Higher daylight is associated</w:t>
      </w:r>
      <w:r>
        <w:t xml:space="preserve"> </w:t>
      </w:r>
      <w:r>
        <w:t xml:space="preserve">with better mood and faster depression recovery; therapeutic bright light rivals pharmacotherapy for seasonal, is</w:t>
      </w:r>
      <w:r>
        <w:t xml:space="preserve"> </w:t>
      </w:r>
      <w:r>
        <w:t xml:space="preserve">promising for non-seasonal, depression.</w:t>
      </w:r>
      <w:r>
        <w:t xml:space="preserve"> </w:t>
      </w:r>
      <w:r>
        <w:rPr>
          <w:iCs/>
          <w:i/>
        </w:rPr>
        <w:t xml:space="preserve">Beauchemin &amp; Hays 1996; Benedetti et al. 2001; Golden et al. 2005; Lam et al.</w:t>
      </w:r>
      <w:r>
        <w:rPr>
          <w:iCs/>
          <w:i/>
        </w:rPr>
        <w:t xml:space="preserve"> </w:t>
      </w:r>
      <w:r>
        <w:rPr>
          <w:iCs/>
          <w:i/>
        </w:rPr>
        <w:t xml:space="preserve">2016.</w:t>
      </w:r>
      <w:r>
        <w:t xml:space="preserve"> </w:t>
      </w:r>
      <w:r>
        <w:t xml:space="preserve">SAD therapy</w:t>
      </w:r>
      <w:r>
        <w:t xml:space="preserve"> </w:t>
      </w:r>
      <w:r>
        <w:rPr>
          <w:bCs/>
          <w:b/>
        </w:rPr>
        <w:t xml:space="preserve">STRONG</w:t>
      </w:r>
      <w:r>
        <w:t xml:space="preserve">; architectural daylight-mood</w:t>
      </w:r>
      <w:r>
        <w:t xml:space="preserve"> </w:t>
      </w:r>
      <w:r>
        <w:rPr>
          <w:bCs/>
          <w:b/>
        </w:rPr>
        <w:t xml:space="preserve">CONTESTED/PROMISING</w:t>
      </w:r>
      <w:r>
        <w:t xml:space="preserve"> </w:t>
      </w:r>
      <w:r>
        <w:t xml:space="preserve">(small, orientation-confounded).</w:t>
      </w:r>
      <w:r>
        <w:t xml:space="preserve"> </w:t>
      </w:r>
      <w:r>
        <w:t xml:space="preserve">Outcome: mood, depressive-symptom recovery, alertness.</w:t>
      </w:r>
      <w:r>
        <w:t xml:space="preserve"> </w:t>
      </w:r>
      <w:r>
        <w:rPr>
          <w:bCs/>
          <w:b/>
        </w:rPr>
        <w:t xml:space="preserve">Computable (partial):</w:t>
      </w:r>
      <w:r>
        <w:t xml:space="preserve"> </w:t>
      </w:r>
      <w:r>
        <w:t xml:space="preserve">east/morning-sun orientation + perimeter</w:t>
      </w:r>
      <w:r>
        <w:t xml:space="preserve"> </w:t>
      </w:r>
      <w:r>
        <w:t xml:space="preserve">access (→ C19, C22). ⚠ ambient office daylight ≠ 10,000-lux therapy (off ~40×) — supports mood, does not treat depression.</w:t>
      </w:r>
    </w:p>
    <w:p>
      <w:pPr>
        <w:pStyle w:val="BodyText"/>
      </w:pPr>
      <w:r>
        <w:rPr>
          <w:bCs/>
          <w:b/>
        </w:rPr>
        <w:t xml:space="preserve">B4. Chronic circadian disruption carries metabolic/health risk.</w:t>
      </w:r>
      <w:r>
        <w:t xml:space="preserve"> </w:t>
      </w:r>
      <w:r>
        <w:t xml:space="preserve">Sustained misalignment (mistimed or low-contrast</w:t>
      </w:r>
      <w:r>
        <w:t xml:space="preserve"> </w:t>
      </w:r>
      <w:r>
        <w:t xml:space="preserve">light) dysregulates glucose, insulin, blood pressure.</w:t>
      </w:r>
      <w:r>
        <w:t xml:space="preserve"> </w:t>
      </w:r>
      <w:r>
        <w:rPr>
          <w:iCs/>
          <w:i/>
        </w:rPr>
        <w:t xml:space="preserve">Scheer et al. 2009; IARC shift-work classifications.</w:t>
      </w:r>
      <w:r>
        <w:t xml:space="preserve"> </w:t>
      </w:r>
      <w:r>
        <w:t xml:space="preserve">Shift-work</w:t>
      </w:r>
      <w:r>
        <w:t xml:space="preserve"> </w:t>
      </w:r>
      <w:r>
        <w:t xml:space="preserve">link</w:t>
      </w:r>
      <w:r>
        <w:t xml:space="preserve"> </w:t>
      </w:r>
      <w:r>
        <w:rPr>
          <w:bCs/>
          <w:b/>
        </w:rPr>
        <w:t xml:space="preserve">STRONG</w:t>
      </w:r>
      <w:r>
        <w:t xml:space="preserve">; extrapolation to ordinary office lighting</w:t>
      </w:r>
      <w:r>
        <w:t xml:space="preserve"> </w:t>
      </w:r>
      <w:r>
        <w:rPr>
          <w:bCs/>
          <w:b/>
        </w:rPr>
        <w:t xml:space="preserve">CONTESTED</w:t>
      </w:r>
      <w:r>
        <w:t xml:space="preserve">. Outcome: cardiometabolic.</w:t>
      </w:r>
      <w:r>
        <w:t xml:space="preserve"> </w:t>
      </w:r>
      <w:r>
        <w:rPr>
          <w:bCs/>
          <w:b/>
        </w:rPr>
        <w:t xml:space="preserve">Not directly</w:t>
      </w:r>
      <w:r>
        <w:rPr>
          <w:bCs/>
          <w:b/>
        </w:rPr>
        <w:t xml:space="preserve"> </w:t>
      </w:r>
      <w:r>
        <w:rPr>
          <w:bCs/>
          <w:b/>
        </w:rPr>
        <w:t xml:space="preserve">computable</w:t>
      </w:r>
      <w:r>
        <w:t xml:space="preserve"> </w:t>
      </w:r>
      <w:r>
        <w:t xml:space="preserve">— a rationale weight on B1’s day/evening contrast, not a scored metric. ⚠ do not port shift-work relative</w:t>
      </w:r>
      <w:r>
        <w:t xml:space="preserve"> </w:t>
      </w:r>
      <w:r>
        <w:t xml:space="preserve">risks onto daytime office occupants (§5).</w:t>
      </w:r>
    </w:p>
    <w:p>
      <w:pPr>
        <w:pStyle w:val="BodyText"/>
      </w:pPr>
      <w:r>
        <w:rPr>
          <w:bCs/>
          <w:b/>
        </w:rPr>
        <w:t xml:space="preserve">B5. Glare and flicker are well-being detractors — and glare destroys the daylight resource.</w:t>
      </w:r>
      <w:r>
        <w:t xml:space="preserve"> </w:t>
      </w:r>
      <w:r>
        <w:t xml:space="preserve">Discomfort glare (usually</w:t>
      </w:r>
      <w:r>
        <w:t xml:space="preserve"> </w:t>
      </w:r>
      <w:r>
        <w:t xml:space="preserve">from windows) causes eyestrain/headache and drives blind-closing, which then eliminates the circadian daylight; flicker</w:t>
      </w:r>
      <w:r>
        <w:t xml:space="preserve"> </w:t>
      </w:r>
      <w:r>
        <w:t xml:space="preserve">harms susceptible groups.</w:t>
      </w:r>
      <w:r>
        <w:t xml:space="preserve"> </w:t>
      </w:r>
      <w:r>
        <w:rPr>
          <w:iCs/>
          <w:i/>
        </w:rPr>
        <w:t xml:space="preserve">Wienold &amp; Christoffersen 2006 (DGP); IEEE 1789-2015; IES LM-83 (ASE).</w:t>
      </w:r>
      <w:r>
        <w:t xml:space="preserve"> </w:t>
      </w:r>
      <w:r>
        <w:t xml:space="preserve">Glare</w:t>
      </w:r>
      <w:r>
        <w:t xml:space="preserve"> </w:t>
      </w:r>
      <w:r>
        <w:rPr>
          <w:bCs/>
          <w:b/>
        </w:rPr>
        <w:t xml:space="preserve">STRONG</w:t>
      </w:r>
      <w:r>
        <w:t xml:space="preserve">;</w:t>
      </w:r>
      <w:r>
        <w:t xml:space="preserve"> </w:t>
      </w:r>
      <w:r>
        <w:t xml:space="preserve">flicker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for susceptible, PROMISING general. Outcome: visual comfort, headache,</w:t>
      </w:r>
      <w:r>
        <w:t xml:space="preserve"> </w:t>
      </w:r>
      <w:r>
        <w:rPr>
          <w:iCs/>
          <w:i/>
        </w:rPr>
        <w:t xml:space="preserve">and indirectly</w:t>
      </w:r>
      <w:r>
        <w:t xml:space="preserve"> </w:t>
      </w:r>
      <w:r>
        <w:t xml:space="preserve">circadian dose</w:t>
      </w:r>
      <w:r>
        <w:t xml:space="preserve"> </w:t>
      </w:r>
      <w:r>
        <w:t xml:space="preserve">via the blind-closing feedback loop.</w:t>
      </w:r>
      <w:r>
        <w:t xml:space="preserve"> </w:t>
      </w:r>
      <w:r>
        <w:rPr>
          <w:bCs/>
          <w:b/>
        </w:rPr>
        <w:t xml:space="preserve">Computable (glare partial — needs facing direction; flicker = spec):</w:t>
      </w:r>
      <w:r>
        <w:t xml:space="preserve"> </w:t>
      </w:r>
      <w:r>
        <w:t xml:space="preserve">DGP per</w:t>
      </w:r>
      <w:r>
        <w:t xml:space="preserve"> </w:t>
      </w:r>
      <w:r>
        <w:t xml:space="preserve">seating orientation;</w:t>
      </w:r>
      <w:r>
        <w:t xml:space="preserve"> </w:t>
      </w:r>
      <w:r>
        <w:rPr>
          <w:bCs/>
          <w:b/>
        </w:rPr>
        <w:t xml:space="preserve">ASE ≤ 10%</w:t>
      </w:r>
      <w:r>
        <w:t xml:space="preserve">; flicker is a luminaire spec (→ C10-glare, C24).</w:t>
      </w:r>
    </w:p>
    <w:p>
      <w:pPr>
        <w:pStyle w:val="BodyText"/>
      </w:pPr>
      <w:r>
        <w:rPr>
          <w:bCs/>
          <w:b/>
        </w:rPr>
        <w:t xml:space="preserve">B6. Light dose is a per-desk, time-varying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trajectory</w:t>
      </w:r>
      <w:r>
        <w:rPr>
          <w:bCs/>
          <w:b/>
        </w:rPr>
        <w:t xml:space="preserve">; perimeter daylight is the distributed resource.</w:t>
      </w:r>
      <w:r>
        <w:t xml:space="preserve"> </w:t>
      </w:r>
      <w:r>
        <w:t xml:space="preserve">The same room</w:t>
      </w:r>
      <w:r>
        <w:t xml:space="preserve"> </w:t>
      </w:r>
      <w:r>
        <w:t xml:space="preserve">delivers radically different doses by seat, orientation, hour, and season; a desk’s benefit is the time-integral of</w:t>
      </w:r>
      <w:r>
        <w:t xml:space="preserve"> </w:t>
      </w:r>
      <w:r>
        <w:t xml:space="preserve">vertical melanopic illuminance, and the core is the deficit zone.</w:t>
      </w:r>
      <w:r>
        <w:t xml:space="preserve"> </w:t>
      </w:r>
      <w:r>
        <w:rPr>
          <w:iCs/>
          <w:i/>
        </w:rPr>
        <w:t xml:space="preserve">IES LM-83 (sDA/ASE); Reinhart (daylight autonomy); WELL</w:t>
      </w:r>
      <w:r>
        <w:rPr>
          <w:iCs/>
          <w:i/>
        </w:rPr>
        <w:t xml:space="preserve"> </w:t>
      </w:r>
      <w:r>
        <w:rPr>
          <w:iCs/>
          <w:i/>
        </w:rPr>
        <w:t xml:space="preserve">v2.</w:t>
      </w:r>
      <w:r>
        <w:t xml:space="preserve"> </w:t>
      </w:r>
      <w:r>
        <w:t xml:space="preserve">Spatial backbone</w:t>
      </w:r>
      <w:r>
        <w:t xml:space="preserve"> </w:t>
      </w:r>
      <w:r>
        <w:rPr>
          <w:bCs/>
          <w:b/>
        </w:rPr>
        <w:t xml:space="preserve">STRONG</w:t>
      </w:r>
      <w:r>
        <w:t xml:space="preserve">; melanopic-trajectory scoring PROMISING. Outcome: driver for B1–B4.</w:t>
      </w:r>
      <w:r>
        <w:t xml:space="preserve"> </w:t>
      </w:r>
      <w:r>
        <w:rPr>
          <w:bCs/>
          <w:b/>
        </w:rPr>
        <w:t xml:space="preserve">Computable</w:t>
      </w:r>
      <w:r>
        <w:rPr>
          <w:bCs/>
          <w:b/>
        </w:rPr>
        <w:t xml:space="preserve"> </w:t>
      </w:r>
      <w:r>
        <w:rPr>
          <w:bCs/>
          <w:b/>
        </w:rPr>
        <w:t xml:space="preserve">(spatial yes; melanopic needs spectral sim):</w:t>
      </w:r>
      <w:r>
        <w:t xml:space="preserve"> </w:t>
      </w:r>
      <w:r>
        <w:t xml:space="preserve">sDA300/50%</w:t>
      </w:r>
      <w:r>
        <w:t xml:space="preserve"> </w:t>
      </w:r>
      <w:r>
        <w:rPr>
          <w:bCs/>
          <w:b/>
        </w:rPr>
        <w:t xml:space="preserve">≥55% good / ≥75% excellent</w:t>
      </w:r>
      <w:r>
        <w:t xml:space="preserve">; useful daylight ≈ 2–2.5× window</w:t>
      </w:r>
      <w:r>
        <w:t xml:space="preserve"> </w:t>
      </w:r>
      <w:r>
        <w:t xml:space="preserve">head-height depth (→ C10, C22). ⚠</w:t>
      </w:r>
      <w:r>
        <w:t xml:space="preserve"> </w:t>
      </w:r>
      <w:r>
        <w:rPr>
          <w:bCs/>
          <w:b/>
        </w:rPr>
        <w:t xml:space="preserve">sDA (horizontal 300 lux) ≠ circadian compliance (vertical melanopic)</w:t>
      </w:r>
      <w:r>
        <w:t xml:space="preserve"> </w:t>
      </w:r>
      <w:r>
        <w:t xml:space="preserve">— different</w:t>
      </w:r>
      <w:r>
        <w:t xml:space="preserve"> </w:t>
      </w:r>
      <w:r>
        <w:t xml:space="preserve">plane, different quantity (§5).</w:t>
      </w:r>
    </w:p>
    <w:bookmarkEnd w:id="21"/>
    <w:bookmarkStart w:id="22" w:name="w-c.-air-and-thermal-as-health"/>
    <w:p>
      <w:pPr>
        <w:pStyle w:val="Heading3"/>
      </w:pPr>
      <w:r>
        <w:t xml:space="preserve">W-C. Air and thermal as health</w:t>
      </w:r>
    </w:p>
    <w:p>
      <w:pPr>
        <w:pStyle w:val="FirstParagraph"/>
      </w:pPr>
      <w:r>
        <w:rPr>
          <w:bCs/>
          <w:b/>
        </w:rPr>
        <w:t xml:space="preserve">C1. Outdoor-air ventilation rate is the primary IAQ lever.</w:t>
      </w:r>
      <w:r>
        <w:t xml:space="preserve"> </w:t>
      </w:r>
      <w:r>
        <w:t xml:space="preserve">Adequate outdoor air dilutes CO₂, bioeffluents, VOCs, PM;</w:t>
      </w:r>
      <w:r>
        <w:t xml:space="preserve"> </w:t>
      </w:r>
      <w:r>
        <w:t xml:space="preserve">its dose–response to health/perception is among the best-replicated findings in the field.</w:t>
      </w:r>
      <w:r>
        <w:t xml:space="preserve"> </w:t>
      </w:r>
      <w:r>
        <w:rPr>
          <w:iCs/>
          <w:i/>
        </w:rPr>
        <w:t xml:space="preserve">ASHRAE 62.1; Seppänen, Fisk &amp;</w:t>
      </w:r>
      <w:r>
        <w:rPr>
          <w:iCs/>
          <w:i/>
        </w:rPr>
        <w:t xml:space="preserve"> </w:t>
      </w:r>
      <w:r>
        <w:rPr>
          <w:iCs/>
          <w:i/>
        </w:rPr>
        <w:t xml:space="preserve">Mendell 1999.</w:t>
      </w:r>
      <w:r>
        <w:t xml:space="preserve"> </w:t>
      </w:r>
      <w:r>
        <w:rPr>
          <w:bCs/>
          <w:b/>
        </w:rPr>
        <w:t xml:space="preserve">STRONG.</w:t>
      </w:r>
      <w:r>
        <w:t xml:space="preserve"> </w:t>
      </w:r>
      <w:r>
        <w:t xml:space="preserve">Outcome: SBS, perceived air quality, sick leave, cognition.</w:t>
      </w:r>
      <w:r>
        <w:t xml:space="preserve"> </w:t>
      </w:r>
      <w:r>
        <w:rPr>
          <w:bCs/>
          <w:b/>
        </w:rPr>
        <w:t xml:space="preserve">Computable (partial):</w:t>
      </w:r>
      <w:r>
        <w:t xml:space="preserve"> </w:t>
      </w:r>
      <w:r>
        <w:t xml:space="preserve">required</w:t>
      </w:r>
      <w:r>
        <w:t xml:space="preserve"> </w:t>
      </w:r>
      <w:r>
        <w:t xml:space="preserve">rate scales with plan area + occupant count; effectiveness depends on supply/return layout. Target</w:t>
      </w:r>
      <w:r>
        <w:t xml:space="preserve"> </w:t>
      </w:r>
      <w:r>
        <w:rPr>
          <w:bCs/>
          <w:b/>
        </w:rPr>
        <w:t xml:space="preserve">~8.5→ benefits up to</w:t>
      </w:r>
      <w:r>
        <w:rPr>
          <w:bCs/>
          <w:b/>
        </w:rPr>
        <w:t xml:space="preserve"> </w:t>
      </w:r>
      <w:r>
        <w:rPr>
          <w:bCs/>
          <w:b/>
        </w:rPr>
        <w:t xml:space="preserve">~10–25 L/s·person</w:t>
      </w:r>
      <w:r>
        <w:t xml:space="preserve"> </w:t>
      </w:r>
      <w:r>
        <w:t xml:space="preserve">(→ C18).</w:t>
      </w:r>
    </w:p>
    <w:p>
      <w:pPr>
        <w:pStyle w:val="BodyText"/>
      </w:pPr>
      <w:r>
        <w:rPr>
          <w:bCs/>
          <w:b/>
        </w:rPr>
        <w:t xml:space="preserve">C2. CO₂ is a ventilation proxy, not a direct toxicant.</w:t>
      </w:r>
      <w:r>
        <w:t xml:space="preserve"> </w:t>
      </w:r>
      <w:r>
        <w:t xml:space="preserve">Steady-state CO₂ indexes per-person outdoor-air rate; the</w:t>
      </w:r>
      <w:r>
        <w:t xml:space="preserve"> </w:t>
      </w:r>
      <w:r>
        <w:t xml:space="preserve">direct-cognitive-toxicity claim is unsettled.</w:t>
      </w:r>
      <w:r>
        <w:t xml:space="preserve"> </w:t>
      </w:r>
      <w:r>
        <w:rPr>
          <w:iCs/>
          <w:i/>
        </w:rPr>
        <w:t xml:space="preserve">Persily 2022; Fisk et al. 2019.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as proxy / CONTESTED as direct</w:t>
      </w:r>
      <w:r>
        <w:t xml:space="preserve"> </w:t>
      </w:r>
      <w:r>
        <w:t xml:space="preserve">cause. Outcome: ventilation adequacy → SBS.</w:t>
      </w:r>
      <w:r>
        <w:t xml:space="preserve"> </w:t>
      </w:r>
      <w:r>
        <w:rPr>
          <w:bCs/>
          <w:b/>
        </w:rPr>
        <w:t xml:space="preserve">Not geometry-computable</w:t>
      </w:r>
      <w:r>
        <w:t xml:space="preserve"> </w:t>
      </w:r>
      <w:r>
        <w:t xml:space="preserve">(sensor/operational); density from plan sets the</w:t>
      </w:r>
      <w:r>
        <w:t xml:space="preserve"> </w:t>
      </w:r>
      <w:r>
        <w:t xml:space="preserve">load. Target</w:t>
      </w:r>
      <w:r>
        <w:t xml:space="preserve"> </w:t>
      </w:r>
      <w:r>
        <w:rPr>
          <w:bCs/>
          <w:b/>
        </w:rPr>
        <w:t xml:space="preserve">&lt;800–1000 ppm</w:t>
      </w:r>
      <w:r>
        <w:t xml:space="preserve"> </w:t>
      </w:r>
      <w:r>
        <w:t xml:space="preserve">(→ C18).</w:t>
      </w:r>
    </w:p>
    <w:p>
      <w:pPr>
        <w:pStyle w:val="BodyText"/>
      </w:pPr>
      <w:r>
        <w:rPr>
          <w:bCs/>
          <w:b/>
        </w:rPr>
        <w:t xml:space="preserve">C3. Low VOC and PM2.5 are required for a healthy interior.</w:t>
      </w:r>
      <w:r>
        <w:t xml:space="preserve"> </w:t>
      </w:r>
      <w:r>
        <w:t xml:space="preserve">VOCs → irritation/perceived-air-quality loss; PM2.5 →</w:t>
      </w:r>
      <w:r>
        <w:t xml:space="preserve"> </w:t>
      </w:r>
      <w:r>
        <w:t xml:space="preserve">cardiopulmonary/inflammatory effects.</w:t>
      </w:r>
      <w:r>
        <w:t xml:space="preserve"> </w:t>
      </w:r>
      <w:r>
        <w:rPr>
          <w:iCs/>
          <w:i/>
        </w:rPr>
        <w:t xml:space="preserve">WHO 2021; Wargocki et al. 2000; Sundell et al. 2011.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(PM2.5).</w:t>
      </w:r>
      <w:r>
        <w:t xml:space="preserve"> </w:t>
      </w:r>
      <w:r>
        <w:t xml:space="preserve">Outcome: SBS, long-term health.</w:t>
      </w:r>
      <w:r>
        <w:t xml:space="preserve"> </w:t>
      </w:r>
      <w:r>
        <w:rPr>
          <w:bCs/>
          <w:b/>
        </w:rPr>
        <w:t xml:space="preserve">Mostly spec (source control, MERV-13+ filtration);</w:t>
      </w:r>
      <w:r>
        <w:t xml:space="preserve"> </w:t>
      </w:r>
      <w:r>
        <w:t xml:space="preserve">geometry at the margin — intake</w:t>
      </w:r>
      <w:r>
        <w:t xml:space="preserve"> </w:t>
      </w:r>
      <w:r>
        <w:t xml:space="preserve">placement vs pollution sources, façade tightness (→ C18).</w:t>
      </w:r>
    </w:p>
    <w:p>
      <w:pPr>
        <w:pStyle w:val="BodyText"/>
      </w:pPr>
      <w:r>
        <w:rPr>
          <w:bCs/>
          <w:b/>
        </w:rPr>
        <w:t xml:space="preserve">C4. Ventilation/pollution load drives cognition — but the headline numbers are inflated.</w:t>
      </w:r>
      <w:r>
        <w:t xml:space="preserve"> </w:t>
      </w:r>
      <w:r>
        <w:t xml:space="preserve">Better ventilation and lower</w:t>
      </w:r>
      <w:r>
        <w:t xml:space="preserve"> </w:t>
      </w:r>
      <w:r>
        <w:t xml:space="preserve">pollutant load improve measured cognition.</w:t>
      </w:r>
      <w:r>
        <w:t xml:space="preserve"> </w:t>
      </w:r>
      <w:r>
        <w:rPr>
          <w:iCs/>
          <w:i/>
        </w:rPr>
        <w:t xml:space="preserve">Wargocki et al. 2000; Allen et al. 2016 (COGfx) + 2021 field follow-up.</w:t>
      </w:r>
      <w:r>
        <w:t xml:space="preserve"> </w:t>
      </w:r>
      <w:r>
        <w:t xml:space="preserve">PROMISING;</w:t>
      </w:r>
      <w:r>
        <w:t xml:space="preserve"> </w:t>
      </w:r>
      <w:r>
        <w:rPr>
          <w:bCs/>
          <w:b/>
        </w:rPr>
        <w:t xml:space="preserve">the 61%/101% chamber figures are CONTESTED/over-claimed</w:t>
      </w:r>
      <w:r>
        <w:t xml:space="preserve"> </w:t>
      </w:r>
      <w:r>
        <w:t xml:space="preserve">— the real-building follow-up found modest</w:t>
      </w:r>
      <w:r>
        <w:t xml:space="preserve"> </w:t>
      </w:r>
      <w:r>
        <w:t xml:space="preserve">per-domain effects. Outcome: cognitive scores.</w:t>
      </w:r>
      <w:r>
        <w:t xml:space="preserve"> </w:t>
      </w:r>
      <w:r>
        <w:rPr>
          <w:bCs/>
          <w:b/>
        </w:rPr>
        <w:t xml:space="preserve">Not geometry-computable</w:t>
      </w:r>
      <w:r>
        <w:t xml:space="preserve"> </w:t>
      </w:r>
      <w:r>
        <w:t xml:space="preserve">(rides the ventilation levers). Use</w:t>
      </w:r>
      <w:r>
        <w:t xml:space="preserve"> </w:t>
      </w:r>
      <w:r>
        <w:rPr>
          <w:bCs/>
          <w:b/>
        </w:rPr>
        <w:t xml:space="preserve">ranges,</w:t>
      </w:r>
      <w:r>
        <w:rPr>
          <w:bCs/>
          <w:b/>
        </w:rPr>
        <w:t xml:space="preserve"> </w:t>
      </w:r>
      <w:r>
        <w:rPr>
          <w:bCs/>
          <w:b/>
        </w:rPr>
        <w:t xml:space="preserve">never the 61/101% headline</w:t>
      </w:r>
      <w:r>
        <w:t xml:space="preserve"> </w:t>
      </w:r>
      <w:r>
        <w:t xml:space="preserve">(§5) (→ C18).</w:t>
      </w:r>
    </w:p>
    <w:p>
      <w:pPr>
        <w:pStyle w:val="BodyText"/>
      </w:pPr>
      <w:r>
        <w:rPr>
          <w:bCs/>
          <w:b/>
        </w:rPr>
        <w:t xml:space="preserve">C5. Thermal comfort is a heat-balance (PMV) in conditioned space, an adaptive band in free-running space.</w:t>
      </w:r>
      <w:r>
        <w:t xml:space="preserve"> </w:t>
      </w:r>
      <w:r>
        <w:t xml:space="preserve">PMV predicts</w:t>
      </w:r>
      <w:r>
        <w:t xml:space="preserve"> </w:t>
      </w:r>
      <w:r>
        <w:t xml:space="preserve">comfort in mechanically conditioned sedentary settings; the adaptive model widens the band where occupants have operable</w:t>
      </w:r>
      <w:r>
        <w:t xml:space="preserve"> </w:t>
      </w:r>
      <w:r>
        <w:t xml:space="preserve">windows.</w:t>
      </w:r>
      <w:r>
        <w:t xml:space="preserve"> </w:t>
      </w:r>
      <w:r>
        <w:rPr>
          <w:iCs/>
          <w:i/>
        </w:rPr>
        <w:t xml:space="preserve">Fanger 1970; de Dear &amp; Brager 1998/2002.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(each in its domain). Outcome: thermal comfort (PPD). Target</w:t>
      </w:r>
      <w:r>
        <w:t xml:space="preserve"> </w:t>
      </w:r>
      <w:r>
        <w:rPr>
          <w:bCs/>
          <w:b/>
        </w:rPr>
        <w:t xml:space="preserve">PMV −0.5…+0.5, PPD&lt;10%</w:t>
      </w:r>
      <w:r>
        <w:t xml:space="preserve">; adaptive</w:t>
      </w:r>
      <w:r>
        <w:t xml:space="preserve"> </w:t>
      </w:r>
      <w:r>
        <w:rPr>
          <w:bCs/>
          <w:b/>
        </w:rPr>
        <w:t xml:space="preserve">T_comf ≈ 0.31·T_out + 17.8 °C, ±2.5–3.5 °C</w:t>
      </w:r>
      <w:r>
        <w:t xml:space="preserve">.</w:t>
      </w:r>
      <w:r>
        <w:t xml:space="preserve"> </w:t>
      </w:r>
      <w:r>
        <w:rPr>
          <w:bCs/>
          <w:b/>
        </w:rPr>
        <w:t xml:space="preserve">Computable (applicability map):</w:t>
      </w:r>
      <w:r>
        <w:t xml:space="preserve"> </w:t>
      </w:r>
      <w:r>
        <w:t xml:space="preserve">adaptive eligibility = operable-window reach / perimeter depth from the plan (→ C21).</w:t>
      </w:r>
    </w:p>
    <w:p>
      <w:pPr>
        <w:pStyle w:val="BodyText"/>
      </w:pPr>
      <w:r>
        <w:rPr>
          <w:bCs/>
          <w:b/>
        </w:rPr>
        <w:t xml:space="preserve">C6. Mean radiant temperature and radiant asymmetry are geometry-driven local discomfort.</w:t>
      </w:r>
      <w:r>
        <w:t xml:space="preserve"> </w:t>
      </w:r>
      <w:r>
        <w:t xml:space="preserve">Cold glazing / warm ceilings</w:t>
      </w:r>
      <w:r>
        <w:t xml:space="preserve"> </w:t>
      </w:r>
      <w:r>
        <w:t xml:space="preserve">create asymmetric radiant fields that cause local discomfort even at neutral air temperature.</w:t>
      </w:r>
      <w:r>
        <w:t xml:space="preserve"> </w:t>
      </w:r>
      <w:r>
        <w:rPr>
          <w:iCs/>
          <w:i/>
        </w:rPr>
        <w:t xml:space="preserve">ASHRAE 55.</w:t>
      </w:r>
      <w:r>
        <w:t xml:space="preserve"> </w:t>
      </w:r>
      <w:r>
        <w:rPr>
          <w:bCs/>
          <w:b/>
        </w:rPr>
        <w:t xml:space="preserve">STRONG.</w:t>
      </w:r>
      <w:r>
        <w:t xml:space="preserve"> </w:t>
      </w:r>
      <w:r>
        <w:t xml:space="preserve">Outcome: local thermal discomfort.</w:t>
      </w:r>
      <w:r>
        <w:t xml:space="preserve"> </w:t>
      </w:r>
      <w:r>
        <w:rPr>
          <w:bCs/>
          <w:b/>
        </w:rPr>
        <w:t xml:space="preserve">Computable (strong, geometry/façade):</w:t>
      </w:r>
      <w:r>
        <w:t xml:space="preserve"> </w:t>
      </w:r>
      <w:r>
        <w:t xml:space="preserve">MRT and asymmetry from glazing area,</w:t>
      </w:r>
      <w:r>
        <w:t xml:space="preserve"> </w:t>
      </w:r>
      <w:r>
        <w:t xml:space="preserve">orientation, occupant setback —</w:t>
      </w:r>
      <w:r>
        <w:t xml:space="preserve"> </w:t>
      </w:r>
      <w:r>
        <w:rPr>
          <w:iCs/>
          <w:i/>
        </w:rPr>
        <w:t xml:space="preserve">penalize desks placed &lt;~1 m from large cold/hot façades</w:t>
      </w:r>
      <w:r>
        <w:t xml:space="preserve"> </w:t>
      </w:r>
      <w:r>
        <w:t xml:space="preserve">(→ C21). Limits: cool wall/window</w:t>
      </w:r>
      <w:r>
        <w:t xml:space="preserve"> </w:t>
      </w:r>
      <w:r>
        <w:t xml:space="preserve">&lt;10 °C, warm ceiling &lt;5 °C asymmetry.</w:t>
      </w:r>
    </w:p>
    <w:p>
      <w:pPr>
        <w:pStyle w:val="BodyText"/>
      </w:pPr>
      <w:r>
        <w:rPr>
          <w:bCs/>
          <w:b/>
        </w:rPr>
        <w:t xml:space="preserve">C7. Thermal pleasure (alliesthesia) needs non-uniformity — the neutral setpoint is not the optimum.</w:t>
      </w:r>
      <w:r>
        <w:t xml:space="preserve"> </w:t>
      </w:r>
      <w:r>
        <w:t xml:space="preserve">A thermal stimulus</w:t>
      </w:r>
      <w:r>
        <w:t xml:space="preserve"> </w:t>
      </w:r>
      <w:r>
        <w:t xml:space="preserve">is actively</w:t>
      </w:r>
      <w:r>
        <w:t xml:space="preserve"> </w:t>
      </w:r>
      <w:r>
        <w:rPr>
          <w:iCs/>
          <w:i/>
        </w:rPr>
        <w:t xml:space="preserve">pleasant</w:t>
      </w:r>
      <w:r>
        <w:t xml:space="preserve"> </w:t>
      </w:r>
      <w:r>
        <w:t xml:space="preserve">when it corrects a body load; spatial gradients and occupant-initiated transients generate pleasure</w:t>
      </w:r>
      <w:r>
        <w:t xml:space="preserve"> </w:t>
      </w:r>
      <w:r>
        <w:t xml:space="preserve">that PMV≈0-everywhere designs out.</w:t>
      </w:r>
      <w:r>
        <w:t xml:space="preserve"> </w:t>
      </w:r>
      <w:r>
        <w:rPr>
          <w:iCs/>
          <w:i/>
        </w:rPr>
        <w:t xml:space="preserve">Cabanac 1971; Parkinson, de Dear &amp; Brager 2020.</w:t>
      </w:r>
      <w:r>
        <w:t xml:space="preserve"> </w:t>
      </w:r>
      <w:r>
        <w:rPr>
          <w:bCs/>
          <w:b/>
        </w:rPr>
        <w:t xml:space="preserve">PROMISING</w:t>
      </w:r>
      <w:r>
        <w:t xml:space="preserve"> </w:t>
      </w:r>
      <w:r>
        <w:t xml:space="preserve">(strong physiology,</w:t>
      </w:r>
      <w:r>
        <w:t xml:space="preserve"> </w:t>
      </w:r>
      <w:r>
        <w:t xml:space="preserve">maturing design application). Outcome: thermal</w:t>
      </w:r>
      <w:r>
        <w:t xml:space="preserve"> </w:t>
      </w:r>
      <w:r>
        <w:rPr>
          <w:iCs/>
          <w:i/>
        </w:rPr>
        <w:t xml:space="preserve">pleasure</w:t>
      </w:r>
      <w:r>
        <w:t xml:space="preserve"> </w:t>
      </w:r>
      <w:r>
        <w:t xml:space="preserve">(positive affect, not mere non-dissatisfaction).</w:t>
      </w:r>
      <w:r>
        <w:t xml:space="preserve"> </w:t>
      </w:r>
      <w:r>
        <w:rPr>
          <w:bCs/>
          <w:b/>
        </w:rPr>
        <w:t xml:space="preserve">Computable</w:t>
      </w:r>
      <w:r>
        <w:rPr>
          <w:bCs/>
          <w:b/>
        </w:rPr>
        <w:t xml:space="preserve"> </w:t>
      </w:r>
      <w:r>
        <w:rPr>
          <w:bCs/>
          <w:b/>
        </w:rPr>
        <w:t xml:space="preserve">(meaningful):</w:t>
      </w:r>
      <w:r>
        <w:t xml:space="preserve"> </w:t>
      </w:r>
      <w:r>
        <w:t xml:space="preserve">solar patches, core-perimeter gradients, breeze access from orientation + fenestration (→ C21, C24).</w:t>
      </w:r>
    </w:p>
    <w:p>
      <w:pPr>
        <w:pStyle w:val="BodyText"/>
      </w:pPr>
      <w:r>
        <w:rPr>
          <w:bCs/>
          <w:b/>
        </w:rPr>
        <w:t xml:space="preserve">C8. Personal/adaptive thermal control raises satisfaction and widens tolerance.</w:t>
      </w:r>
      <w:r>
        <w:t xml:space="preserve"> </w:t>
      </w:r>
      <w:r>
        <w:t xml:space="preserve">Individual control restores agency and</w:t>
      </w:r>
      <w:r>
        <w:t xml:space="preserve"> </w:t>
      </w:r>
      <w:r>
        <w:t xml:space="preserve">enables alliesthesial correction.</w:t>
      </w:r>
      <w:r>
        <w:t xml:space="preserve"> </w:t>
      </w:r>
      <w:r>
        <w:rPr>
          <w:iCs/>
          <w:i/>
        </w:rPr>
        <w:t xml:space="preserve">Brager, Paliaga &amp; de Dear 2004; Zhang &amp; Arens (PCS).</w:t>
      </w:r>
      <w:r>
        <w:t xml:space="preserve"> </w:t>
      </w:r>
      <w:r>
        <w:rPr>
          <w:bCs/>
          <w:b/>
        </w:rPr>
        <w:t xml:space="preserve">STRONG.</w:t>
      </w:r>
      <w:r>
        <w:t xml:space="preserve"> </w:t>
      </w:r>
      <w:r>
        <w:t xml:space="preserve">Outcome: thermal</w:t>
      </w:r>
      <w:r>
        <w:t xml:space="preserve"> </w:t>
      </w:r>
      <w:r>
        <w:t xml:space="preserve">satisfaction, wider acceptable range (~±2–3 °C).</w:t>
      </w:r>
      <w:r>
        <w:t xml:space="preserve"> </w:t>
      </w:r>
      <w:r>
        <w:rPr>
          <w:bCs/>
          <w:b/>
        </w:rPr>
        <w:t xml:space="preserve">Computable (partial):</w:t>
      </w:r>
      <w:r>
        <w:t xml:space="preserve"> </w:t>
      </w:r>
      <w:r>
        <w:t xml:space="preserve">operable-window/perimeter access = geometry;</w:t>
      </w:r>
      <w:r>
        <w:t xml:space="preserve"> </w:t>
      </w:r>
      <w:r>
        <w:t xml:space="preserve">fans/PCS = spec (→ C17, C21).</w:t>
      </w:r>
    </w:p>
    <w:p>
      <w:pPr>
        <w:pStyle w:val="BodyText"/>
      </w:pPr>
      <w:r>
        <w:rPr>
          <w:bCs/>
          <w:b/>
        </w:rPr>
        <w:t xml:space="preserve">C9. Thermal comfort is the top empirical dissatisfier, and its dominant failure is geometric zoning mismatch.</w:t>
      </w:r>
      <w:r>
        <w:t xml:space="preserve"> </w:t>
      </w:r>
      <w:r>
        <w:t xml:space="preserve">Across</w:t>
      </w:r>
      <w:r>
        <w:t xml:space="preserve"> </w:t>
      </w:r>
      <w:r>
        <w:t xml:space="preserve">large occupant databases thermal is consistently the lowest-rated IEQ dimension; the dominant cause is one control zone</w:t>
      </w:r>
      <w:r>
        <w:t xml:space="preserve"> </w:t>
      </w:r>
      <w:r>
        <w:t xml:space="preserve">spanning differently-loaded orientations.</w:t>
      </w:r>
      <w:r>
        <w:t xml:space="preserve"> </w:t>
      </w:r>
      <w:r>
        <w:rPr>
          <w:iCs/>
          <w:i/>
        </w:rPr>
        <w:t xml:space="preserve">Frontczak et al. 2012; Graham, Parkinson &amp; Schiavon 2021 (CBE).</w:t>
      </w:r>
      <w:r>
        <w:t xml:space="preserve"> </w:t>
      </w:r>
      <w:r>
        <w:rPr>
          <w:bCs/>
          <w:b/>
        </w:rPr>
        <w:t xml:space="preserve">STRONG.</w:t>
      </w:r>
      <w:r>
        <w:t xml:space="preserve"> </w:t>
      </w:r>
      <w:r>
        <w:t xml:space="preserve">Outcome: overall thermal satisfaction (weight it high).</w:t>
      </w:r>
      <w:r>
        <w:t xml:space="preserve"> </w:t>
      </w:r>
      <w:r>
        <w:rPr>
          <w:bCs/>
          <w:b/>
        </w:rPr>
        <w:t xml:space="preserve">Computable (high value):</w:t>
      </w:r>
      <w:r>
        <w:t xml:space="preserve"> </w:t>
      </w:r>
      <w:r>
        <w:t xml:space="preserve">solar-gain-driven zone mismatch from</w:t>
      </w:r>
      <w:r>
        <w:t xml:space="preserve"> </w:t>
      </w:r>
      <w:r>
        <w:t xml:space="preserve">orientation + WWR + zone boundaries (→ C21).</w:t>
      </w:r>
    </w:p>
    <w:bookmarkEnd w:id="22"/>
    <w:bookmarkStart w:id="23" w:name="Xd00888f68d337ce35f72327181f7f9548afe280"/>
    <w:p>
      <w:pPr>
        <w:pStyle w:val="Heading3"/>
      </w:pPr>
      <w:r>
        <w:t xml:space="preserve">W-D. Physical activity and the active body</w:t>
      </w:r>
    </w:p>
    <w:p>
      <w:pPr>
        <w:pStyle w:val="FirstParagraph"/>
      </w:pPr>
      <w:r>
        <w:rPr>
          <w:bCs/>
          <w:b/>
        </w:rPr>
        <w:t xml:space="preserve">D1. Prominent, visible stairs at the entrance (ahead of the elevator) raise stair use.</w:t>
      </w:r>
      <w:r>
        <w:t xml:space="preserve"> </w:t>
      </w:r>
      <w:r>
        <w:t xml:space="preserve">A stair seen first and closer</w:t>
      </w:r>
      <w:r>
        <w:t xml:space="preserve"> </w:t>
      </w:r>
      <w:r>
        <w:t xml:space="preserve">than the elevator flips the default from ride to climb; point-of-decision prompts add a modest, often transient nudge.</w:t>
      </w:r>
      <w:r>
        <w:t xml:space="preserve"> </w:t>
      </w:r>
      <w:r>
        <w:rPr>
          <w:iCs/>
          <w:i/>
        </w:rPr>
        <w:t xml:space="preserve">NYC Active Design Guidelines 2010; Nicoll &amp; Zimring 2009; Soler et al. 2010.</w:t>
      </w:r>
      <w:r>
        <w:t xml:space="preserve"> </w:t>
      </w:r>
      <w:r>
        <w:t xml:space="preserve">Signage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(small); stair</w:t>
      </w:r>
      <w:r>
        <w:t xml:space="preserve"> </w:t>
      </w:r>
      <w:r>
        <w:t xml:space="preserve">design/visibility PROMISING. Outcome: stair use → incidental MET-minutes.</w:t>
      </w:r>
      <w:r>
        <w:t xml:space="preserve"> </w:t>
      </w:r>
      <w:r>
        <w:rPr>
          <w:bCs/>
          <w:b/>
        </w:rPr>
        <w:t xml:space="preserve">Computable (strongest geometry lever):</w:t>
      </w:r>
      <w:r>
        <w:t xml:space="preserve"> </w:t>
      </w:r>
      <w:r>
        <w:t xml:space="preserve">stair</w:t>
      </w:r>
      <w:r>
        <w:t xml:space="preserve"> </w:t>
      </w:r>
      <w:r>
        <w:t xml:space="preserve">in entrance isovist;</w:t>
      </w:r>
      <w:r>
        <w:t xml:space="preserve"> </w:t>
      </w:r>
      <w:r>
        <w:rPr>
          <w:rStyle w:val="VerbatimChar"/>
        </w:rPr>
        <w:t xml:space="preserve">dist(entry,stair) ≤ dist(entry,elevator)</w:t>
      </w:r>
      <w:r>
        <w:t xml:space="preserve">; stair-prominence ratio (→ C15).</w:t>
      </w:r>
    </w:p>
    <w:p>
      <w:pPr>
        <w:pStyle w:val="BodyText"/>
      </w:pPr>
      <w:r>
        <w:rPr>
          <w:bCs/>
          <w:b/>
        </w:rPr>
        <w:t xml:space="preserve">D2. Siting amenities for short walks converts routine needs into movement.</w:t>
      </w:r>
      <w:r>
        <w:t xml:space="preserve"> </w:t>
      </w:r>
      <w:r>
        <w:t xml:space="preserve">Distributing printers, coffee/water,</w:t>
      </w:r>
      <w:r>
        <w:t xml:space="preserve"> </w:t>
      </w:r>
      <w:r>
        <w:t xml:space="preserve">toilets, meeting rooms so they require a short walk accumulates NEAT and sitting-breaks.</w:t>
      </w:r>
      <w:r>
        <w:t xml:space="preserve"> </w:t>
      </w:r>
      <w:r>
        <w:rPr>
          <w:iCs/>
          <w:i/>
        </w:rPr>
        <w:t xml:space="preserve">Levine 2002/2005; Zimring et al.</w:t>
      </w:r>
      <w:r>
        <w:rPr>
          <w:iCs/>
          <w:i/>
        </w:rPr>
        <w:t xml:space="preserve"> </w:t>
      </w:r>
      <w:r>
        <w:rPr>
          <w:iCs/>
          <w:i/>
        </w:rPr>
        <w:t xml:space="preserve">2005; Hillier &amp; Hanson 1984 (the analytic engine).</w:t>
      </w:r>
      <w:r>
        <w:t xml:space="preserve"> </w:t>
      </w:r>
      <w:r>
        <w:rPr>
          <w:bCs/>
          <w:b/>
        </w:rPr>
        <w:t xml:space="preserve">PROMISING</w:t>
      </w:r>
      <w:r>
        <w:t xml:space="preserve"> </w:t>
      </w:r>
      <w:r>
        <w:t xml:space="preserve">(mechanism robust, RCT-thin). Outcome: step count,</w:t>
      </w:r>
      <w:r>
        <w:t xml:space="preserve"> </w:t>
      </w:r>
      <w:r>
        <w:t xml:space="preserve">sitting-break frequency, NEAT.</w:t>
      </w:r>
      <w:r>
        <w:t xml:space="preserve"> </w:t>
      </w:r>
      <w:r>
        <w:rPr>
          <w:bCs/>
          <w:b/>
        </w:rPr>
        <w:t xml:space="preserve">Computable (strong):</w:t>
      </w:r>
      <w:r>
        <w:t xml:space="preserve"> </w:t>
      </w:r>
      <w:r>
        <w:t xml:space="preserve">per-seat network distance to nearest amenity; distance</w:t>
      </w:r>
      <w:r>
        <w:t xml:space="preserve"> </w:t>
      </w:r>
      <w:r>
        <w:rPr>
          <w:iCs/>
          <w:i/>
        </w:rPr>
        <w:t xml:space="preserve">distribution</w:t>
      </w:r>
      <w:r>
        <w:t xml:space="preserve"> </w:t>
      </w:r>
      <w:r>
        <w:t xml:space="preserve">(flag both extremes) (→ C15). Thresholds are design targets, not evidence-based cut-points.</w:t>
      </w:r>
    </w:p>
    <w:p>
      <w:pPr>
        <w:pStyle w:val="BodyText"/>
      </w:pPr>
      <w:r>
        <w:rPr>
          <w:bCs/>
          <w:b/>
        </w:rPr>
        <w:t xml:space="preserve">D3. Prolonged sitting is a modest, activity-attenuable cardiometabolic risk —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rationale</w:t>
      </w:r>
      <w:r>
        <w:rPr>
          <w:bCs/>
          <w:b/>
        </w:rPr>
        <w:t xml:space="preserve">, not a metric.</w:t>
      </w:r>
      <w:r>
        <w:t xml:space="preserve"> </w:t>
      </w:r>
      <w:r>
        <w:t xml:space="preserve">Total and</w:t>
      </w:r>
      <w:r>
        <w:t xml:space="preserve"> </w:t>
      </w:r>
      <w:r>
        <w:t xml:space="preserve">uninterrupted sitting is a risk marker via inactivity physiology; breaking it up helps.</w:t>
      </w:r>
      <w:r>
        <w:t xml:space="preserve"> </w:t>
      </w:r>
      <w:r>
        <w:rPr>
          <w:iCs/>
          <w:i/>
        </w:rPr>
        <w:t xml:space="preserve">Owen et al. 2010; Dunstan et al.</w:t>
      </w:r>
      <w:r>
        <w:rPr>
          <w:iCs/>
          <w:i/>
        </w:rPr>
        <w:t xml:space="preserve"> </w:t>
      </w:r>
      <w:r>
        <w:rPr>
          <w:iCs/>
          <w:i/>
        </w:rPr>
        <w:t xml:space="preserve">2012; Ekelund et al. 2016 (attenuation).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(risk direction) / CONTESTED (independence, dose). Outcome: sedentary</w:t>
      </w:r>
      <w:r>
        <w:t xml:space="preserve"> </w:t>
      </w:r>
      <w:r>
        <w:t xml:space="preserve">time, metabolic markers, mortality.</w:t>
      </w:r>
      <w:r>
        <w:t xml:space="preserve"> </w:t>
      </w:r>
      <w:r>
        <w:rPr>
          <w:bCs/>
          <w:b/>
        </w:rPr>
        <w:t xml:space="preserve">Not geometry-computable</w:t>
      </w:r>
      <w:r>
        <w:t xml:space="preserve"> </w:t>
      </w:r>
      <w:r>
        <w:t xml:space="preserve">— the warrant for D1/D2/D5/D6. ⚠</w:t>
      </w:r>
      <w:r>
        <w:t xml:space="preserve"> </w:t>
      </w:r>
      <w:r>
        <w:t xml:space="preserve">“</w:t>
      </w:r>
      <w:r>
        <w:t xml:space="preserve">sitting is the new</w:t>
      </w:r>
      <w:r>
        <w:t xml:space="preserve"> </w:t>
      </w:r>
      <w:r>
        <w:t xml:space="preserve">smoking</w:t>
      </w:r>
      <w:r>
        <w:t xml:space="preserve">”</w:t>
      </w:r>
      <w:r>
        <w:t xml:space="preserve"> </w:t>
      </w:r>
      <w:r>
        <w:t xml:space="preserve">is rhetoric (HR ~1.1–1.5 vs smoking’s 15–30×), banned from the code text (§5).</w:t>
      </w:r>
    </w:p>
    <w:p>
      <w:pPr>
        <w:pStyle w:val="BodyText"/>
      </w:pPr>
      <w:r>
        <w:rPr>
          <w:bCs/>
          <w:b/>
        </w:rPr>
        <w:t xml:space="preserve">D4. Sit-stand desks modestly reduce sitting and back discomfort; hard-health effects are small.</w:t>
      </w:r>
      <w:r>
        <w:t xml:space="preserve"> </w:t>
      </w:r>
      <w:r>
        <w:t xml:space="preserve">Height-adjustable</w:t>
      </w:r>
      <w:r>
        <w:t xml:space="preserve"> </w:t>
      </w:r>
      <w:r>
        <w:t xml:space="preserve">desks cut sitting ~30–120 min/day short-term (low-certainty evidence); multi-component (desk + policy) beats hardware</w:t>
      </w:r>
      <w:r>
        <w:t xml:space="preserve"> </w:t>
      </w:r>
      <w:r>
        <w:t xml:space="preserve">alone.</w:t>
      </w:r>
      <w:r>
        <w:t xml:space="preserve"> </w:t>
      </w:r>
      <w:r>
        <w:rPr>
          <w:iCs/>
          <w:i/>
        </w:rPr>
        <w:t xml:space="preserve">Shrestha et al. 2018 (Cochrane); Dunstan/Healy et al. 2018 (Stand Up Victoria).</w:t>
      </w:r>
      <w:r>
        <w:t xml:space="preserve"> </w:t>
      </w:r>
      <w:r>
        <w:rPr>
          <w:bCs/>
          <w:b/>
        </w:rPr>
        <w:t xml:space="preserve">CONTESTED.</w:t>
      </w:r>
      <w:r>
        <w:t xml:space="preserve"> </w:t>
      </w:r>
      <w:r>
        <w:t xml:space="preserve">Outcome: sitting</w:t>
      </w:r>
      <w:r>
        <w:t xml:space="preserve"> </w:t>
      </w:r>
      <w:r>
        <w:t xml:space="preserve">time, musculoskeletal discomfort.</w:t>
      </w:r>
      <w:r>
        <w:t xml:space="preserve"> </w:t>
      </w:r>
      <w:r>
        <w:rPr>
          <w:bCs/>
          <w:b/>
        </w:rPr>
        <w:t xml:space="preserve">Not geometry-computable</w:t>
      </w:r>
      <w:r>
        <w:t xml:space="preserve"> </w:t>
      </w:r>
      <w:r>
        <w:t xml:space="preserve">— a furniture spec credit, ideally paired with policy. ⚠</w:t>
      </w:r>
      <w:r>
        <w:t xml:space="preserve"> </w:t>
      </w:r>
      <w:r>
        <w:t xml:space="preserve">vendor calorie/weight claims inflated (§5).</w:t>
      </w:r>
    </w:p>
    <w:p>
      <w:pPr>
        <w:pStyle w:val="BodyText"/>
      </w:pPr>
      <w:r>
        <w:rPr>
          <w:bCs/>
          <w:b/>
        </w:rPr>
        <w:t xml:space="preserve">D5. Short activity breaks acutely improve mood and energy.</w:t>
      </w:r>
      <w:r>
        <w:t xml:space="preserve"> </w:t>
      </w:r>
      <w:r>
        <w:t xml:space="preserve">Brief light walking raises vigor and reduces fatigue/tension</w:t>
      </w:r>
      <w:r>
        <w:t xml:space="preserve"> </w:t>
      </w:r>
      <w:r>
        <w:t xml:space="preserve">across the day — the acute affect benefit a movement-inducing layout delivers repeatedly.</w:t>
      </w:r>
      <w:r>
        <w:t xml:space="preserve"> </w:t>
      </w:r>
      <w:r>
        <w:rPr>
          <w:iCs/>
          <w:i/>
        </w:rPr>
        <w:t xml:space="preserve">Thayer 1987; Ekkekakis 2003;</w:t>
      </w:r>
      <w:r>
        <w:rPr>
          <w:iCs/>
          <w:i/>
        </w:rPr>
        <w:t xml:space="preserve"> </w:t>
      </w:r>
      <w:r>
        <w:rPr>
          <w:iCs/>
          <w:i/>
        </w:rPr>
        <w:t xml:space="preserve">Bergouignan et al. 2016.</w:t>
      </w:r>
      <w:r>
        <w:t xml:space="preserve"> </w:t>
      </w:r>
      <w:r>
        <w:rPr>
          <w:bCs/>
          <w:b/>
        </w:rPr>
        <w:t xml:space="preserve">PROMISING→STRONG</w:t>
      </w:r>
      <w:r>
        <w:t xml:space="preserve"> </w:t>
      </w:r>
      <w:r>
        <w:t xml:space="preserve">(acute). Outcome: mood/affect (vigor, fatigue) —</w:t>
      </w:r>
      <w:r>
        <w:t xml:space="preserve"> </w:t>
      </w:r>
      <w:r>
        <w:rPr>
          <w:iCs/>
          <w:i/>
        </w:rPr>
        <w:t xml:space="preserve">the construct most</w:t>
      </w:r>
      <w:r>
        <w:rPr>
          <w:iCs/>
          <w:i/>
        </w:rPr>
        <w:t xml:space="preserve"> </w:t>
      </w:r>
      <w:r>
        <w:rPr>
          <w:iCs/>
          <w:i/>
        </w:rPr>
        <w:t xml:space="preserve">directly answering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well-being.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Computable (indirect):</w:t>
      </w:r>
      <w:r>
        <w:t xml:space="preserve"> </w:t>
      </w:r>
      <w:r>
        <w:t xml:space="preserve">daylit-circulation %, walk-loop presence, break-space access</w:t>
      </w:r>
      <w:r>
        <w:t xml:space="preserve"> </w:t>
      </w:r>
      <w:r>
        <w:t xml:space="preserve">(→ C15, C19).</w:t>
      </w:r>
    </w:p>
    <w:p>
      <w:pPr>
        <w:pStyle w:val="BodyText"/>
      </w:pPr>
      <w:r>
        <w:rPr>
          <w:bCs/>
          <w:b/>
        </w:rPr>
        <w:t xml:space="preserve">D6. Walkable layout raises daily steps and light activity.</w:t>
      </w:r>
      <w:r>
        <w:t xml:space="preserve"> </w:t>
      </w:r>
      <w:r>
        <w:t xml:space="preserve">Longer, encouraged internal trips raise steps; the</w:t>
      </w:r>
      <w:r>
        <w:t xml:space="preserve"> </w:t>
      </w:r>
      <w:r>
        <w:t xml:space="preserve">steps→health relationship is strong even below the folk</w:t>
      </w:r>
      <w:r>
        <w:t xml:space="preserve"> </w:t>
      </w:r>
      <w:r>
        <w:t xml:space="preserve">“</w:t>
      </w:r>
      <w:r>
        <w:t xml:space="preserve">10,000</w:t>
      </w:r>
      <w:r>
        <w:t xml:space="preserve">”</w:t>
      </w:r>
      <w:r>
        <w:t xml:space="preserve"> </w:t>
      </w:r>
      <w:r>
        <w:t xml:space="preserve">target.</w:t>
      </w:r>
      <w:r>
        <w:t xml:space="preserve"> </w:t>
      </w:r>
      <w:r>
        <w:rPr>
          <w:iCs/>
          <w:i/>
        </w:rPr>
        <w:t xml:space="preserve">Zimring et al. 2005; Saint-Maurice et al. 2020;</w:t>
      </w:r>
      <w:r>
        <w:rPr>
          <w:iCs/>
          <w:i/>
        </w:rPr>
        <w:t xml:space="preserve"> </w:t>
      </w:r>
      <w:r>
        <w:rPr>
          <w:iCs/>
          <w:i/>
        </w:rPr>
        <w:t xml:space="preserve">Paluch et al. 2022.</w:t>
      </w:r>
      <w:r>
        <w:t xml:space="preserve"> </w:t>
      </w:r>
      <w:r>
        <w:t xml:space="preserve">Layout→steps PROMISING; steps→health STRONG. Outcome: step count, metabolic.</w:t>
      </w:r>
      <w:r>
        <w:t xml:space="preserve"> </w:t>
      </w:r>
      <w:r>
        <w:rPr>
          <w:bCs/>
          <w:b/>
        </w:rPr>
        <w:t xml:space="preserve">Computable (strong,</w:t>
      </w:r>
      <w:r>
        <w:rPr>
          <w:bCs/>
          <w:b/>
        </w:rPr>
        <w:t xml:space="preserve"> </w:t>
      </w:r>
      <w:r>
        <w:rPr>
          <w:bCs/>
          <w:b/>
        </w:rPr>
        <w:t xml:space="preserve">integrator of D1+D2+D5):</w:t>
      </w:r>
      <w:r>
        <w:t xml:space="preserve"> </w:t>
      </w:r>
      <w:r>
        <w:t xml:space="preserve">modeled layout-induced steps = trip-frequency (spec) × network distances (geometry); report as</w:t>
      </w:r>
      <w:r>
        <w:t xml:space="preserve"> </w:t>
      </w:r>
      <w:r>
        <w:rPr>
          <w:iCs/>
          <w:i/>
        </w:rPr>
        <w:t xml:space="preserve">potential</w:t>
      </w:r>
      <w:r>
        <w:t xml:space="preserve">, not realized. Health-relevant target</w:t>
      </w:r>
      <w:r>
        <w:t xml:space="preserve"> </w:t>
      </w:r>
      <w:r>
        <w:rPr>
          <w:bCs/>
          <w:b/>
        </w:rPr>
        <w:t xml:space="preserve">~7,000–8,000 steps/day, not 10,000</w:t>
      </w:r>
      <w:r>
        <w:t xml:space="preserve"> </w:t>
      </w:r>
      <w:r>
        <w:t xml:space="preserve">(§5) (→ C15).</w:t>
      </w:r>
    </w:p>
    <w:bookmarkEnd w:id="23"/>
    <w:bookmarkStart w:id="24" w:name="w-e.-affect-aesthetics-and-awe"/>
    <w:p>
      <w:pPr>
        <w:pStyle w:val="Heading3"/>
      </w:pPr>
      <w:r>
        <w:t xml:space="preserve">W-E. Affect, aesthetics, and awe</w:t>
      </w:r>
    </w:p>
    <w:p>
      <w:pPr>
        <w:pStyle w:val="FirstParagraph"/>
      </w:pPr>
      <w:r>
        <w:rPr>
          <w:iCs/>
          <w:i/>
        </w:rPr>
        <w:t xml:space="preserve">Honesty banner: almost this entire subsection is lab/image/VR, one-shot, on non-occupants — reliable as</w:t>
      </w:r>
      <w:r>
        <w:rPr>
          <w:iCs/>
          <w:i/>
        </w:rPr>
        <w:t xml:space="preserve"> </w:t>
      </w:r>
      <w:r>
        <w:t xml:space="preserve">perceptual/</w:t>
      </w:r>
      <w:r>
        <w:t xml:space="preserve"> </w:t>
      </w:r>
      <w:r>
        <w:t xml:space="preserve">hedonic response to images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promising-import</w:t>
      </w:r>
      <w:r>
        <w:rPr>
          <w:iCs/>
          <w:i/>
        </w:rPr>
        <w:t xml:space="preserve"> </w:t>
      </w:r>
      <w:r>
        <w:rPr>
          <w:iCs/>
          <w:i/>
        </w:rPr>
        <w:t xml:space="preserve">as sustained mood or behaviour in a real occupied office. Outputs are</w:t>
      </w:r>
      <w:r>
        <w:rPr>
          <w:iCs/>
          <w:i/>
        </w:rPr>
        <w:t xml:space="preserve"> </w:t>
      </w:r>
      <w:r>
        <w:rPr>
          <w:iCs/>
          <w:i/>
        </w:rPr>
        <w:t xml:space="preserve">labelled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predicted hedonic response,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never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predicted productivity/well-being.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E1. Curvature/contour is preferred and approach-eliciting; enclosure reads as threat.</w:t>
      </w:r>
      <w:r>
        <w:t xml:space="preserve"> </w:t>
      </w:r>
      <w:r>
        <w:t xml:space="preserve">Curvilinear interiors are judged</w:t>
      </w:r>
      <w:r>
        <w:t xml:space="preserve"> </w:t>
      </w:r>
      <w:r>
        <w:t xml:space="preserve">more beautiful and enter-able; sharp angularity carries an implicit threat signal; open &gt; enclosed for approach.</w:t>
      </w:r>
      <w:r>
        <w:t xml:space="preserve"> </w:t>
      </w:r>
      <w:r>
        <w:rPr>
          <w:iCs/>
          <w:i/>
        </w:rPr>
        <w:t xml:space="preserve">Vartanian</w:t>
      </w:r>
      <w:r>
        <w:rPr>
          <w:iCs/>
          <w:i/>
        </w:rPr>
        <w:t xml:space="preserve"> </w:t>
      </w:r>
      <w:r>
        <w:rPr>
          <w:iCs/>
          <w:i/>
        </w:rPr>
        <w:t xml:space="preserve">et al. 2013; Bar &amp; Neta 2006.</w:t>
      </w:r>
      <w:r>
        <w:t xml:space="preserve"> </w:t>
      </w:r>
      <w:r>
        <w:rPr>
          <w:bCs/>
          <w:b/>
        </w:rPr>
        <w:t xml:space="preserve">STRONG (lab)</w:t>
      </w:r>
      <w:r>
        <w:t xml:space="preserve"> </w:t>
      </w:r>
      <w:r>
        <w:t xml:space="preserve">/ promising-import. Outcome: aesthetic pleasure, approach.</w:t>
      </w:r>
      <w:r>
        <w:t xml:space="preserve"> </w:t>
      </w:r>
      <w:r>
        <w:rPr>
          <w:bCs/>
          <w:b/>
        </w:rPr>
        <w:t xml:space="preserve">Computable</w:t>
      </w:r>
      <w:r>
        <w:rPr>
          <w:bCs/>
          <w:b/>
        </w:rPr>
        <w:t xml:space="preserve"> </w:t>
      </w:r>
      <w:r>
        <w:rPr>
          <w:bCs/>
          <w:b/>
        </w:rPr>
        <w:t xml:space="preserve">(image):</w:t>
      </w:r>
      <w:r>
        <w:t xml:space="preserve"> </w:t>
      </w:r>
      <w:r>
        <w:t xml:space="preserve">contour curvature, angularity statistics, openness ratio (→ C24, C11).</w:t>
      </w:r>
    </w:p>
    <w:p>
      <w:pPr>
        <w:pStyle w:val="BodyText"/>
      </w:pPr>
      <w:r>
        <w:rPr>
          <w:bCs/>
          <w:b/>
        </w:rPr>
        <w:t xml:space="preserve">E2. Interior aesthetic response decomposes into coherence, fascination, hominess.</w:t>
      </w:r>
      <w:r>
        <w:t xml:space="preserve"> </w:t>
      </w:r>
      <w:r>
        <w:t xml:space="preserve">Three reliable perceptual dimensions</w:t>
      </w:r>
      <w:r>
        <w:t xml:space="preserve"> </w:t>
      </w:r>
      <w:r>
        <w:t xml:space="preserve">predict interior beauty; coherence and fascination are the strongest and the most image-computable, hominess is spec-like.</w:t>
      </w:r>
      <w:r>
        <w:t xml:space="preserve"> </w:t>
      </w:r>
      <w:r>
        <w:rPr>
          <w:iCs/>
          <w:i/>
        </w:rPr>
        <w:t xml:space="preserve">Coburn et al. 2020.</w:t>
      </w:r>
      <w:r>
        <w:t xml:space="preserve"> </w:t>
      </w:r>
      <w:r>
        <w:rPr>
          <w:bCs/>
          <w:b/>
        </w:rPr>
        <w:t xml:space="preserve">PROMISING.</w:t>
      </w:r>
      <w:r>
        <w:t xml:space="preserve"> </w:t>
      </w:r>
      <w:r>
        <w:t xml:space="preserve">Outcome: aesthetic pleasure.</w:t>
      </w:r>
      <w:r>
        <w:t xml:space="preserve"> </w:t>
      </w:r>
      <w:r>
        <w:rPr>
          <w:bCs/>
          <w:b/>
        </w:rPr>
        <w:t xml:space="preserve">Computable (partial):</w:t>
      </w:r>
      <w:r>
        <w:t xml:space="preserve"> </w:t>
      </w:r>
      <w:r>
        <w:t xml:space="preserve">coherence ≈ symmetry/regularity,</w:t>
      </w:r>
      <w:r>
        <w:t xml:space="preserve"> </w:t>
      </w:r>
      <w:r>
        <w:t xml:space="preserve">fascination ≈ entropy/spatial-frequency; hominess = spec (→ C24).</w:t>
      </w:r>
    </w:p>
    <w:p>
      <w:pPr>
        <w:pStyle w:val="BodyText"/>
      </w:pPr>
      <w:r>
        <w:rPr>
          <w:bCs/>
          <w:b/>
        </w:rPr>
        <w:t xml:space="preserve">E3.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cathedral effect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ceiling height primes processing style and a sense of freedom.</w:t>
      </w:r>
      <w:r>
        <w:t xml:space="preserve"> </w:t>
      </w:r>
      <w:r>
        <w:t xml:space="preserve">High ceilings prime</w:t>
      </w:r>
      <w:r>
        <w:t xml:space="preserve"> </w:t>
      </w:r>
      <w:r>
        <w:t xml:space="preserve">abstract/relational processing and freedom; low ceilings prime concrete/detail processing and confinement.</w:t>
      </w:r>
      <w:r>
        <w:t xml:space="preserve"> </w:t>
      </w:r>
      <w:r>
        <w:rPr>
          <w:iCs/>
          <w:i/>
        </w:rPr>
        <w:t xml:space="preserve">Meyers-Levy &amp;</w:t>
      </w:r>
      <w:r>
        <w:rPr>
          <w:iCs/>
          <w:i/>
        </w:rPr>
        <w:t xml:space="preserve"> </w:t>
      </w:r>
      <w:r>
        <w:rPr>
          <w:iCs/>
          <w:i/>
        </w:rPr>
        <w:t xml:space="preserve">Zhu 2007.</w:t>
      </w:r>
      <w:r>
        <w:t xml:space="preserve"> </w:t>
      </w:r>
      <w:r>
        <w:rPr>
          <w:bCs/>
          <w:b/>
        </w:rPr>
        <w:t xml:space="preserve">CONTESTED</w:t>
      </w:r>
      <w:r>
        <w:t xml:space="preserve"> </w:t>
      </w:r>
      <w:r>
        <w:t xml:space="preserve">(priming-replication concerns; real-building tests scarce) / promising-import. Outcome: processing</w:t>
      </w:r>
      <w:r>
        <w:t xml:space="preserve"> </w:t>
      </w:r>
      <w:r>
        <w:t xml:space="preserve">style, sense of freedom (mild positive-affect correlate).</w:t>
      </w:r>
      <w:r>
        <w:t xml:space="preserve"> </w:t>
      </w:r>
      <w:r>
        <w:rPr>
          <w:bCs/>
          <w:b/>
        </w:rPr>
        <w:t xml:space="preserve">Computable (geometry):</w:t>
      </w:r>
      <w:r>
        <w:t xml:space="preserve"> </w:t>
      </w:r>
      <w:r>
        <w:t xml:space="preserve">ceiling height, volume-per-occupant —</w:t>
      </w:r>
      <w:r>
        <w:t xml:space="preserve"> </w:t>
      </w:r>
      <w:r>
        <w:rPr>
          <w:iCs/>
          <w:i/>
        </w:rPr>
        <w:t xml:space="preserve">allocate high-volume to creative/collaborative, low to focused detail work</w:t>
      </w:r>
      <w:r>
        <w:t xml:space="preserve"> </w:t>
      </w:r>
      <w:r>
        <w:t xml:space="preserve">(→ C24).</w:t>
      </w:r>
    </w:p>
    <w:p>
      <w:pPr>
        <w:pStyle w:val="BodyText"/>
      </w:pPr>
      <w:r>
        <w:rPr>
          <w:bCs/>
          <w:b/>
        </w:rPr>
        <w:t xml:space="preserve">E4. Vast/expansive volume can elicit awe, with downstream prosociality and reduced self-focus.</w:t>
      </w:r>
      <w:r>
        <w:t xml:space="preserve"> </w:t>
      </w:r>
      <w:r>
        <w:t xml:space="preserve">Perceived vastness +</w:t>
      </w:r>
      <w:r>
        <w:t xml:space="preserve"> </w:t>
      </w:r>
      <w:r>
        <w:t xml:space="preserve">schema-accommodation produces awe; awe shrinks the</w:t>
      </w:r>
      <w:r>
        <w:t xml:space="preserve"> </w:t>
      </w:r>
      <w:r>
        <w:t xml:space="preserve">“</w:t>
      </w:r>
      <w:r>
        <w:t xml:space="preserve">small self,</w:t>
      </w:r>
      <w:r>
        <w:t xml:space="preserve">”</w:t>
      </w:r>
      <w:r>
        <w:t xml:space="preserve"> </w:t>
      </w:r>
      <w:r>
        <w:t xml:space="preserve">raises prosociality and generosity, and links to</w:t>
      </w:r>
      <w:r>
        <w:t xml:space="preserve"> </w:t>
      </w:r>
      <w:r>
        <w:t xml:space="preserve">well-being.</w:t>
      </w:r>
      <w:r>
        <w:t xml:space="preserve"> </w:t>
      </w:r>
      <w:r>
        <w:rPr>
          <w:iCs/>
          <w:i/>
        </w:rPr>
        <w:t xml:space="preserve">Keltner &amp; Haidt 2003; Piff et al. 2015; Stellar et al. 2017; Rudd, Vohs &amp; Aaker 2012.</w:t>
      </w:r>
      <w:r>
        <w:t xml:space="preserve"> </w:t>
      </w:r>
      <w:r>
        <w:t xml:space="preserve">Awe-as-emotion</w:t>
      </w:r>
      <w:r>
        <w:t xml:space="preserve"> </w:t>
      </w:r>
      <w:r>
        <w:rPr>
          <w:bCs/>
          <w:b/>
        </w:rPr>
        <w:t xml:space="preserve">STRONG</w:t>
      </w:r>
      <w:r>
        <w:t xml:space="preserve">; architectural delivery</w:t>
      </w:r>
      <w:r>
        <w:t xml:space="preserve"> </w:t>
      </w:r>
      <w:r>
        <w:rPr>
          <w:bCs/>
          <w:b/>
        </w:rPr>
        <w:t xml:space="preserve">promising-import</w:t>
      </w:r>
      <w:r>
        <w:t xml:space="preserve">. Outcome: awe, prosociality, well-being.</w:t>
      </w:r>
      <w:r>
        <w:t xml:space="preserve"> </w:t>
      </w:r>
      <w:r>
        <w:rPr>
          <w:bCs/>
          <w:b/>
        </w:rPr>
        <w:t xml:space="preserve">Computable (trigger</w:t>
      </w:r>
      <w:r>
        <w:rPr>
          <w:bCs/>
          <w:b/>
        </w:rPr>
        <w:t xml:space="preserve"> </w:t>
      </w:r>
      <w:r>
        <w:rPr>
          <w:bCs/>
          <w:b/>
        </w:rPr>
        <w:t xml:space="preserve">geometry partial):</w:t>
      </w:r>
      <w:r>
        <w:t xml:space="preserve"> </w:t>
      </w:r>
      <w:r>
        <w:t xml:space="preserve">encode awe as a</w:t>
      </w:r>
      <w:r>
        <w:t xml:space="preserve"> </w:t>
      </w:r>
      <w:r>
        <w:rPr>
          <w:bCs/>
          <w:b/>
        </w:rPr>
        <w:t xml:space="preserve">compression→release contrast gradient</w:t>
      </w:r>
      <w:r>
        <w:t xml:space="preserve"> </w:t>
      </w:r>
      <w:r>
        <w:t xml:space="preserve">between adjacent spaces, not absolute size —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contrast</w:t>
      </w:r>
      <w:r>
        <w:t xml:space="preserve"> </w:t>
      </w:r>
      <w:r>
        <w:t xml:space="preserve">drives it (→ C24).</w:t>
      </w:r>
    </w:p>
    <w:p>
      <w:pPr>
        <w:pStyle w:val="BodyText"/>
      </w:pPr>
      <w:r>
        <w:rPr>
          <w:bCs/>
          <w:b/>
        </w:rPr>
        <w:t xml:space="preserve">E5. The Kaplan preference matrix (coherence/complexity/legibility/mystery) predicts interest and pleasure.</w:t>
      </w:r>
      <w:r>
        <w:t xml:space="preserve"> </w:t>
      </w:r>
      <w:r>
        <w:t xml:space="preserve">Moderate</w:t>
      </w:r>
      <w:r>
        <w:t xml:space="preserve"> </w:t>
      </w:r>
      <w:r>
        <w:t xml:space="preserve">complexity plus readability holds interest and sustains attention; complexity is an inverted-U (too much = overload).</w:t>
      </w:r>
      <w:r>
        <w:t xml:space="preserve"> </w:t>
      </w:r>
      <w:r>
        <w:rPr>
          <w:iCs/>
          <w:i/>
        </w:rPr>
        <w:t xml:space="preserve">Kaplan &amp; Kaplan 1989; Ulrich 1991 (positive distraction).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(scene preference) / CONTESTED (interiors).</w:t>
      </w:r>
      <w:r>
        <w:t xml:space="preserve"> </w:t>
      </w:r>
      <w:r>
        <w:t xml:space="preserve">Outcome: interest, aesthetic pleasure, felt safety (legibility).</w:t>
      </w:r>
      <w:r>
        <w:t xml:space="preserve"> </w:t>
      </w:r>
      <w:r>
        <w:rPr>
          <w:bCs/>
          <w:b/>
        </w:rPr>
        <w:t xml:space="preserve">Computable (largely, image):</w:t>
      </w:r>
      <w:r>
        <w:t xml:space="preserve"> </w:t>
      </w:r>
      <w:r>
        <w:t xml:space="preserve">complexity ≈ entropy/edge</w:t>
      </w:r>
      <w:r>
        <w:t xml:space="preserve"> </w:t>
      </w:r>
      <w:r>
        <w:t xml:space="preserve">density, coherence ≈ symmetry, mystery ≈ partial occlusion —</w:t>
      </w:r>
      <w:r>
        <w:t xml:space="preserve"> </w:t>
      </w:r>
      <w:r>
        <w:rPr>
          <w:iCs/>
          <w:i/>
        </w:rPr>
        <w:t xml:space="preserve">model the inverted-U, not a monotonic score</w:t>
      </w:r>
      <w:r>
        <w:t xml:space="preserve"> </w:t>
      </w:r>
      <w:r>
        <w:t xml:space="preserve">(→ C24).</w:t>
      </w:r>
    </w:p>
    <w:p>
      <w:pPr>
        <w:pStyle w:val="BodyText"/>
      </w:pPr>
      <w:r>
        <w:rPr>
          <w:bCs/>
          <w:b/>
        </w:rPr>
        <w:t xml:space="preserve">E6. Mid-range fractal/biophilic form is preferred and mildly restorative.</w:t>
      </w:r>
      <w:r>
        <w:t xml:space="preserve"> </w:t>
      </w:r>
      <w:r>
        <w:t xml:space="preserve">Curvilinear, organic, fractal-like form</w:t>
      </w:r>
      <w:r>
        <w:t xml:space="preserve"> </w:t>
      </w:r>
      <w:r>
        <w:t xml:space="preserve">(independent of literal greenery) is preferred and lowers physiological arousal, peaking at fractal dimension</w:t>
      </w:r>
      <w:r>
        <w:t xml:space="preserve"> </w:t>
      </w:r>
      <w:r>
        <w:rPr>
          <w:bCs/>
          <w:b/>
        </w:rPr>
        <w:t xml:space="preserve">D ≈</w:t>
      </w:r>
      <w:r>
        <w:rPr>
          <w:bCs/>
          <w:b/>
        </w:rPr>
        <w:t xml:space="preserve"> </w:t>
      </w:r>
      <w:r>
        <w:rPr>
          <w:bCs/>
          <w:b/>
        </w:rPr>
        <w:t xml:space="preserve">1.3–1.5</w:t>
      </w:r>
      <w:r>
        <w:t xml:space="preserve">.</w:t>
      </w:r>
      <w:r>
        <w:t xml:space="preserve"> </w:t>
      </w:r>
      <w:r>
        <w:rPr>
          <w:iCs/>
          <w:i/>
        </w:rPr>
        <w:t xml:space="preserve">Taylor et al. 2011; Hagerhall et al. 2004; Joye 2007.</w:t>
      </w:r>
      <w:r>
        <w:t xml:space="preserve"> </w:t>
      </w:r>
      <w:r>
        <w:rPr>
          <w:bCs/>
          <w:b/>
        </w:rPr>
        <w:t xml:space="preserve">PROMISING</w:t>
      </w:r>
      <w:r>
        <w:t xml:space="preserve"> </w:t>
      </w:r>
      <w:r>
        <w:t xml:space="preserve">/ promising-import. Outcome: aesthetic</w:t>
      </w:r>
      <w:r>
        <w:t xml:space="preserve"> </w:t>
      </w:r>
      <w:r>
        <w:t xml:space="preserve">pleasure, stress reduction.</w:t>
      </w:r>
      <w:r>
        <w:t xml:space="preserve"> </w:t>
      </w:r>
      <w:r>
        <w:rPr>
          <w:bCs/>
          <w:b/>
        </w:rPr>
        <w:t xml:space="preserve">Computable (image):</w:t>
      </w:r>
      <w:r>
        <w:t xml:space="preserve"> </w:t>
      </w:r>
      <w:r>
        <w:t xml:space="preserve">box-counting fractal D, curvature stats — another inverted-U target (→</w:t>
      </w:r>
      <w:r>
        <w:t xml:space="preserve"> </w:t>
      </w:r>
      <w:r>
        <w:t xml:space="preserve">C19, C24).</w:t>
      </w:r>
    </w:p>
    <w:p>
      <w:pPr>
        <w:pStyle w:val="BodyText"/>
      </w:pPr>
      <w:r>
        <w:rPr>
          <w:bCs/>
          <w:b/>
        </w:rPr>
        <w:t xml:space="preserve">E7. Colour/warmth effects on affect are weak and context-dependent — compute the features, trust them little.</w:t>
      </w:r>
      <w:r>
        <w:t xml:space="preserve"> </w:t>
      </w:r>
      <w:r>
        <w:t xml:space="preserve">Hue</w:t>
      </w:r>
      <w:r>
        <w:t xml:space="preserve"> </w:t>
      </w:r>
      <w:r>
        <w:t xml:space="preserve">effects largely fail to replicate; brightness/saturation are more reliable than hue.</w:t>
      </w:r>
      <w:r>
        <w:t xml:space="preserve"> </w:t>
      </w:r>
      <w:r>
        <w:rPr>
          <w:iCs/>
          <w:i/>
        </w:rPr>
        <w:t xml:space="preserve">Elliot &amp; Maier 2014; Palmer &amp; Schloss</w:t>
      </w:r>
      <w:r>
        <w:rPr>
          <w:iCs/>
          <w:i/>
        </w:rPr>
        <w:t xml:space="preserve"> </w:t>
      </w:r>
      <w:r>
        <w:rPr>
          <w:iCs/>
          <w:i/>
        </w:rPr>
        <w:t xml:space="preserve">2010.</w:t>
      </w:r>
      <w:r>
        <w:t xml:space="preserve"> </w:t>
      </w:r>
      <w:r>
        <w:rPr>
          <w:bCs/>
          <w:b/>
        </w:rPr>
        <w:t xml:space="preserve">CONTESTED (weak).</w:t>
      </w:r>
      <w:r>
        <w:t xml:space="preserve"> </w:t>
      </w:r>
      <w:r>
        <w:t xml:space="preserve">Outcome: valence/arousal (weakly).</w:t>
      </w:r>
      <w:r>
        <w:t xml:space="preserve"> </w:t>
      </w:r>
      <w:r>
        <w:rPr>
          <w:bCs/>
          <w:b/>
        </w:rPr>
        <w:t xml:space="preserve">Computable (features yes, mapping unreliable):</w:t>
      </w:r>
      <w:r>
        <w:t xml:space="preserve"> </w:t>
      </w:r>
      <w:r>
        <w:t xml:space="preserve">expose</w:t>
      </w:r>
      <w:r>
        <w:t xml:space="preserve"> </w:t>
      </w:r>
      <w:r>
        <w:t xml:space="preserve">warm-cool/saturation/colourfulness at</w:t>
      </w:r>
      <w:r>
        <w:t xml:space="preserve"> </w:t>
      </w:r>
      <w:r>
        <w:rPr>
          <w:iCs/>
          <w:i/>
        </w:rPr>
        <w:t xml:space="preserve">low weight, flagged</w:t>
      </w:r>
      <w:r>
        <w:t xml:space="preserve"> </w:t>
      </w:r>
      <w:r>
        <w:t xml:space="preserve">(→ C24, C19-mood).</w:t>
      </w:r>
    </w:p>
    <w:bookmarkEnd w:id="24"/>
    <w:bookmarkStart w:id="25" w:name="X2183dc0c1275a1270825c03e3bf9cd6b23b005c"/>
    <w:p>
      <w:pPr>
        <w:pStyle w:val="Heading3"/>
      </w:pPr>
      <w:r>
        <w:t xml:space="preserve">W-F. Social connectedness as a health variable</w:t>
      </w:r>
    </w:p>
    <w:p>
      <w:pPr>
        <w:pStyle w:val="FirstParagraph"/>
      </w:pPr>
      <w:r>
        <w:rPr>
          <w:bCs/>
          <w:b/>
        </w:rPr>
        <w:t xml:space="preserve">F1. Social connection is a mortality-grade health variable — the warrant for treating connectedness as health.</w:t>
      </w:r>
      <w:r>
        <w:t xml:space="preserve"> </w:t>
      </w:r>
      <w:r>
        <w:t xml:space="preserve">Stronger</w:t>
      </w:r>
      <w:r>
        <w:t xml:space="preserve"> </w:t>
      </w:r>
      <w:r>
        <w:t xml:space="preserve">relationships predict substantially lower all-cause mortality; isolation, loneliness, and living alone are independent</w:t>
      </w:r>
      <w:r>
        <w:t xml:space="preserve"> </w:t>
      </w:r>
      <w:r>
        <w:t xml:space="preserve">risks via HPA/inflammatory pathways.</w:t>
      </w:r>
      <w:r>
        <w:t xml:space="preserve"> </w:t>
      </w:r>
      <w:r>
        <w:rPr>
          <w:iCs/>
          <w:i/>
        </w:rPr>
        <w:t xml:space="preserve">Holt-Lunstad et al. 2010 (OR≈1.5), 2015 (isolation OR≈1.29); Steptoe et al. 2013.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(general/older populations). Outcome: health/mortality (upstream: loneliness).</w:t>
      </w:r>
      <w:r>
        <w:t xml:space="preserve"> </w:t>
      </w:r>
      <w:r>
        <w:rPr>
          <w:bCs/>
          <w:b/>
        </w:rPr>
        <w:t xml:space="preserve">Not geometry-computable</w:t>
      </w:r>
      <w:r>
        <w:t xml:space="preserve"> </w:t>
      </w:r>
      <w:r>
        <w:t xml:space="preserve">— the</w:t>
      </w:r>
      <w:r>
        <w:t xml:space="preserve"> </w:t>
      </w:r>
      <w:r>
        <w:t xml:space="preserve">warrant, not a metric. ⚠</w:t>
      </w:r>
      <w:r>
        <w:t xml:space="preserve"> </w:t>
      </w:r>
      <w:r>
        <w:rPr>
          <w:bCs/>
          <w:b/>
        </w:rPr>
        <w:t xml:space="preserve">do not transfer smoking-equivalent mortality odds onto desk placement</w:t>
      </w:r>
      <w:r>
        <w:t xml:space="preserve"> </w:t>
      </w:r>
      <w:r>
        <w:t xml:space="preserve">— office loneliness is</w:t>
      </w:r>
      <w:r>
        <w:t xml:space="preserve"> </w:t>
      </w:r>
      <w:r>
        <w:t xml:space="preserve">milder, situational, reversible; use as direction/motivation only (§5).</w:t>
      </w:r>
    </w:p>
    <w:p>
      <w:pPr>
        <w:pStyle w:val="BodyText"/>
      </w:pPr>
      <w:r>
        <w:rPr>
          <w:bCs/>
          <w:b/>
        </w:rPr>
        <w:t xml:space="preserve">F2. Commensal space (shared eating/breaking) builds bonds.</w:t>
      </w:r>
      <w:r>
        <w:t xml:space="preserve"> </w:t>
      </w:r>
      <w:r>
        <w:t xml:space="preserve">Eating and breaking together generates repeated low-stakes</w:t>
      </w:r>
      <w:r>
        <w:t xml:space="preserve"> </w:t>
      </w:r>
      <w:r>
        <w:t xml:space="preserve">encounters that seed weak ties and trust.</w:t>
      </w:r>
      <w:r>
        <w:t xml:space="preserve"> </w:t>
      </w:r>
      <w:r>
        <w:rPr>
          <w:iCs/>
          <w:i/>
        </w:rPr>
        <w:t xml:space="preserve">Kniffin et al. 2015; Woolley &amp; Fishbach 2019; Dunbar 2017.</w:t>
      </w:r>
      <w:r>
        <w:t xml:space="preserve"> </w:t>
      </w:r>
      <w:r>
        <w:rPr>
          <w:bCs/>
          <w:b/>
        </w:rPr>
        <w:t xml:space="preserve">PROMISING.</w:t>
      </w:r>
      <w:r>
        <w:t xml:space="preserve"> </w:t>
      </w:r>
      <w:r>
        <w:t xml:space="preserve">Outcome: social support, belonging, cohesion.</w:t>
      </w:r>
      <w:r>
        <w:t xml:space="preserve"> </w:t>
      </w:r>
      <w:r>
        <w:rPr>
          <w:bCs/>
          <w:b/>
        </w:rPr>
        <w:t xml:space="preserve">Computable (geometry):</w:t>
      </w:r>
      <w:r>
        <w:t xml:space="preserve"> </w:t>
      </w:r>
      <w:r>
        <w:t xml:space="preserve">communal-eating seats &amp; area ÷ headcount;</w:t>
      </w:r>
      <w:r>
        <w:t xml:space="preserve"> </w:t>
      </w:r>
      <w:r>
        <w:t xml:space="preserve">centrality (mean walk-distance / integration from desks) (→ C23).</w:t>
      </w:r>
    </w:p>
    <w:p>
      <w:pPr>
        <w:pStyle w:val="BodyText"/>
      </w:pPr>
      <w:r>
        <w:rPr>
          <w:bCs/>
          <w:b/>
        </w:rPr>
        <w:t xml:space="preserve">F3. A personalizable home base supports belonging; hot-desking has a belonging cost (implementation-dependent).</w:t>
      </w:r>
      <w:r>
        <w:t xml:space="preserve"> </w:t>
      </w:r>
      <w:r>
        <w:t xml:space="preserve">Stable,</w:t>
      </w:r>
      <w:r>
        <w:t xml:space="preserve"> </w:t>
      </w:r>
      <w:r>
        <w:t xml:space="preserve">markable space is an identity/self-categorization channel; fully non-territorial arrangements can threaten belonging, but</w:t>
      </w:r>
      <w:r>
        <w:t xml:space="preserve"> </w:t>
      </w:r>
      <w:r>
        <w:t xml:space="preserve">team-neighborhood ABW can preserve it.</w:t>
      </w:r>
      <w:r>
        <w:t xml:space="preserve"> </w:t>
      </w:r>
      <w:r>
        <w:rPr>
          <w:iCs/>
          <w:i/>
        </w:rPr>
        <w:t xml:space="preserve">Elsbach 2003; Brunia &amp; Hartjes-Gosselink 2009; Millward et al. 2007.</w:t>
      </w:r>
      <w:r>
        <w:t xml:space="preserve"> </w:t>
      </w:r>
      <w:r>
        <w:rPr>
          <w:bCs/>
          <w:b/>
        </w:rPr>
        <w:t xml:space="preserve">CONTESTED/PROMISING.</w:t>
      </w:r>
      <w:r>
        <w:t xml:space="preserve"> </w:t>
      </w:r>
      <w:r>
        <w:t xml:space="preserve">Outcome: belonging, identity, place attachment.</w:t>
      </w:r>
      <w:r>
        <w:t xml:space="preserve"> </w:t>
      </w:r>
      <w:r>
        <w:rPr>
          <w:bCs/>
          <w:b/>
        </w:rPr>
        <w:t xml:space="preserve">Computable (partial):</w:t>
      </w:r>
      <w:r>
        <w:t xml:space="preserve"> </w:t>
      </w:r>
      <w:r>
        <w:t xml:space="preserve">assigned-seat ratio,</w:t>
      </w:r>
      <w:r>
        <w:t xml:space="preserve"> </w:t>
      </w:r>
      <w:r>
        <w:t xml:space="preserve">team-anchor provision, contiguous team-cluster size (→ C16, C23).</w:t>
      </w:r>
    </w:p>
    <w:p>
      <w:pPr>
        <w:pStyle w:val="BodyText"/>
      </w:pPr>
      <w:r>
        <w:rPr>
          <w:bCs/>
          <w:b/>
        </w:rPr>
        <w:t xml:space="preserve">F4. Co-worker social support buffers job stress — a health pathway.</w:t>
      </w:r>
      <w:r>
        <w:t xml:space="preserve"> </w:t>
      </w:r>
      <w:r>
        <w:t xml:space="preserve">Available support moderates the health impact of</w:t>
      </w:r>
      <w:r>
        <w:t xml:space="preserve"> </w:t>
      </w:r>
      <w:r>
        <w:t xml:space="preserve">job demands and reduces stress reactivity.</w:t>
      </w:r>
      <w:r>
        <w:t xml:space="preserve"> </w:t>
      </w:r>
      <w:r>
        <w:rPr>
          <w:iCs/>
          <w:i/>
        </w:rPr>
        <w:t xml:space="preserve">Karasek &amp; Theorell 1990; Cohen &amp; Wills 1985; Uchino 2006.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(support→health) / PROMISING (layout→support). Outcome: social support → stress/health.</w:t>
      </w:r>
      <w:r>
        <w:t xml:space="preserve"> </w:t>
      </w:r>
      <w:r>
        <w:rPr>
          <w:bCs/>
          <w:b/>
        </w:rPr>
        <w:t xml:space="preserve">Computable (partial):</w:t>
      </w:r>
      <w:r>
        <w:t xml:space="preserve"> </w:t>
      </w:r>
      <w:r>
        <w:t xml:space="preserve">team</w:t>
      </w:r>
      <w:r>
        <w:t xml:space="preserve"> </w:t>
      </w:r>
      <w:r>
        <w:t xml:space="preserve">co-presence proximity; availability of semi-private space for confiding conversation (not just open exposure) (→ C23).</w:t>
      </w:r>
    </w:p>
    <w:p>
      <w:pPr>
        <w:pStyle w:val="BodyText"/>
      </w:pPr>
      <w:r>
        <w:rPr>
          <w:bCs/>
          <w:b/>
        </w:rPr>
        <w:t xml:space="preserve">F5. Informal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third places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are social infrastructure — but require permission and a place to legitimately linger.</w:t>
      </w:r>
      <w:r>
        <w:t xml:space="preserve"> </w:t>
      </w:r>
      <w:r>
        <w:t xml:space="preserve">Neutral, comfortable informal nodes host the casual contact that builds community; effective ones need proximity +</w:t>
      </w:r>
      <w:r>
        <w:t xml:space="preserve"> </w:t>
      </w:r>
      <w:r>
        <w:t xml:space="preserve">privacy +</w:t>
      </w:r>
      <w:r>
        <w:t xml:space="preserve"> </w:t>
      </w:r>
      <w:r>
        <w:rPr>
          <w:iCs/>
          <w:i/>
        </w:rPr>
        <w:t xml:space="preserve">permission</w:t>
      </w:r>
      <w:r>
        <w:t xml:space="preserve">, not mere adjacency.</w:t>
      </w:r>
      <w:r>
        <w:t xml:space="preserve"> </w:t>
      </w:r>
      <w:r>
        <w:rPr>
          <w:iCs/>
          <w:i/>
        </w:rPr>
        <w:t xml:space="preserve">Oldenburg 1989; Fayard &amp; Weeks 2007; Klinenberg 2018.</w:t>
      </w:r>
      <w:r>
        <w:t xml:space="preserve"> </w:t>
      </w:r>
      <w:r>
        <w:rPr>
          <w:bCs/>
          <w:b/>
        </w:rPr>
        <w:t xml:space="preserve">PROMISING.</w:t>
      </w:r>
      <w:r>
        <w:t xml:space="preserve"> </w:t>
      </w:r>
      <w:r>
        <w:t xml:space="preserve">Outcome:</w:t>
      </w:r>
      <w:r>
        <w:t xml:space="preserve"> </w:t>
      </w:r>
      <w:r>
        <w:t xml:space="preserve">weak ties, belonging, loneliness↓.</w:t>
      </w:r>
      <w:r>
        <w:t xml:space="preserve"> </w:t>
      </w:r>
      <w:r>
        <w:rPr>
          <w:bCs/>
          <w:b/>
        </w:rPr>
        <w:t xml:space="preserve">Computable (partial):</w:t>
      </w:r>
      <w:r>
        <w:t xml:space="preserve"> </w:t>
      </w:r>
      <w:r>
        <w:t xml:space="preserve">informal-node provision/distribution per N, accessibility,</w:t>
      </w:r>
      <w:r>
        <w:t xml:space="preserve"> </w:t>
      </w:r>
      <w:r>
        <w:t xml:space="preserve">and enough pause-affordance (enclosure) to linger rather than a thoroughfare; permission = policy (→ C23).</w:t>
      </w:r>
    </w:p>
    <w:p>
      <w:pPr>
        <w:pStyle w:val="BodyText"/>
      </w:pPr>
      <w:r>
        <w:rPr>
          <w:bCs/>
          <w:b/>
        </w:rPr>
        <w:t xml:space="preserve">F6. Enable co-presence WITHOUT forced visibility — exposure ≠ connectedness.</w:t>
      </w:r>
      <w:r>
        <w:t xml:space="preserve"> </w:t>
      </w:r>
      <w:r>
        <w:t xml:space="preserve">Connectedness comes from</w:t>
      </w:r>
      <w:r>
        <w:t xml:space="preserve"> </w:t>
      </w:r>
      <w:r>
        <w:rPr>
          <w:iCs/>
          <w:i/>
        </w:rPr>
        <w:t xml:space="preserve">voluntary,</w:t>
      </w:r>
      <w:r>
        <w:rPr>
          <w:iCs/>
          <w:i/>
        </w:rPr>
        <w:t xml:space="preserve"> </w:t>
      </w:r>
      <w:r>
        <w:rPr>
          <w:iCs/>
          <w:i/>
        </w:rPr>
        <w:t xml:space="preserve">comfortable</w:t>
      </w:r>
      <w:r>
        <w:t xml:space="preserve"> </w:t>
      </w:r>
      <w:r>
        <w:t xml:space="preserve">encounter; permanent visibility/surveillance produces stress and withdrawal (the open-plan paradox), not</w:t>
      </w:r>
      <w:r>
        <w:t xml:space="preserve"> </w:t>
      </w:r>
      <w:r>
        <w:t xml:space="preserve">belonging.</w:t>
      </w:r>
      <w:r>
        <w:t xml:space="preserve"> </w:t>
      </w:r>
      <w:r>
        <w:rPr>
          <w:iCs/>
          <w:i/>
        </w:rPr>
        <w:t xml:space="preserve">Appleton 1975; Bernstein &amp; Turban 2018 (~70% drop in face-to-face); Sailer &amp; Penn (space syntax).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(exposure ≠ interaction) / PROMISING (geometric optimum). Outcome: casual contact → belonging.</w:t>
      </w:r>
      <w:r>
        <w:t xml:space="preserve"> </w:t>
      </w:r>
      <w:r>
        <w:rPr>
          <w:bCs/>
          <w:b/>
        </w:rPr>
        <w:t xml:space="preserve">Computable (richest</w:t>
      </w:r>
      <w:r>
        <w:rPr>
          <w:bCs/>
          <w:b/>
        </w:rPr>
        <w:t xml:space="preserve"> </w:t>
      </w:r>
      <w:r>
        <w:rPr>
          <w:bCs/>
          <w:b/>
        </w:rPr>
        <w:t xml:space="preserve">target):</w:t>
      </w:r>
      <w:r>
        <w:t xml:space="preserve"> </w:t>
      </w:r>
      <w:r>
        <w:t xml:space="preserve">isolated-seat detection (low co-presence in isovist/path = loneliness-risk); co-presence opportunity per seat;</w:t>
      </w:r>
      <w:r>
        <w:t xml:space="preserve"> </w:t>
      </w:r>
      <w:r>
        <w:rPr>
          <w:bCs/>
          <w:b/>
        </w:rPr>
        <w:t xml:space="preserve">every high-co-presence zone paired with a refuge check</w:t>
      </w:r>
      <w:r>
        <w:t xml:space="preserve"> </w:t>
      </w:r>
      <w:r>
        <w:t xml:space="preserve">— a maximally exposed, zero-refuge seat is a</w:t>
      </w:r>
      <w:r>
        <w:t xml:space="preserve"> </w:t>
      </w:r>
      <w:r>
        <w:rPr>
          <w:iCs/>
          <w:i/>
        </w:rPr>
        <w:t xml:space="preserve">negative</w:t>
      </w:r>
      <w:r>
        <w:t xml:space="preserve"> </w:t>
      </w:r>
      <w:r>
        <w:t xml:space="preserve">despite</w:t>
      </w:r>
      <w:r>
        <w:t xml:space="preserve"> </w:t>
      </w:r>
      <w:r>
        <w:t xml:space="preserve">high co-presence (→ C23, C11). ⚠ do not reward raw visual-integration maxima — cap/invert beyond a threshold, require</w:t>
      </w:r>
      <w:r>
        <w:t xml:space="preserve"> </w:t>
      </w:r>
      <w:r>
        <w:t xml:space="preserve">refuge (§5).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ad5f4cd924c50f35e63a414aae85e5d30f9ac1f"/>
    <w:p>
      <w:pPr>
        <w:pStyle w:val="Heading2"/>
      </w:pPr>
      <w:r>
        <w:t xml:space="preserve">2. The outcome layer — what well-being is validated against (the L3 targets)</w:t>
      </w:r>
    </w:p>
    <w:p>
      <w:pPr>
        <w:pStyle w:val="FirstParagraph"/>
      </w:pPr>
      <w:r>
        <w:t xml:space="preserve">The WB criteria are hypotheses about human outcomes until validated against these measures (the keystone paper’s methods</w:t>
      </w:r>
      <w:r>
        <w:t xml:space="preserve"> </w:t>
      </w:r>
      <w:r>
        <w:t xml:space="preserve">layer). No single measure is definitive; they operate on different timescales and axes and sometimes dissociate, so</w:t>
      </w:r>
      <w:r>
        <w:t xml:space="preserve"> </w:t>
      </w:r>
      <w:r>
        <w:t xml:space="preserve">well-being is a</w:t>
      </w:r>
      <w:r>
        <w:t xml:space="preserve"> </w:t>
      </w:r>
      <w:r>
        <w:rPr>
          <w:bCs/>
          <w:b/>
        </w:rPr>
        <w:t xml:space="preserve">multi-measure construct</w:t>
      </w:r>
      <w:r>
        <w:t xml:space="preserve"> </w:t>
      </w:r>
      <w:r>
        <w:t xml:space="preserve">— a geometry feature is never claimed to</w:t>
      </w:r>
      <w:r>
        <w:t xml:space="preserve"> </w:t>
      </w:r>
      <w:r>
        <w:t xml:space="preserve">“</w:t>
      </w:r>
      <w:r>
        <w:t xml:space="preserve">lower stress</w:t>
      </w:r>
      <w:r>
        <w:t xml:space="preserve">”</w:t>
      </w:r>
      <w:r>
        <w:t xml:space="preserve"> </w:t>
      </w:r>
      <w:r>
        <w:t xml:space="preserve">from one indicator.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Restorative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Salivary cortisol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HPA-axis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/ faster 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minutes–tens of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Heart-rate variability (HF, RMSSD)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parasympathetic/vagal 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seconds–minutes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Electrodermal activity (EDA)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sympathetic arousal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s (catches glare/noise events)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Blood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Frontalis EMG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somatic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Actigraphy / PSQI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duration/quality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nights–weeks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count / sedentary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movement/NEAT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steps, ↓ sitting bouts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PANAS / mood 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 (vigor, fatigue, 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positive↑, negative↓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momentary–weekly (ESM)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UCLA Loneliness / belonging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loneliness↓, belonging↑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Cognitive tasks (PVT, n-back, serial recall)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attention/WM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f34c9a58e23a390107e432b5ed225bc78f6d3f7"/>
    <w:p>
      <w:pPr>
        <w:pStyle w:val="Heading2"/>
      </w:pPr>
      <w:r>
        <w:t xml:space="preserve">3. Criteria mapping — the well-being reading of the rubric</w:t>
      </w:r>
    </w:p>
    <w:p>
      <w:pPr>
        <w:pStyle w:val="FirstParagraph"/>
      </w:pPr>
      <w:r>
        <w:t xml:space="preserve">The WB strand is scored through</w:t>
      </w:r>
      <w:r>
        <w:t xml:space="preserve"> </w:t>
      </w:r>
      <w:r>
        <w:rPr>
          <w:rStyle w:val="VerbatimChar"/>
        </w:rPr>
        <w:t xml:space="preserve">CRITERIA.md</w:t>
      </w:r>
      <w:r>
        <w:t xml:space="preserve">. New WB criteria:</w:t>
      </w:r>
      <w:r>
        <w:t xml:space="preserve"> </w:t>
      </w:r>
      <w:r>
        <w:rPr>
          <w:bCs/>
          <w:b/>
        </w:rPr>
        <w:t xml:space="preserve">C19</w:t>
      </w:r>
      <w:r>
        <w:t xml:space="preserve"> </w:t>
      </w:r>
      <w:r>
        <w:t xml:space="preserve">restoration/nature-contact (A1–A3, E6),</w:t>
      </w:r>
      <w:r>
        <w:t xml:space="preserve"> </w:t>
      </w:r>
      <w:r>
        <w:rPr>
          <w:bCs/>
          <w:b/>
        </w:rPr>
        <w:t xml:space="preserve">C20</w:t>
      </w:r>
      <w:r>
        <w:t xml:space="preserve"> </w:t>
      </w:r>
      <w:r>
        <w:t xml:space="preserve">chronic-stress soundscape (distinct from speech-intelligibility; see the acoustic synthesis),</w:t>
      </w:r>
      <w:r>
        <w:t xml:space="preserve"> </w:t>
      </w:r>
      <w:r>
        <w:rPr>
          <w:bCs/>
          <w:b/>
        </w:rPr>
        <w:t xml:space="preserve">C21</w:t>
      </w:r>
      <w:r>
        <w:t xml:space="preserve"> </w:t>
      </w:r>
      <w:r>
        <w:t xml:space="preserve">thermal comfort &amp;</w:t>
      </w:r>
      <w:r>
        <w:t xml:space="preserve"> </w:t>
      </w:r>
      <w:r>
        <w:t xml:space="preserve">zoning (C5–C9),</w:t>
      </w:r>
      <w:r>
        <w:t xml:space="preserve"> </w:t>
      </w:r>
      <w:r>
        <w:rPr>
          <w:bCs/>
          <w:b/>
        </w:rPr>
        <w:t xml:space="preserve">C22</w:t>
      </w:r>
      <w:r>
        <w:t xml:space="preserve"> </w:t>
      </w:r>
      <w:r>
        <w:t xml:space="preserve">sleep/circadian day–night contrast (B1–B6),</w:t>
      </w:r>
      <w:r>
        <w:t xml:space="preserve"> </w:t>
      </w:r>
      <w:r>
        <w:rPr>
          <w:bCs/>
          <w:b/>
        </w:rPr>
        <w:t xml:space="preserve">C23</w:t>
      </w:r>
      <w:r>
        <w:t xml:space="preserve"> </w:t>
      </w:r>
      <w:r>
        <w:t xml:space="preserve">social connectedness/belonging (F2–F6),</w:t>
      </w:r>
      <w:r>
        <w:t xml:space="preserve"> </w:t>
      </w:r>
      <w:r>
        <w:rPr>
          <w:bCs/>
          <w:b/>
        </w:rPr>
        <w:t xml:space="preserve">C24</w:t>
      </w:r>
      <w:r>
        <w:t xml:space="preserve"> </w:t>
      </w:r>
      <w:r>
        <w:t xml:space="preserve">awe/spatial generosity &amp; aesthetics (E1–E6). The WB re-reading of SHARED criteria:</w:t>
      </w:r>
      <w:r>
        <w:t xml:space="preserve"> </w:t>
      </w:r>
      <w:r>
        <w:rPr>
          <w:bCs/>
          <w:b/>
        </w:rPr>
        <w:t xml:space="preserve">C10</w:t>
      </w:r>
      <w:r>
        <w:t xml:space="preserve"> </w:t>
      </w:r>
      <w:r>
        <w:t xml:space="preserve">daylight → circadian health &amp;</w:t>
      </w:r>
      <w:r>
        <w:t xml:space="preserve"> </w:t>
      </w:r>
      <w:r>
        <w:t xml:space="preserve">mood (heavy WB weight),</w:t>
      </w:r>
      <w:r>
        <w:t xml:space="preserve"> </w:t>
      </w:r>
      <w:r>
        <w:rPr>
          <w:bCs/>
          <w:b/>
        </w:rPr>
        <w:t xml:space="preserve">C11</w:t>
      </w:r>
      <w:r>
        <w:t xml:space="preserve"> </w:t>
      </w:r>
      <w:r>
        <w:t xml:space="preserve">prospect–refuge → felt safety (A4),</w:t>
      </w:r>
      <w:r>
        <w:t xml:space="preserve"> </w:t>
      </w:r>
      <w:r>
        <w:rPr>
          <w:bCs/>
          <w:b/>
        </w:rPr>
        <w:t xml:space="preserve">C12</w:t>
      </w:r>
      <w:r>
        <w:t xml:space="preserve"> </w:t>
      </w:r>
      <w:r>
        <w:t xml:space="preserve">crowding → stress (A5),</w:t>
      </w:r>
      <w:r>
        <w:t xml:space="preserve"> </w:t>
      </w:r>
      <w:r>
        <w:rPr>
          <w:bCs/>
          <w:b/>
        </w:rPr>
        <w:t xml:space="preserve">C15</w:t>
      </w:r>
      <w:r>
        <w:t xml:space="preserve"> </w:t>
      </w:r>
      <w:r>
        <w:t xml:space="preserve">active design →</w:t>
      </w:r>
      <w:r>
        <w:t xml:space="preserve"> </w:t>
      </w:r>
      <w:r>
        <w:t xml:space="preserve">movement/mood (D1–D6),</w:t>
      </w:r>
      <w:r>
        <w:t xml:space="preserve"> </w:t>
      </w:r>
      <w:r>
        <w:rPr>
          <w:bCs/>
          <w:b/>
        </w:rPr>
        <w:t xml:space="preserve">C16</w:t>
      </w:r>
      <w:r>
        <w:t xml:space="preserve"> </w:t>
      </w:r>
      <w:r>
        <w:t xml:space="preserve">territory → belonging (F3),</w:t>
      </w:r>
      <w:r>
        <w:t xml:space="preserve"> </w:t>
      </w:r>
      <w:r>
        <w:rPr>
          <w:bCs/>
          <w:b/>
        </w:rPr>
        <w:t xml:space="preserve">C17</w:t>
      </w:r>
      <w:r>
        <w:t xml:space="preserve"> </w:t>
      </w:r>
      <w:r>
        <w:t xml:space="preserve">control → the binding stressor (A5, C8). Computability</w:t>
      </w:r>
      <w:r>
        <w:t xml:space="preserve"> </w:t>
      </w:r>
      <w:r>
        <w:t xml:space="preserve">inherits from each principle:</w:t>
      </w:r>
      <w:r>
        <w:t xml:space="preserve"> </w:t>
      </w:r>
      <w:r>
        <w:rPr>
          <w:bCs/>
          <w:b/>
        </w:rPr>
        <w:t xml:space="preserve">strongest</w:t>
      </w:r>
      <w:r>
        <w:t xml:space="preserve"> </w:t>
      </w:r>
      <w:r>
        <w:t xml:space="preserve">where geometric + physiological (nature-view, prospect-refuge, daylight</w:t>
      </w:r>
      <w:r>
        <w:t xml:space="preserve"> </w:t>
      </w:r>
      <w:r>
        <w:t xml:space="preserve">backbone, movement levers, MRT/zoning);</w:t>
      </w:r>
      <w:r>
        <w:t xml:space="preserve"> </w:t>
      </w:r>
      <w:r>
        <w:rPr>
          <w:bCs/>
          <w:b/>
        </w:rPr>
        <w:t xml:space="preserve">weakest</w:t>
      </w:r>
      <w:r>
        <w:t xml:space="preserve"> </w:t>
      </w:r>
      <w:r>
        <w:t xml:space="preserve">where affective/lab (E-series, colour), which carry the promising-import</w:t>
      </w:r>
      <w:r>
        <w:t xml:space="preserve"> </w:t>
      </w:r>
      <w:r>
        <w:t xml:space="preserve">tag and low weight.</w:t>
      </w:r>
    </w:p>
    <w:p>
      <w:r>
        <w:pict>
          <v:rect style="width:0;height:1.5pt" o:hralign="center" o:hrstd="t" o:hr="t"/>
        </w:pict>
      </w:r>
    </w:p>
    <w:bookmarkEnd w:id="28"/>
    <w:bookmarkStart w:id="29" w:name="tensions-and-contingencies"/>
    <w:p>
      <w:pPr>
        <w:pStyle w:val="Heading2"/>
      </w:pPr>
      <w:r>
        <w:t xml:space="preserve">4. Tensions and contingencies</w:t>
      </w:r>
    </w:p>
    <w:p>
      <w:pPr>
        <w:pStyle w:val="FirstParagraph"/>
      </w:pPr>
      <w:r>
        <w:rPr>
          <w:bCs/>
          <w:b/>
        </w:rPr>
        <w:t xml:space="preserve">Stimulation vs restoration.</w:t>
      </w:r>
      <w:r>
        <w:t xml:space="preserve"> </w:t>
      </w:r>
      <w:r>
        <w:t xml:space="preserve">Encounter, awe, buzz, and prospect (C1, C24, F6) energize; restoration, refuge, and quiet</w:t>
      </w:r>
      <w:r>
        <w:t xml:space="preserve"> </w:t>
      </w:r>
      <w:r>
        <w:t xml:space="preserve">(C19, C11, C7) replenish. The same person needs both at different times — so the floor must</w:t>
      </w:r>
      <w:r>
        <w:t xml:space="preserve"> </w:t>
      </w:r>
      <w:r>
        <w:rPr>
          <w:iCs/>
          <w:i/>
        </w:rPr>
        <w:t xml:space="preserve">provide both districts</w:t>
      </w:r>
      <w:r>
        <w:t xml:space="preserve">, and a</w:t>
      </w:r>
      <w:r>
        <w:t xml:space="preserve"> </w:t>
      </w:r>
      <w:r>
        <w:t xml:space="preserve">seat cannot be scored well-being-good on one axis while failing the other; the fit-matrix minimum applies.</w:t>
      </w:r>
    </w:p>
    <w:p>
      <w:pPr>
        <w:pStyle w:val="BodyText"/>
      </w:pPr>
      <w:r>
        <w:rPr>
          <w:bCs/>
          <w:b/>
        </w:rPr>
        <w:t xml:space="preserve">Prospect vs refuge (the felt-safety knife-edge).</w:t>
      </w:r>
      <w:r>
        <w:t xml:space="preserve"> </w:t>
      </w:r>
      <w:r>
        <w:t xml:space="preserve">Prospect without refuge is exposure, which blocks the very stress</w:t>
      </w:r>
      <w:r>
        <w:t xml:space="preserve"> </w:t>
      </w:r>
      <w:r>
        <w:t xml:space="preserve">recovery the view was meant to give (A4, F6). Every prospect/co-presence reward must be paired with a refuge check; raw</w:t>
      </w:r>
      <w:r>
        <w:t xml:space="preserve"> </w:t>
      </w:r>
      <w:r>
        <w:t xml:space="preserve">visibility maxima are penalized, not rewarded.</w:t>
      </w:r>
    </w:p>
    <w:p>
      <w:pPr>
        <w:pStyle w:val="BodyText"/>
      </w:pPr>
      <w:r>
        <w:rPr>
          <w:bCs/>
          <w:b/>
        </w:rPr>
        <w:t xml:space="preserve">Thermal uniformity vs thermal pleasure.</w:t>
      </w:r>
      <w:r>
        <w:t xml:space="preserve"> </w:t>
      </w:r>
      <w:r>
        <w:t xml:space="preserve">The comfort standard (PMV≈0 everywhere) actively designs</w:t>
      </w:r>
      <w:r>
        <w:t xml:space="preserve"> </w:t>
      </w:r>
      <w:r>
        <w:rPr>
          <w:iCs/>
          <w:i/>
        </w:rPr>
        <w:t xml:space="preserve">out</w:t>
      </w:r>
      <w:r>
        <w:t xml:space="preserve"> </w:t>
      </w:r>
      <w:r>
        <w:t xml:space="preserve">the</w:t>
      </w:r>
      <w:r>
        <w:t xml:space="preserve"> </w:t>
      </w:r>
      <w:r>
        <w:t xml:space="preserve">non-uniformity that produces thermal pleasure (C7). The resolution: hold the</w:t>
      </w:r>
      <w:r>
        <w:t xml:space="preserve"> </w:t>
      </w:r>
      <w:r>
        <w:rPr>
          <w:iCs/>
          <w:i/>
        </w:rPr>
        <w:t xml:space="preserve">dissatisfaction floor</w:t>
      </w:r>
      <w:r>
        <w:t xml:space="preserve"> </w:t>
      </w:r>
      <w:r>
        <w:t xml:space="preserve">(no cold-glazing</w:t>
      </w:r>
      <w:r>
        <w:t xml:space="preserve"> </w:t>
      </w:r>
      <w:r>
        <w:t xml:space="preserve">discomfort, no zoning mismatch — C6, C9) while</w:t>
      </w:r>
      <w:r>
        <w:t xml:space="preserve"> </w:t>
      </w:r>
      <w:r>
        <w:rPr>
          <w:iCs/>
          <w:i/>
        </w:rPr>
        <w:t xml:space="preserve">permitting</w:t>
      </w:r>
      <w:r>
        <w:t xml:space="preserve"> </w:t>
      </w:r>
      <w:r>
        <w:t xml:space="preserve">gradients and occupant-initiated transients (solar patches,</w:t>
      </w:r>
      <w:r>
        <w:t xml:space="preserve"> </w:t>
      </w:r>
      <w:r>
        <w:t xml:space="preserve">breeze) that create pleasure — comfort as a floor, pleasure as the ceiling.</w:t>
      </w:r>
    </w:p>
    <w:p>
      <w:pPr>
        <w:pStyle w:val="BodyText"/>
      </w:pPr>
      <w:r>
        <w:rPr>
          <w:bCs/>
          <w:b/>
        </w:rPr>
        <w:t xml:space="preserve">Movement benefit vs friction.</w:t>
      </w:r>
      <w:r>
        <w:t xml:space="preserve"> </w:t>
      </w:r>
      <w:r>
        <w:t xml:space="preserve">Active design deliberately</w:t>
      </w:r>
      <w:r>
        <w:t xml:space="preserve"> </w:t>
      </w:r>
      <w:r>
        <w:rPr>
          <w:iCs/>
          <w:i/>
        </w:rPr>
        <w:t xml:space="preserve">lengthens</w:t>
      </w:r>
      <w:r>
        <w:t xml:space="preserve"> </w:t>
      </w:r>
      <w:r>
        <w:t xml:space="preserve">paths to induce walking (D1, D2, D6); taken too</w:t>
      </w:r>
      <w:r>
        <w:t xml:space="preserve"> </w:t>
      </w:r>
      <w:r>
        <w:t xml:space="preserve">far, distance becomes a complaint (and fights the collaboration criteria that</w:t>
      </w:r>
      <w:r>
        <w:t xml:space="preserve"> </w:t>
      </w:r>
      <w:r>
        <w:rPr>
          <w:iCs/>
          <w:i/>
        </w:rPr>
        <w:t xml:space="preserve">shorten</w:t>
      </w:r>
      <w:r>
        <w:t xml:space="preserve"> </w:t>
      </w:r>
      <w:r>
        <w:t xml:space="preserve">interdependent paths). Reconciled by</w:t>
      </w:r>
      <w:r>
        <w:t xml:space="preserve"> </w:t>
      </w:r>
      <w:r>
        <w:t xml:space="preserve">a target</w:t>
      </w:r>
      <w:r>
        <w:t xml:space="preserve"> </w:t>
      </w:r>
      <w:r>
        <w:rPr>
          <w:iCs/>
          <w:i/>
        </w:rPr>
        <w:t xml:space="preserve">band</w:t>
      </w:r>
      <w:r>
        <w:t xml:space="preserve"> </w:t>
      </w:r>
      <w:r>
        <w:t xml:space="preserve">of amenity distance, not a minimum, and by</w:t>
      </w:r>
      <w:r>
        <w:t xml:space="preserve"> </w:t>
      </w:r>
      <w:r>
        <w:rPr>
          <w:iCs/>
          <w:i/>
        </w:rPr>
        <w:t xml:space="preserve">whose</w:t>
      </w:r>
      <w:r>
        <w:t xml:space="preserve"> </w:t>
      </w:r>
      <w:r>
        <w:t xml:space="preserve">path and</w:t>
      </w:r>
      <w:r>
        <w:t xml:space="preserve"> </w:t>
      </w:r>
      <w:r>
        <w:rPr>
          <w:iCs/>
          <w:i/>
        </w:rPr>
        <w:t xml:space="preserve">to what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Connectedness vs privacy, and connectedness vs collaboration.</w:t>
      </w:r>
      <w:r>
        <w:t xml:space="preserve"> </w:t>
      </w:r>
      <w:r>
        <w:t xml:space="preserve">Belonging needs voluntary comfortable contact, not forced</w:t>
      </w:r>
      <w:r>
        <w:t xml:space="preserve"> </w:t>
      </w:r>
      <w:r>
        <w:t xml:space="preserve">visibility (F6); and the health/belonging objective (any supportive weak tie) is distinct from the task-collaboration</w:t>
      </w:r>
      <w:r>
        <w:t xml:space="preserve"> </w:t>
      </w:r>
      <w:r>
        <w:t xml:space="preserve">objective (interdependent proximity, the Allen curve) — optimizing purely for collaboration can starve the diffuse</w:t>
      </w:r>
      <w:r>
        <w:t xml:space="preserve"> </w:t>
      </w:r>
      <w:r>
        <w:t xml:space="preserve">weak-tie network that carries the health benefit (F7-scope). Keep them separate objectives; do not double-count co-presence.</w:t>
      </w:r>
    </w:p>
    <w:p>
      <w:pPr>
        <w:pStyle w:val="BodyText"/>
      </w:pPr>
      <w:r>
        <w:rPr>
          <w:bCs/>
          <w:b/>
        </w:rPr>
        <w:t xml:space="preserve">Awe everywhere dilutes awe.</w:t>
      </w:r>
      <w:r>
        <w:t xml:space="preserve"> </w:t>
      </w:r>
      <w:r>
        <w:t xml:space="preserve">Spatial generosity is a</w:t>
      </w:r>
      <w:r>
        <w:t xml:space="preserve"> </w:t>
      </w:r>
      <w:r>
        <w:rPr>
          <w:iCs/>
          <w:i/>
        </w:rPr>
        <w:t xml:space="preserve">contrast</w:t>
      </w:r>
      <w:r>
        <w:t xml:space="preserve"> </w:t>
      </w:r>
      <w:r>
        <w:t xml:space="preserve">effect (compression→release); make everything generous</w:t>
      </w:r>
      <w:r>
        <w:t xml:space="preserve"> </w:t>
      </w:r>
      <w:r>
        <w:t xml:space="preserve">and the release has nothing to release from (E4). Awe is a selective, sequenced move, not a global maximization.</w:t>
      </w:r>
    </w:p>
    <w:p>
      <w:r>
        <w:pict>
          <v:rect style="width:0;height:1.5pt" o:hralign="center" o:hrstd="t" o:hr="t"/>
        </w:pict>
      </w:r>
    </w:p>
    <w:bookmarkEnd w:id="29"/>
    <w:bookmarkStart w:id="30" w:name="Xf8ca127fc1a5599b201df03ee47f0a270abdf87"/>
    <w:p>
      <w:pPr>
        <w:pStyle w:val="Heading2"/>
      </w:pPr>
      <w:r>
        <w:t xml:space="preserve">5. The over-claim watchlist (load-bearing — this field’s inflated numbers)</w:t>
      </w:r>
    </w:p>
    <w:p>
      <w:pPr>
        <w:pStyle w:val="FirstParagraph"/>
      </w:pPr>
      <w:r>
        <w:t xml:space="preserve">The well-being literature is unusually full of memorable numbers that outrun their evidence; several are flagged by their</w:t>
      </w:r>
      <w:r>
        <w:t xml:space="preserve"> </w:t>
      </w:r>
      <w:r>
        <w:t xml:space="preserve">own authors. None of these enters the code as a coefficient without primary-source verification, and several must never</w:t>
      </w:r>
      <w:r>
        <w:t xml:space="preserve"> </w:t>
      </w:r>
      <w:r>
        <w:t xml:space="preserve">enter as coefficients at all: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Ulrich 1984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tree view → ~1 day shorter stay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one small (N≈46) matched-pair, single-wing study. Foundational</w:t>
      </w:r>
      <w:r>
        <w:t xml:space="preserve"> </w:t>
      </w:r>
      <w:r>
        <w:t xml:space="preserve">direction,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dose.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Nieuwenhuis 2014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 to 15% productivity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from plants / biophilic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8–15% ROI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small, condition-specific /</w:t>
      </w:r>
      <w:r>
        <w:t xml:space="preserve"> </w:t>
      </w:r>
      <w:r>
        <w:t xml:space="preserve">advocacy-synthesis figures — the restoration-side analogue of the Fisk/Allen numbers. Not planning multipliers.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Lee 2015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40-second green micro-break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memorable single-lab result; existence proof of short benefit, not a dose.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Boubekri 2014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+46 min sleep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small-N (~49), cross-sectional, self-selected, wide CIs. Direction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250 melanopic-EDI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applied to horizontal desktop lux:</w:t>
      </w:r>
      <w:r>
        <w:t xml:space="preserve"> </w:t>
      </w:r>
      <w:r>
        <w:t xml:space="preserve">it is a</w:t>
      </w:r>
      <w:r>
        <w:t xml:space="preserve"> </w:t>
      </w:r>
      <w:r>
        <w:rPr>
          <w:iCs/>
          <w:i/>
        </w:rPr>
        <w:t xml:space="preserve">vertical-at-eye</w:t>
      </w:r>
      <w:r>
        <w:t xml:space="preserve"> </w:t>
      </w:r>
      <w:r>
        <w:t xml:space="preserve">value; misapplying it to the work</w:t>
      </w:r>
      <w:r>
        <w:t xml:space="preserve"> </w:t>
      </w:r>
      <w:r>
        <w:t xml:space="preserve">plane overstates compliance ~2–3×. And</w:t>
      </w:r>
      <w:r>
        <w:t xml:space="preserve"> </w:t>
      </w:r>
      <w:r>
        <w:rPr>
          <w:bCs/>
          <w:b/>
        </w:rPr>
        <w:t xml:space="preserve">sDA (horizontal 300 lux) ≠ circadian (vertical melanopic)</w:t>
      </w:r>
      <w:r>
        <w:t xml:space="preserve"> </w:t>
      </w:r>
      <w:r>
        <w:t xml:space="preserve">— different plane,</w:t>
      </w:r>
      <w:r>
        <w:t xml:space="preserve"> </w:t>
      </w:r>
      <w:r>
        <w:t xml:space="preserve">different quantity.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Ambient office daylight ≡ light therapy:</w:t>
      </w:r>
      <w:r>
        <w:t xml:space="preserve"> </w:t>
      </w:r>
      <w:r>
        <w:t xml:space="preserve">off by ~40× in dose; daylight supports mood, it does not treat depression.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Shift-work metabolic/cancer relative risks ported to normal offices:</w:t>
      </w:r>
      <w:r>
        <w:t xml:space="preserve"> </w:t>
      </w:r>
      <w:r>
        <w:t xml:space="preserve">mechanism plausible, magnitude unestablished.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Allen COGfx 2016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61% / 101% cognition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chamber artifact (small N, extreme contrast, SMS scoring off low</w:t>
      </w:r>
      <w:r>
        <w:t xml:space="preserve"> </w:t>
      </w:r>
      <w:r>
        <w:t xml:space="preserve">baselines). The real-building follow-up is modest. Use ranges, never the headline.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Sitting is the new smoking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rhetoric — sedentary HRs ~1.1–1.5 vs smoking’s 15–30×, and the risk attenuates with</w:t>
      </w:r>
      <w:r>
        <w:t xml:space="preserve"> </w:t>
      </w:r>
      <w:r>
        <w:t xml:space="preserve">activity (Ekelund 2016). Barred from the code text.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Standing-desk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burns major calories / reverses sitting damage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Cochrane low-certainty, ~30–120 min/day sitting</w:t>
      </w:r>
      <w:r>
        <w:t xml:space="preserve"> </w:t>
      </w:r>
      <w:r>
        <w:t xml:space="preserve">reduction, marginal energy cost; prolonged standing has its own downsides.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10,000 steps/day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1960s pedometer marketing; evidence-based benefit accrues from ~4,000 and plateaus ~7,500–8,000.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Holt-Lunstad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isolation ≈ smoking/obesity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transferred to office design:</w:t>
      </w:r>
      <w:r>
        <w:t xml:space="preserve"> </w:t>
      </w:r>
      <w:r>
        <w:t xml:space="preserve">population epidemiology on older/general</w:t>
      </w:r>
      <w:r>
        <w:t xml:space="preserve"> </w:t>
      </w:r>
      <w:r>
        <w:t xml:space="preserve">adults over years; do not attach smoking-equivalent mortality to a desk placement.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Neuroaesthetics / cathedral-effect / colour as behavioural or productivity claims:</w:t>
      </w:r>
      <w:r>
        <w:t xml:space="preserve"> </w:t>
      </w:r>
      <w:r>
        <w:t xml:space="preserve">reliable as image/lab hedonic</w:t>
      </w:r>
      <w:r>
        <w:t xml:space="preserve"> </w:t>
      </w:r>
      <w:r>
        <w:t xml:space="preserve">responses (promising-import for real occupancy); colour-affect is the weakest link and carries minimal weight.</w:t>
      </w:r>
    </w:p>
    <w:p>
      <w:r>
        <w:pict>
          <v:rect style="width:0;height:1.5pt" o:hralign="center" o:hrstd="t" o:hr="t"/>
        </w:pict>
      </w:r>
    </w:p>
    <w:bookmarkEnd w:id="30"/>
    <w:bookmarkStart w:id="31" w:name="open-questions"/>
    <w:p>
      <w:pPr>
        <w:pStyle w:val="Heading2"/>
      </w:pPr>
      <w:r>
        <w:t xml:space="preserve">6. Open questions</w:t>
      </w:r>
    </w:p>
    <w:p>
      <w:pPr>
        <w:pStyle w:val="FirstParagraph"/>
      </w:pPr>
      <w:r>
        <w:t xml:space="preserve">The dose–response of nearly every WB principle in a</w:t>
      </w:r>
      <w:r>
        <w:t xml:space="preserve"> </w:t>
      </w:r>
      <w:r>
        <w:rPr>
          <w:iCs/>
          <w:i/>
        </w:rPr>
        <w:t xml:space="preserve">real occupied office over time</w:t>
      </w:r>
      <w:r>
        <w:t xml:space="preserve"> </w:t>
      </w:r>
      <w:r>
        <w:t xml:space="preserve">is the pervasive unknown — the evidence</w:t>
      </w:r>
      <w:r>
        <w:t xml:space="preserve"> </w:t>
      </w:r>
      <w:r>
        <w:t xml:space="preserve">is overwhelmingly lab, cross-sectional, or self-report, which is precisely the gap the cognitive-code programme and its</w:t>
      </w:r>
      <w:r>
        <w:t xml:space="preserve"> </w:t>
      </w:r>
      <w:r>
        <w:t xml:space="preserve">experiment platform exist to close. Specifically: whether image/VR neuroaesthetic and awe effects survive habituation in a</w:t>
      </w:r>
      <w:r>
        <w:t xml:space="preserve"> </w:t>
      </w:r>
      <w:r>
        <w:t xml:space="preserve">lived building (E-series); the true magnitude of layout-</w:t>
      </w:r>
      <w:r>
        <w:rPr>
          <w:iCs/>
          <w:i/>
        </w:rPr>
        <w:t xml:space="preserve">induced</w:t>
      </w:r>
      <w:r>
        <w:t xml:space="preserve"> </w:t>
      </w:r>
      <w:r>
        <w:t xml:space="preserve">steps and its metabolic payoff (D2/D6); whether office</w:t>
      </w:r>
      <w:r>
        <w:t xml:space="preserve"> </w:t>
      </w:r>
      <w:r>
        <w:t xml:space="preserve">daylight geometry moves sleep and mood at the doses architecture can deliver (B2/B3); the achievable fraction of the IAQ</w:t>
      </w:r>
      <w:r>
        <w:t xml:space="preserve"> </w:t>
      </w:r>
      <w:r>
        <w:t xml:space="preserve">economics rather than the chamber headline (C4); and the geometric optimum for co-presence that maximizes voluntary</w:t>
      </w:r>
      <w:r>
        <w:t xml:space="preserve"> </w:t>
      </w:r>
      <w:r>
        <w:t xml:space="preserve">connection without tipping into surveillance (F6). All are carried as explicit uncertainty; none is trusted as fact in the</w:t>
      </w:r>
      <w:r>
        <w:t xml:space="preserve"> </w:t>
      </w:r>
      <w:r>
        <w:t xml:space="preserve">optimizer until validated against the outcome layer (§2).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-deduplicated"/>
    <w:p>
      <w:pPr>
        <w:pStyle w:val="Heading2"/>
      </w:pPr>
      <w:r>
        <w:t xml:space="preserve">7. References (deduplicated)</w:t>
      </w:r>
    </w:p>
    <w:p>
      <w:pPr>
        <w:pStyle w:val="FirstParagraph"/>
      </w:pPr>
      <w:r>
        <w:t xml:space="preserve">Allen, J. G., MacNaughton, P., Satish, U., et al. (2016). Cognitive function scores, CO₂, ventilation, VOCs (COGfx).</w:t>
      </w:r>
      <w:r>
        <w:t xml:space="preserve"> </w:t>
      </w:r>
      <w:r>
        <w:rPr>
          <w:iCs/>
          <w:i/>
        </w:rPr>
        <w:t xml:space="preserve">Environmental Health Perspectives, 124</w:t>
      </w:r>
      <w:r>
        <w:t xml:space="preserve">(6). — and MacNaughton et al. (2021), field follow-up.</w:t>
      </w:r>
      <w:r>
        <w:t xml:space="preserve"> </w:t>
      </w:r>
      <w:r>
        <w:t xml:space="preserve">Appleton, J. (1975/1996).</w:t>
      </w:r>
      <w:r>
        <w:t xml:space="preserve"> </w:t>
      </w:r>
      <w:r>
        <w:rPr>
          <w:iCs/>
          <w:i/>
        </w:rPr>
        <w:t xml:space="preserve">The Experience of Landscape.</w:t>
      </w:r>
      <w:r>
        <w:t xml:space="preserve"> </w:t>
      </w:r>
      <w:r>
        <w:t xml:space="preserve">Wiley.</w:t>
      </w:r>
      <w:r>
        <w:t xml:space="preserve"> </w:t>
      </w:r>
      <w:r>
        <w:t xml:space="preserve">Bar, M., &amp; Neta, M. (2006). Humans prefer curved visual objects.</w:t>
      </w:r>
      <w:r>
        <w:t xml:space="preserve"> </w:t>
      </w:r>
      <w:r>
        <w:rPr>
          <w:iCs/>
          <w:i/>
        </w:rPr>
        <w:t xml:space="preserve">Psychological Science, 17.</w:t>
      </w:r>
      <w:r>
        <w:t xml:space="preserve"> </w:t>
      </w:r>
      <w:r>
        <w:t xml:space="preserve">Baumeister, R. F., &amp; Leary, M. R. (1995). The need to belong.</w:t>
      </w:r>
      <w:r>
        <w:t xml:space="preserve"> </w:t>
      </w:r>
      <w:r>
        <w:rPr>
          <w:iCs/>
          <w:i/>
        </w:rPr>
        <w:t xml:space="preserve">Psychological Bulletin, 117.</w:t>
      </w:r>
      <w:r>
        <w:t xml:space="preserve"> </w:t>
      </w:r>
      <w:r>
        <w:t xml:space="preserve">Beauchemin, K. M., &amp; Hays, P. (1996). Sunny hospital rooms and depression.</w:t>
      </w:r>
      <w:r>
        <w:t xml:space="preserve"> </w:t>
      </w:r>
      <w:r>
        <w:rPr>
          <w:iCs/>
          <w:i/>
        </w:rPr>
        <w:t xml:space="preserve">Journal of Affective Disorders, 40.</w:t>
      </w:r>
      <w:r>
        <w:t xml:space="preserve"> </w:t>
      </w:r>
      <w:r>
        <w:t xml:space="preserve">Benedetti, F., et al. (2001). Morning sunlight and length of hospitalization in bipolar depression.</w:t>
      </w:r>
      <w:r>
        <w:t xml:space="preserve"> </w:t>
      </w:r>
      <w:r>
        <w:rPr>
          <w:iCs/>
          <w:i/>
        </w:rPr>
        <w:t xml:space="preserve">J. Affective Disorders.</w:t>
      </w:r>
      <w:r>
        <w:t xml:space="preserve"> </w:t>
      </w:r>
      <w:r>
        <w:t xml:space="preserve">Bernstein, E. S., &amp; Turban, S. (2018). The impact of the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workspace on collaboration.</w:t>
      </w:r>
      <w:r>
        <w:t xml:space="preserve"> </w:t>
      </w:r>
      <w:r>
        <w:rPr>
          <w:iCs/>
          <w:i/>
        </w:rPr>
        <w:t xml:space="preserve">Phil. Trans. R. Soc. B, 373.</w:t>
      </w:r>
      <w:r>
        <w:t xml:space="preserve"> </w:t>
      </w:r>
      <w:r>
        <w:t xml:space="preserve">Berman, M. G., Jonides, J., &amp; Kaplan, S. (2008). The cognitive benefits of interacting with nature.</w:t>
      </w:r>
      <w:r>
        <w:t xml:space="preserve"> </w:t>
      </w:r>
      <w:r>
        <w:rPr>
          <w:iCs/>
          <w:i/>
        </w:rPr>
        <w:t xml:space="preserve">Psychological Science.</w:t>
      </w:r>
      <w:r>
        <w:t xml:space="preserve"> </w:t>
      </w:r>
      <w:r>
        <w:t xml:space="preserve">Boubekri, M., et al. (2014). Impact of windows and daylight exposure on office workers’ sleep.</w:t>
      </w:r>
      <w:r>
        <w:t xml:space="preserve"> </w:t>
      </w:r>
      <w:r>
        <w:rPr>
          <w:iCs/>
          <w:i/>
        </w:rPr>
        <w:t xml:space="preserve">J. Clinical Sleep Medicine.</w:t>
      </w:r>
      <w:r>
        <w:t xml:space="preserve"> </w:t>
      </w:r>
      <w:r>
        <w:t xml:space="preserve">Brager, G., Paliaga, G., &amp; de Dear, R. (2004). Operable windows, personal control, comfort.</w:t>
      </w:r>
      <w:r>
        <w:t xml:space="preserve"> </w:t>
      </w:r>
      <w:r>
        <w:rPr>
          <w:iCs/>
          <w:i/>
        </w:rPr>
        <w:t xml:space="preserve">ASHRAE Transactions.</w:t>
      </w:r>
      <w:r>
        <w:t xml:space="preserve"> </w:t>
      </w:r>
      <w:r>
        <w:t xml:space="preserve">Bringslimark, T., Hartig, T., &amp; Patil, G. G. (2009). The psychological benefits of indoor plants: a meta-analysis.</w:t>
      </w:r>
      <w:r>
        <w:t xml:space="preserve"> </w:t>
      </w:r>
      <w:r>
        <w:rPr>
          <w:iCs/>
          <w:i/>
        </w:rPr>
        <w:t xml:space="preserve">JEP.</w:t>
      </w:r>
      <w:r>
        <w:t xml:space="preserve"> </w:t>
      </w:r>
      <w:r>
        <w:t xml:space="preserve">Brown, T. M., et al. (2022). Recommendations for daytime, evening, nighttime indoor light.</w:t>
      </w:r>
      <w:r>
        <w:t xml:space="preserve"> </w:t>
      </w:r>
      <w:r>
        <w:rPr>
          <w:iCs/>
          <w:i/>
        </w:rPr>
        <w:t xml:space="preserve">PLOS Biology, 20</w:t>
      </w:r>
      <w:r>
        <w:t xml:space="preserve">(3). + CIE S 026:2018.</w:t>
      </w:r>
      <w:r>
        <w:t xml:space="preserve"> </w:t>
      </w:r>
      <w:r>
        <w:t xml:space="preserve">Browning, W., Ryan, C., &amp; Clancy, J. (2014).</w:t>
      </w:r>
      <w:r>
        <w:t xml:space="preserve"> </w:t>
      </w:r>
      <w:r>
        <w:rPr>
          <w:iCs/>
          <w:i/>
        </w:rPr>
        <w:t xml:space="preserve">14 Patterns of Biophilic Design.</w:t>
      </w:r>
      <w:r>
        <w:t xml:space="preserve"> </w:t>
      </w:r>
      <w:r>
        <w:t xml:space="preserve">Terrapin Bright Green.</w:t>
      </w:r>
      <w:r>
        <w:t xml:space="preserve"> </w:t>
      </w:r>
      <w:r>
        <w:t xml:space="preserve">Brunia, S., &amp; Hartjes-Gosselink, A. (2009). Personalization in non-territorial offices.</w:t>
      </w:r>
      <w:r>
        <w:t xml:space="preserve"> </w:t>
      </w:r>
      <w:r>
        <w:rPr>
          <w:iCs/>
          <w:i/>
        </w:rPr>
        <w:t xml:space="preserve">J. Corporate Real Estate, 11.</w:t>
      </w:r>
      <w:r>
        <w:t xml:space="preserve"> </w:t>
      </w:r>
      <w:r>
        <w:t xml:space="preserve">Cabanac, M. (1971). Physiological role of pleasure.</w:t>
      </w:r>
      <w:r>
        <w:t xml:space="preserve"> </w:t>
      </w:r>
      <w:r>
        <w:rPr>
          <w:iCs/>
          <w:i/>
        </w:rPr>
        <w:t xml:space="preserve">Science, 173.</w:t>
      </w:r>
      <w:r>
        <w:t xml:space="preserve"> </w:t>
      </w:r>
      <w:r>
        <w:t xml:space="preserve">Coburn, A., Vartanian, O., et al. (2020). Psychological and neural responses to architectural interiors.</w:t>
      </w:r>
      <w:r>
        <w:t xml:space="preserve"> </w:t>
      </w:r>
      <w:r>
        <w:rPr>
          <w:iCs/>
          <w:i/>
        </w:rPr>
        <w:t xml:space="preserve">JEP, 70.</w:t>
      </w:r>
      <w:r>
        <w:t xml:space="preserve"> </w:t>
      </w:r>
      <w:r>
        <w:t xml:space="preserve">Cohen, S., &amp; Wills, T. A. (1985). Stress, social support, and the buffering hypothesis.</w:t>
      </w:r>
      <w:r>
        <w:t xml:space="preserve"> </w:t>
      </w:r>
      <w:r>
        <w:rPr>
          <w:iCs/>
          <w:i/>
        </w:rPr>
        <w:t xml:space="preserve">Psychological Bulletin, 98.</w:t>
      </w:r>
      <w:r>
        <w:t xml:space="preserve"> </w:t>
      </w:r>
      <w:r>
        <w:t xml:space="preserve">de Dear, R. J., &amp; Brager, G. S. (1998/2002). Adaptive model of thermal comfort.</w:t>
      </w:r>
      <w:r>
        <w:t xml:space="preserve"> </w:t>
      </w:r>
      <w:r>
        <w:rPr>
          <w:iCs/>
          <w:i/>
        </w:rPr>
        <w:t xml:space="preserve">ASHRAE Trans. / Energy and Buildings.</w:t>
      </w:r>
      <w:r>
        <w:t xml:space="preserve"> </w:t>
      </w:r>
      <w:r>
        <w:t xml:space="preserve">Dosen, A. S., &amp; Ostwald, M. J. (2016). Evidence for prospect-refuge theory: a meta-analysis.</w:t>
      </w:r>
      <w:r>
        <w:t xml:space="preserve"> </w:t>
      </w:r>
      <w:r>
        <w:rPr>
          <w:iCs/>
          <w:i/>
        </w:rPr>
        <w:t xml:space="preserve">City, Territory, Architecture.</w:t>
      </w:r>
      <w:r>
        <w:t xml:space="preserve"> </w:t>
      </w:r>
      <w:r>
        <w:t xml:space="preserve">Dunbar, R. I. M. (2017). Breaking bread: the functions of social eating.</w:t>
      </w:r>
      <w:r>
        <w:t xml:space="preserve"> </w:t>
      </w:r>
      <w:r>
        <w:rPr>
          <w:iCs/>
          <w:i/>
        </w:rPr>
        <w:t xml:space="preserve">Adaptive Human Behavior and Physiology.</w:t>
      </w:r>
      <w:r>
        <w:t xml:space="preserve"> </w:t>
      </w:r>
      <w:r>
        <w:t xml:space="preserve">Dunstan, D. W., et al. (2012). Breaking up sitting time and postprandial glucose/insulin.</w:t>
      </w:r>
      <w:r>
        <w:t xml:space="preserve"> </w:t>
      </w:r>
      <w:r>
        <w:rPr>
          <w:iCs/>
          <w:i/>
        </w:rPr>
        <w:t xml:space="preserve">Diabetes Care.</w:t>
      </w:r>
      <w:r>
        <w:t xml:space="preserve"> </w:t>
      </w:r>
      <w:r>
        <w:t xml:space="preserve">+ Stand Up Victoria (2018,</w:t>
      </w:r>
      <w:r>
        <w:t xml:space="preserve"> </w:t>
      </w:r>
      <w:r>
        <w:rPr>
          <w:iCs/>
          <w:i/>
        </w:rPr>
        <w:t xml:space="preserve">BMJ</w:t>
      </w:r>
      <w:r>
        <w:t xml:space="preserve">).</w:t>
      </w:r>
      <w:r>
        <w:t xml:space="preserve"> </w:t>
      </w:r>
      <w:r>
        <w:t xml:space="preserve">Ekelund, U., et al. (2016). Physical activity attenuates sitting-associated mortality.</w:t>
      </w:r>
      <w:r>
        <w:t xml:space="preserve"> </w:t>
      </w:r>
      <w:r>
        <w:rPr>
          <w:iCs/>
          <w:i/>
        </w:rPr>
        <w:t xml:space="preserve">The Lancet, 388.</w:t>
      </w:r>
      <w:r>
        <w:t xml:space="preserve"> </w:t>
      </w:r>
      <w:r>
        <w:t xml:space="preserve">Ekkekakis, P. (2003). Affective responses to acute exercise. — with Thayer, R. E. (1987),</w:t>
      </w:r>
      <w:r>
        <w:t xml:space="preserve"> </w:t>
      </w:r>
      <w:r>
        <w:rPr>
          <w:iCs/>
          <w:i/>
        </w:rPr>
        <w:t xml:space="preserve">JPSP.</w:t>
      </w:r>
      <w:r>
        <w:t xml:space="preserve"> </w:t>
      </w:r>
      <w:r>
        <w:t xml:space="preserve">Elliot, A. J., &amp; Maier, M. A. (2014). Color psychology: effects of perceiving color.</w:t>
      </w:r>
      <w:r>
        <w:t xml:space="preserve"> </w:t>
      </w:r>
      <w:r>
        <w:rPr>
          <w:iCs/>
          <w:i/>
        </w:rPr>
        <w:t xml:space="preserve">Annual Review of Psychology, 65.</w:t>
      </w:r>
      <w:r>
        <w:t xml:space="preserve"> </w:t>
      </w:r>
      <w:r>
        <w:t xml:space="preserve">Elsbach, K. D. (2003). Relating physical environment to self-categorizations.</w:t>
      </w:r>
      <w:r>
        <w:t xml:space="preserve"> </w:t>
      </w:r>
      <w:r>
        <w:rPr>
          <w:iCs/>
          <w:i/>
        </w:rPr>
        <w:t xml:space="preserve">Administrative Science Quarterly, 48.</w:t>
      </w:r>
      <w:r>
        <w:t xml:space="preserve"> </w:t>
      </w:r>
      <w:r>
        <w:t xml:space="preserve">Evans, G. W., &amp; Johnson, D. (2000). Stress and open-office noise.</w:t>
      </w:r>
      <w:r>
        <w:t xml:space="preserve"> </w:t>
      </w:r>
      <w:r>
        <w:rPr>
          <w:iCs/>
          <w:i/>
        </w:rPr>
        <w:t xml:space="preserve">Journal of Applied Psychology, 85.</w:t>
      </w:r>
      <w:r>
        <w:t xml:space="preserve"> </w:t>
      </w:r>
      <w:r>
        <w:t xml:space="preserve">+ Evans &amp; Stecker (2004).</w:t>
      </w:r>
      <w:r>
        <w:t xml:space="preserve"> </w:t>
      </w:r>
      <w:r>
        <w:t xml:space="preserve">Fanger, P. O. (1970).</w:t>
      </w:r>
      <w:r>
        <w:t xml:space="preserve"> </w:t>
      </w:r>
      <w:r>
        <w:rPr>
          <w:iCs/>
          <w:i/>
        </w:rPr>
        <w:t xml:space="preserve">Thermal Comfort.</w:t>
      </w:r>
      <w:r>
        <w:t xml:space="preserve"> </w:t>
      </w:r>
      <w:r>
        <w:t xml:space="preserve">— and (1988), olf/decipol,</w:t>
      </w:r>
      <w:r>
        <w:t xml:space="preserve"> </w:t>
      </w:r>
      <w:r>
        <w:rPr>
          <w:iCs/>
          <w:i/>
        </w:rPr>
        <w:t xml:space="preserve">Energy and Buildings.</w:t>
      </w:r>
      <w:r>
        <w:t xml:space="preserve"> </w:t>
      </w:r>
      <w:r>
        <w:t xml:space="preserve">Fayard, A.-L., &amp; Weeks, J. (2007). Photocopiers and water-coolers: informal interaction.</w:t>
      </w:r>
      <w:r>
        <w:t xml:space="preserve"> </w:t>
      </w:r>
      <w:r>
        <w:rPr>
          <w:iCs/>
          <w:i/>
        </w:rPr>
        <w:t xml:space="preserve">Organization Studies, 28.</w:t>
      </w:r>
      <w:r>
        <w:t xml:space="preserve"> </w:t>
      </w:r>
      <w:r>
        <w:t xml:space="preserve">Figueiro, M. G., et al. (2017). Office lighting and morning circadian stimulus: sleep, mood.</w:t>
      </w:r>
      <w:r>
        <w:t xml:space="preserve"> </w:t>
      </w:r>
      <w:r>
        <w:rPr>
          <w:iCs/>
          <w:i/>
        </w:rPr>
        <w:t xml:space="preserve">Sleep Health.</w:t>
      </w:r>
      <w:r>
        <w:t xml:space="preserve"> </w:t>
      </w:r>
      <w:r>
        <w:t xml:space="preserve">Fisk, W. J., et al. (2019). Do indoor CO₂ levels directly affect cognition?</w:t>
      </w:r>
      <w:r>
        <w:t xml:space="preserve"> </w:t>
      </w:r>
      <w:r>
        <w:rPr>
          <w:iCs/>
          <w:i/>
        </w:rPr>
        <w:t xml:space="preserve">Indoor Air.</w:t>
      </w:r>
      <w:r>
        <w:t xml:space="preserve"> </w:t>
      </w:r>
      <w:r>
        <w:t xml:space="preserve">Frontczak, M., et al. (2012); Graham, L. T., Parkinson, T., &amp; Schiavon, S. (2021). CBE occupant surveys.</w:t>
      </w:r>
      <w:r>
        <w:t xml:space="preserve"> </w:t>
      </w:r>
      <w:r>
        <w:rPr>
          <w:iCs/>
          <w:i/>
        </w:rPr>
        <w:t xml:space="preserve">Indoor Air / Buildings &amp; Cities.</w:t>
      </w:r>
      <w:r>
        <w:t xml:space="preserve"> </w:t>
      </w:r>
      <w:r>
        <w:t xml:space="preserve">Golden, R. N., et al. (2005). The efficacy of light therapy for mood disorders.</w:t>
      </w:r>
      <w:r>
        <w:t xml:space="preserve"> </w:t>
      </w:r>
      <w:r>
        <w:rPr>
          <w:iCs/>
          <w:i/>
        </w:rPr>
        <w:t xml:space="preserve">American Journal of Psychiatry, 162.</w:t>
      </w:r>
      <w:r>
        <w:t xml:space="preserve"> </w:t>
      </w:r>
      <w:r>
        <w:t xml:space="preserve">+ Lam et al. (2016),</w:t>
      </w:r>
      <w:r>
        <w:t xml:space="preserve"> </w:t>
      </w:r>
      <w:r>
        <w:rPr>
          <w:iCs/>
          <w:i/>
        </w:rPr>
        <w:t xml:space="preserve">JAMA Psychiatry.</w:t>
      </w:r>
      <w:r>
        <w:t xml:space="preserve"> </w:t>
      </w:r>
      <w:r>
        <w:t xml:space="preserve">Hagerhall, C. M., et al. (2004); Taylor, R. P., et al. (2011). Fractal fluency and preference.</w:t>
      </w:r>
      <w:r>
        <w:t xml:space="preserve"> </w:t>
      </w:r>
      <w:r>
        <w:rPr>
          <w:iCs/>
          <w:i/>
        </w:rPr>
        <w:t xml:space="preserve">JEP / Frontiers.</w:t>
      </w:r>
      <w:r>
        <w:t xml:space="preserve"> </w:t>
      </w:r>
      <w:r>
        <w:t xml:space="preserve">Hillier, B., &amp; Hanson, J. (1984).</w:t>
      </w:r>
      <w:r>
        <w:t xml:space="preserve"> </w:t>
      </w:r>
      <w:r>
        <w:rPr>
          <w:iCs/>
          <w:i/>
        </w:rPr>
        <w:t xml:space="preserve">The Social Logic of Space.</w:t>
      </w:r>
      <w:r>
        <w:t xml:space="preserve"> </w:t>
      </w:r>
      <w:r>
        <w:t xml:space="preserve">Cambridge Univ. Press.</w:t>
      </w:r>
      <w:r>
        <w:t xml:space="preserve"> </w:t>
      </w:r>
      <w:r>
        <w:t xml:space="preserve">Holt-Lunstad, J., Smith, T. B., &amp; Layton, J. B. (2010). Social relationships and mortality risk: a meta-analysis.</w:t>
      </w:r>
      <w:r>
        <w:t xml:space="preserve"> </w:t>
      </w:r>
      <w:r>
        <w:rPr>
          <w:iCs/>
          <w:i/>
        </w:rPr>
        <w:t xml:space="preserve">PLoS Medicine, 7.</w:t>
      </w:r>
      <w:r>
        <w:t xml:space="preserve"> </w:t>
      </w:r>
      <w:r>
        <w:t xml:space="preserve">+ (2015),</w:t>
      </w:r>
      <w:r>
        <w:t xml:space="preserve"> </w:t>
      </w:r>
      <w:r>
        <w:rPr>
          <w:iCs/>
          <w:i/>
        </w:rPr>
        <w:t xml:space="preserve">Perspectives on Psychological Science, 10.</w:t>
      </w:r>
      <w:r>
        <w:t xml:space="preserve"> </w:t>
      </w:r>
      <w:r>
        <w:t xml:space="preserve">IEEE Std 1789-2015 (flicker); IES LM-83 (sDA/ASE); Wienold, J., &amp; Christoffersen, J. (2006). DGP.</w:t>
      </w:r>
      <w:r>
        <w:t xml:space="preserve"> </w:t>
      </w:r>
      <w:r>
        <w:rPr>
          <w:iCs/>
          <w:i/>
        </w:rPr>
        <w:t xml:space="preserve">Energy and Buildings, 38.</w:t>
      </w:r>
      <w:r>
        <w:t xml:space="preserve"> </w:t>
      </w:r>
      <w:r>
        <w:t xml:space="preserve">Kaplan, R., &amp; Kaplan, S. (1989).</w:t>
      </w:r>
      <w:r>
        <w:t xml:space="preserve"> </w:t>
      </w:r>
      <w:r>
        <w:rPr>
          <w:iCs/>
          <w:i/>
        </w:rPr>
        <w:t xml:space="preserve">The Experience of Nature.</w:t>
      </w:r>
      <w:r>
        <w:t xml:space="preserve"> </w:t>
      </w:r>
      <w:r>
        <w:t xml:space="preserve">— and Kaplan, S. (1995),</w:t>
      </w:r>
      <w:r>
        <w:t xml:space="preserve"> </w:t>
      </w:r>
      <w:r>
        <w:rPr>
          <w:iCs/>
          <w:i/>
        </w:rPr>
        <w:t xml:space="preserve">JEP, 15.</w:t>
      </w:r>
      <w:r>
        <w:t xml:space="preserve"> </w:t>
      </w:r>
      <w:r>
        <w:t xml:space="preserve">Karasek, R., &amp; Theorell, T. (1990).</w:t>
      </w:r>
      <w:r>
        <w:t xml:space="preserve"> </w:t>
      </w:r>
      <w:r>
        <w:rPr>
          <w:iCs/>
          <w:i/>
        </w:rPr>
        <w:t xml:space="preserve">Healthy Work.</w:t>
      </w:r>
      <w:r>
        <w:t xml:space="preserve"> </w:t>
      </w:r>
      <w:r>
        <w:t xml:space="preserve">Basic Books.</w:t>
      </w:r>
      <w:r>
        <w:t xml:space="preserve"> </w:t>
      </w:r>
      <w:r>
        <w:t xml:space="preserve">Keltner, D., &amp; Haidt, J. (2003). Approaching awe.</w:t>
      </w:r>
      <w:r>
        <w:t xml:space="preserve"> </w:t>
      </w:r>
      <w:r>
        <w:rPr>
          <w:iCs/>
          <w:i/>
        </w:rPr>
        <w:t xml:space="preserve">Cognition &amp; Emotion, 17.</w:t>
      </w:r>
      <w:r>
        <w:t xml:space="preserve"> </w:t>
      </w:r>
      <w:r>
        <w:t xml:space="preserve">+ Piff et al. (2015),</w:t>
      </w:r>
      <w:r>
        <w:t xml:space="preserve"> </w:t>
      </w:r>
      <w:r>
        <w:rPr>
          <w:iCs/>
          <w:i/>
        </w:rPr>
        <w:t xml:space="preserve">JPSP</w:t>
      </w:r>
      <w:r>
        <w:t xml:space="preserve">; Stellar et al. (2017); Rudd, Vohs &amp; Aaker (2012),</w:t>
      </w:r>
      <w:r>
        <w:t xml:space="preserve"> </w:t>
      </w:r>
      <w:r>
        <w:rPr>
          <w:iCs/>
          <w:i/>
        </w:rPr>
        <w:t xml:space="preserve">Psychological Science.</w:t>
      </w:r>
      <w:r>
        <w:t xml:space="preserve"> </w:t>
      </w:r>
      <w:r>
        <w:t xml:space="preserve">Kim, J., &amp; de Dear, R. (2013). The privacy–communication trade-off in open-plan offices.</w:t>
      </w:r>
      <w:r>
        <w:t xml:space="preserve"> </w:t>
      </w:r>
      <w:r>
        <w:rPr>
          <w:iCs/>
          <w:i/>
        </w:rPr>
        <w:t xml:space="preserve">JEP, 36.</w:t>
      </w:r>
      <w:r>
        <w:t xml:space="preserve"> </w:t>
      </w:r>
      <w:r>
        <w:t xml:space="preserve">Klinenberg, E. (2018).</w:t>
      </w:r>
      <w:r>
        <w:t xml:space="preserve"> </w:t>
      </w:r>
      <w:r>
        <w:rPr>
          <w:iCs/>
          <w:i/>
        </w:rPr>
        <w:t xml:space="preserve">Palaces for the People.</w:t>
      </w:r>
      <w:r>
        <w:t xml:space="preserve"> </w:t>
      </w:r>
      <w:r>
        <w:t xml:space="preserve">Crown.</w:t>
      </w:r>
      <w:r>
        <w:t xml:space="preserve"> </w:t>
      </w:r>
      <w:r>
        <w:t xml:space="preserve">Kniffin, K. M., et al. (2015). Eating together at the firehouse.</w:t>
      </w:r>
      <w:r>
        <w:t xml:space="preserve"> </w:t>
      </w:r>
      <w:r>
        <w:rPr>
          <w:iCs/>
          <w:i/>
        </w:rPr>
        <w:t xml:space="preserve">Human Performance.</w:t>
      </w:r>
      <w:r>
        <w:t xml:space="preserve"> </w:t>
      </w:r>
      <w:r>
        <w:t xml:space="preserve">+ Woolley &amp; Fishbach (2019).</w:t>
      </w:r>
      <w:r>
        <w:t xml:space="preserve"> </w:t>
      </w:r>
      <w:r>
        <w:t xml:space="preserve">Küller, R., et al. (2009). Light, colour, and mood in the workplace.</w:t>
      </w:r>
      <w:r>
        <w:t xml:space="preserve"> </w:t>
      </w:r>
      <w:r>
        <w:rPr>
          <w:iCs/>
          <w:i/>
        </w:rPr>
        <w:t xml:space="preserve">Ergonomics.</w:t>
      </w:r>
      <w:r>
        <w:t xml:space="preserve"> </w:t>
      </w:r>
      <w:r>
        <w:t xml:space="preserve">Lee, K. E., et al. (2015). 40-second green roof micro-break and attention.</w:t>
      </w:r>
      <w:r>
        <w:t xml:space="preserve"> </w:t>
      </w:r>
      <w:r>
        <w:rPr>
          <w:iCs/>
          <w:i/>
        </w:rPr>
        <w:t xml:space="preserve">Journal of Environmental Psychology, 42.</w:t>
      </w:r>
      <w:r>
        <w:t xml:space="preserve"> </w:t>
      </w:r>
      <w:r>
        <w:t xml:space="preserve">Levine, J. A. (2002/2005). Non-exercise activity thermogenesis (NEAT).</w:t>
      </w:r>
      <w:r>
        <w:t xml:space="preserve"> </w:t>
      </w:r>
      <w:r>
        <w:rPr>
          <w:iCs/>
          <w:i/>
        </w:rPr>
        <w:t xml:space="preserve">Science / reviews.</w:t>
      </w:r>
      <w:r>
        <w:t xml:space="preserve"> </w:t>
      </w:r>
      <w:r>
        <w:t xml:space="preserve">Lucas, R. J., et al. (2014). Measuring and using light in the melanopsin age.</w:t>
      </w:r>
      <w:r>
        <w:t xml:space="preserve"> </w:t>
      </w:r>
      <w:r>
        <w:rPr>
          <w:iCs/>
          <w:i/>
        </w:rPr>
        <w:t xml:space="preserve">Trends in Neurosciences, 37.</w:t>
      </w:r>
      <w:r>
        <w:t xml:space="preserve"> </w:t>
      </w:r>
      <w:r>
        <w:t xml:space="preserve">Meyers-Levy, J., &amp; Zhu, R. (2007). The influence of ceiling height.</w:t>
      </w:r>
      <w:r>
        <w:t xml:space="preserve"> </w:t>
      </w:r>
      <w:r>
        <w:rPr>
          <w:iCs/>
          <w:i/>
        </w:rPr>
        <w:t xml:space="preserve">Journal of Consumer Research, 34.</w:t>
      </w:r>
      <w:r>
        <w:t xml:space="preserve"> </w:t>
      </w:r>
      <w:r>
        <w:t xml:space="preserve">Milton, D. K., Glencross, P. M., &amp; Walters, M. D. (2000). Sick leave and outdoor-air supply.</w:t>
      </w:r>
      <w:r>
        <w:t xml:space="preserve"> </w:t>
      </w:r>
      <w:r>
        <w:rPr>
          <w:iCs/>
          <w:i/>
        </w:rPr>
        <w:t xml:space="preserve">Indoor Air, 10.</w:t>
      </w:r>
      <w:r>
        <w:t xml:space="preserve"> </w:t>
      </w:r>
      <w:r>
        <w:t xml:space="preserve">Nicoll, G., &amp; Zimring, C. (2009). Effect of innovative building design on stair use.</w:t>
      </w:r>
      <w:r>
        <w:t xml:space="preserve"> </w:t>
      </w:r>
      <w:r>
        <w:rPr>
          <w:iCs/>
          <w:i/>
        </w:rPr>
        <w:t xml:space="preserve">American Journal of Public Health.</w:t>
      </w:r>
      <w:r>
        <w:t xml:space="preserve"> </w:t>
      </w:r>
      <w:r>
        <w:t xml:space="preserve">+ NYC</w:t>
      </w:r>
      <w:r>
        <w:t xml:space="preserve"> </w:t>
      </w:r>
      <w:r>
        <w:rPr>
          <w:iCs/>
          <w:i/>
        </w:rPr>
        <w:t xml:space="preserve">Active Design Guidelines</w:t>
      </w:r>
      <w:r>
        <w:t xml:space="preserve"> </w:t>
      </w:r>
      <w:r>
        <w:t xml:space="preserve">(2010).</w:t>
      </w:r>
      <w:r>
        <w:t xml:space="preserve"> </w:t>
      </w:r>
      <w:r>
        <w:t xml:space="preserve">Oldenburg, R. (1989).</w:t>
      </w:r>
      <w:r>
        <w:t xml:space="preserve"> </w:t>
      </w:r>
      <w:r>
        <w:rPr>
          <w:iCs/>
          <w:i/>
        </w:rPr>
        <w:t xml:space="preserve">The Great Good Place.</w:t>
      </w:r>
      <w:r>
        <w:t xml:space="preserve"> </w:t>
      </w:r>
      <w:r>
        <w:t xml:space="preserve">Paragon House.</w:t>
      </w:r>
      <w:r>
        <w:t xml:space="preserve"> </w:t>
      </w:r>
      <w:r>
        <w:t xml:space="preserve">Owen, N., Healy, G. N., Matthews, C. E., &amp; Dunstan, D. W. (2010). Too much sitting.</w:t>
      </w:r>
      <w:r>
        <w:t xml:space="preserve"> </w:t>
      </w:r>
      <w:r>
        <w:rPr>
          <w:iCs/>
          <w:i/>
        </w:rPr>
        <w:t xml:space="preserve">Exercise and Sport Sciences Reviews, 38.</w:t>
      </w:r>
      <w:r>
        <w:t xml:space="preserve"> </w:t>
      </w:r>
      <w:r>
        <w:t xml:space="preserve">Palmer, S. E., &amp; Schloss, K. B. (2010). An ecological valence theory of color preference.</w:t>
      </w:r>
      <w:r>
        <w:t xml:space="preserve"> </w:t>
      </w:r>
      <w:r>
        <w:rPr>
          <w:iCs/>
          <w:i/>
        </w:rPr>
        <w:t xml:space="preserve">PNAS, 107.</w:t>
      </w:r>
      <w:r>
        <w:t xml:space="preserve"> </w:t>
      </w:r>
      <w:r>
        <w:t xml:space="preserve">Parkinson, T., de Dear, R., &amp; Brager, G. (2020). Spatial thermal alliesthesia.</w:t>
      </w:r>
      <w:r>
        <w:t xml:space="preserve"> </w:t>
      </w:r>
      <w:r>
        <w:rPr>
          <w:iCs/>
          <w:i/>
        </w:rPr>
        <w:t xml:space="preserve">Energy and Buildings.</w:t>
      </w:r>
      <w:r>
        <w:t xml:space="preserve"> </w:t>
      </w:r>
      <w:r>
        <w:t xml:space="preserve">+ Cabanac (1971).</w:t>
      </w:r>
      <w:r>
        <w:t xml:space="preserve"> </w:t>
      </w:r>
      <w:r>
        <w:t xml:space="preserve">Paluch, A. E., et al. (2022). Daily steps and all-cause mortality.</w:t>
      </w:r>
      <w:r>
        <w:t xml:space="preserve"> </w:t>
      </w:r>
      <w:r>
        <w:rPr>
          <w:iCs/>
          <w:i/>
        </w:rPr>
        <w:t xml:space="preserve">The Lancet Public Health.</w:t>
      </w:r>
      <w:r>
        <w:t xml:space="preserve"> </w:t>
      </w:r>
      <w:r>
        <w:t xml:space="preserve">+ Saint-Maurice et al. (2020),</w:t>
      </w:r>
      <w:r>
        <w:t xml:space="preserve"> </w:t>
      </w:r>
      <w:r>
        <w:rPr>
          <w:iCs/>
          <w:i/>
        </w:rPr>
        <w:t xml:space="preserve">JAMA.</w:t>
      </w:r>
      <w:r>
        <w:t xml:space="preserve"> </w:t>
      </w:r>
      <w:r>
        <w:t xml:space="preserve">Scheer, F. A. J. L., et al. (2009). Adverse metabolic effects of circadian misalignment.</w:t>
      </w:r>
      <w:r>
        <w:t xml:space="preserve"> </w:t>
      </w:r>
      <w:r>
        <w:rPr>
          <w:iCs/>
          <w:i/>
        </w:rPr>
        <w:t xml:space="preserve">PNAS, 106.</w:t>
      </w:r>
      <w:r>
        <w:t xml:space="preserve"> </w:t>
      </w:r>
      <w:r>
        <w:t xml:space="preserve">Seppänen, O., Fisk, W. J., &amp; Mendell, M. J. (1999). Ventilation rates and health/perception.</w:t>
      </w:r>
      <w:r>
        <w:t xml:space="preserve"> </w:t>
      </w:r>
      <w:r>
        <w:rPr>
          <w:iCs/>
          <w:i/>
        </w:rPr>
        <w:t xml:space="preserve">Indoor Air.</w:t>
      </w:r>
      <w:r>
        <w:t xml:space="preserve"> </w:t>
      </w:r>
      <w:r>
        <w:t xml:space="preserve">+ Sundell et al. (2011).</w:t>
      </w:r>
      <w:r>
        <w:t xml:space="preserve"> </w:t>
      </w:r>
      <w:r>
        <w:t xml:space="preserve">Shrestha, N., et al. (2018). Workplace interventions for reducing sitting (Cochrane review).</w:t>
      </w:r>
      <w:r>
        <w:t xml:space="preserve"> </w:t>
      </w:r>
      <w:r>
        <w:t xml:space="preserve">Stokols, D. (1972). On the distinction between density and crowding.</w:t>
      </w:r>
      <w:r>
        <w:t xml:space="preserve"> </w:t>
      </w:r>
      <w:r>
        <w:rPr>
          <w:iCs/>
          <w:i/>
        </w:rPr>
        <w:t xml:space="preserve">Psychological Review.</w:t>
      </w:r>
      <w:r>
        <w:t xml:space="preserve"> </w:t>
      </w:r>
      <w:r>
        <w:t xml:space="preserve">Ulrich, R. S. (1984). View through a window may influence recovery from surgery.</w:t>
      </w:r>
      <w:r>
        <w:t xml:space="preserve"> </w:t>
      </w:r>
      <w:r>
        <w:rPr>
          <w:iCs/>
          <w:i/>
        </w:rPr>
        <w:t xml:space="preserve">Science, 224.</w:t>
      </w:r>
      <w:r>
        <w:t xml:space="preserve"> </w:t>
      </w:r>
      <w:r>
        <w:t xml:space="preserve">— and Ulrich et al. (1991),</w:t>
      </w:r>
      <w:r>
        <w:t xml:space="preserve"> </w:t>
      </w:r>
      <w:r>
        <w:rPr>
          <w:iCs/>
          <w:i/>
        </w:rPr>
        <w:t xml:space="preserve">JEP, 11.</w:t>
      </w:r>
      <w:r>
        <w:t xml:space="preserve"> </w:t>
      </w:r>
      <w:r>
        <w:t xml:space="preserve">Uchino, B. N. (2006). Social support and physical health outcomes.</w:t>
      </w:r>
      <w:r>
        <w:t xml:space="preserve"> </w:t>
      </w:r>
      <w:r>
        <w:rPr>
          <w:iCs/>
          <w:i/>
        </w:rPr>
        <w:t xml:space="preserve">Journal of Behavioral Medicine, 29.</w:t>
      </w:r>
      <w:r>
        <w:t xml:space="preserve"> </w:t>
      </w:r>
      <w:r>
        <w:t xml:space="preserve">Vartanian, O., et al. (2013). Impact of contour and enclosure on aesthetic judgments and approach-avoidance.</w:t>
      </w:r>
      <w:r>
        <w:t xml:space="preserve"> </w:t>
      </w:r>
      <w:r>
        <w:rPr>
          <w:iCs/>
          <w:i/>
        </w:rPr>
        <w:t xml:space="preserve">PNAS, 110.</w:t>
      </w:r>
      <w:r>
        <w:t xml:space="preserve"> </w:t>
      </w:r>
      <w:r>
        <w:t xml:space="preserve">Wargocki, P., et al. (2000). Outdoor air supply, perceived air quality, SBS, productivity.</w:t>
      </w:r>
      <w:r>
        <w:t xml:space="preserve"> </w:t>
      </w:r>
      <w:r>
        <w:rPr>
          <w:iCs/>
          <w:i/>
        </w:rPr>
        <w:t xml:space="preserve">Indoor Air, 10.</w:t>
      </w:r>
      <w:r>
        <w:t xml:space="preserve"> </w:t>
      </w:r>
      <w:r>
        <w:t xml:space="preserve">WHO (2021).</w:t>
      </w:r>
      <w:r>
        <w:t xml:space="preserve"> </w:t>
      </w:r>
      <w:r>
        <w:rPr>
          <w:iCs/>
          <w:i/>
        </w:rPr>
        <w:t xml:space="preserve">Global Air Quality Guidelines.</w:t>
      </w:r>
      <w:r>
        <w:t xml:space="preserve"> </w:t>
      </w:r>
      <w:r>
        <w:t xml:space="preserve">Zimring, C., Joseph, A., Nicoll, G. L., &amp; Tsepas, S. (2005). Building/site design and physical activity.</w:t>
      </w:r>
      <w:r>
        <w:t xml:space="preserve"> </w:t>
      </w:r>
      <w:r>
        <w:rPr>
          <w:iCs/>
          <w:i/>
        </w:rPr>
        <w:t xml:space="preserve">American Journal of Health Promotion.</w:t>
      </w:r>
    </w:p>
    <w:p>
      <w:r>
        <w:pict>
          <v:rect style="width:0;height:1.5pt" o:hralign="center" o:hrstd="t" o:hr="t"/>
        </w:pict>
      </w:r>
    </w:p>
    <w:bookmarkEnd w:id="32"/>
    <w:bookmarkStart w:id="33" w:name="verification-boundary-rule-0"/>
    <w:p>
      <w:pPr>
        <w:pStyle w:val="Heading2"/>
      </w:pPr>
      <w:r>
        <w:t xml:space="preserve">8. Verification boundary (RULE 0)</w:t>
      </w:r>
    </w:p>
    <w:p>
      <w:pPr>
        <w:pStyle w:val="FirstParagraph"/>
      </w:pPr>
      <w:r>
        <w:t xml:space="preserve">This synthesis is drawn from six parallel literature searches on 2026-07-15, each conducted from the models’ training</w:t>
      </w:r>
      <w:r>
        <w:t xml:space="preserve"> </w:t>
      </w:r>
      <w:r>
        <w:t xml:space="preserve">knowledge rather than fresh full-text retrieval this session. The</w:t>
      </w:r>
      <w:r>
        <w:t xml:space="preserve"> </w:t>
      </w:r>
      <w:r>
        <w:rPr>
          <w:bCs/>
          <w:b/>
        </w:rPr>
        <w:t xml:space="preserve">direction of effect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existence and</w:t>
      </w:r>
      <w:r>
        <w:rPr>
          <w:bCs/>
          <w:b/>
        </w:rPr>
        <w:t xml:space="preserve"> </w:t>
      </w:r>
      <w:r>
        <w:rPr>
          <w:bCs/>
          <w:b/>
        </w:rPr>
        <w:t xml:space="preserve">attribution</w:t>
      </w:r>
      <w:r>
        <w:t xml:space="preserve"> </w:t>
      </w:r>
      <w:r>
        <w:t xml:space="preserve">of the canonical works (Ulrich, Kaplan, Appleton, Stokols, Brown et al., de Dear &amp; Brager, Holt-Lunstad,</w:t>
      </w:r>
      <w:r>
        <w:t xml:space="preserve"> </w:t>
      </w:r>
      <w:r>
        <w:t xml:space="preserve">Bernstein &amp; Turban, Vartanian, Keltner &amp; Haidt) are high-confidence. The</w:t>
      </w:r>
      <w:r>
        <w:t xml:space="preserve"> </w:t>
      </w:r>
      <w:r>
        <w:rPr>
          <w:bCs/>
          <w:b/>
        </w:rPr>
        <w:t xml:space="preserve">specific effect sizes and thresholds</w:t>
      </w:r>
      <w:r>
        <w:t xml:space="preserve"> </w:t>
      </w:r>
      <w:r>
        <w:t xml:space="preserve">— every</w:t>
      </w:r>
      <w:r>
        <w:t xml:space="preserve"> </w:t>
      </w:r>
      <w:r>
        <w:t xml:space="preserve">number in §5, plus Holt-Lunstad’s odds ratios, the Cochrane sitting-reduction range, the Boubekri 46-minute figure, the</w:t>
      </w:r>
      <w:r>
        <w:t xml:space="preserve"> </w:t>
      </w:r>
      <w:r>
        <w:t xml:space="preserve">250-melanopic-EDI and sDA thresholds, DGP/ASE limits, and the ASHRAE ventilation/comfort numbers — are reproduced at</w:t>
      </w:r>
      <w:r>
        <w:t xml:space="preserve"> </w:t>
      </w:r>
      <w:r>
        <w:t xml:space="preserve">abstract/secondary level and</w:t>
      </w:r>
      <w:r>
        <w:t xml:space="preserve"> </w:t>
      </w:r>
      <w:r>
        <w:rPr>
          <w:bCs/>
          <w:b/>
        </w:rPr>
        <w:t xml:space="preserve">must be checked against primary sources before any is hard-coded as a coefficient or quoted</w:t>
      </w:r>
      <w:r>
        <w:rPr>
          <w:bCs/>
          <w:b/>
        </w:rPr>
        <w:t xml:space="preserve"> </w:t>
      </w:r>
      <w:r>
        <w:rPr>
          <w:bCs/>
          <w:b/>
        </w:rPr>
        <w:t xml:space="preserve">quantitatively in a published document.</w:t>
      </w:r>
      <w:r>
        <w:t xml:space="preserve"> </w:t>
      </w:r>
      <w:r>
        <w:t xml:space="preserve">The over-claim watchlist (§5) is the explicit record of which numbers are known</w:t>
      </w:r>
      <w:r>
        <w:t xml:space="preserve"> </w:t>
      </w:r>
      <w:r>
        <w:t xml:space="preserve">to be inflated by their own authors. Per the programme’s discipline,</w:t>
      </w:r>
      <w:r>
        <w:t xml:space="preserve"> </w:t>
      </w:r>
      <w:r>
        <w:rPr>
          <w:bCs/>
          <w:b/>
        </w:rPr>
        <w:t xml:space="preserve">no WB criterion is trusted as fact in the optimizer</w:t>
      </w:r>
      <w:r>
        <w:rPr>
          <w:bCs/>
          <w:b/>
        </w:rPr>
        <w:t xml:space="preserve"> </w:t>
      </w:r>
      <w:r>
        <w:rPr>
          <w:bCs/>
          <w:b/>
        </w:rPr>
        <w:t xml:space="preserve">until it clears the validation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CRITERIA.md</w:t>
      </w:r>
      <w:r>
        <w:t xml:space="preserve"> </w:t>
      </w:r>
      <w:r>
        <w:t xml:space="preserve">§6) against the outcome layer (§2) — and the WB criteria, being</w:t>
      </w:r>
      <w:r>
        <w:t xml:space="preserve"> </w:t>
      </w:r>
      <w:r>
        <w:t xml:space="preserve">thinner-evidenced and more promising-import than the cognitive ones, must reach L3 (physiological/affective measurement)</w:t>
      </w:r>
      <w:r>
        <w:t xml:space="preserve"> </w:t>
      </w:r>
      <w:r>
        <w:t xml:space="preserve">before any well-being claim is published.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2026-07-15T07:02:23Z</dcterms:created>
  <dcterms:modified xsi:type="dcterms:W3CDTF">2026-07-15T07:02:23Z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