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a0444697031e1265bb16151c7f22faec8bf29fe"/>
    <w:p>
      <w:pPr>
        <w:pStyle w:val="Heading1"/>
      </w:pPr>
      <w:r>
        <w:t xml:space="preserve">Physical Code vs Cognitive Code — A Worked Example</w:t>
      </w:r>
    </w:p>
    <w:p>
      <w:pPr>
        <w:pStyle w:val="FirstParagraph"/>
      </w:pPr>
      <w:r>
        <w:rPr>
          <w:iCs/>
          <w:i/>
        </w:rPr>
        <w:t xml:space="preserve">Space-planning workstream,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space_planning/</w:t>
      </w:r>
      <w:r>
        <w:rPr>
          <w:iCs/>
          <w:i/>
        </w:rPr>
        <w:t xml:space="preserve">. Built 2026-07-15 (Fable/Claude Opus). This closes the gap a corpus</w:t>
      </w:r>
      <w:r>
        <w:rPr>
          <w:iCs/>
          <w:i/>
        </w:rPr>
        <w:t xml:space="preserve"> </w:t>
      </w:r>
      <w:r>
        <w:rPr>
          <w:iCs/>
          <w:i/>
        </w:rPr>
        <w:t xml:space="preserve">search surfaced the same day: nowhere did we actually run one space through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both</w:t>
      </w:r>
      <w:r>
        <w:rPr>
          <w:iCs/>
          <w:i/>
        </w:rPr>
        <w:t xml:space="preserve"> </w:t>
      </w:r>
      <w:r>
        <w:rPr>
          <w:iCs/>
          <w:i/>
        </w:rPr>
        <w:t xml:space="preserve">lenses and show the delta —</w:t>
      </w:r>
      <w:r>
        <w:rPr>
          <w:iCs/>
          <w:i/>
        </w:rPr>
        <w:t xml:space="preserve"> </w:t>
      </w:r>
      <w:r>
        <w:rPr>
          <w:iCs/>
          <w:i/>
        </w:rPr>
        <w:t xml:space="preserve">only a conceptual contrast existed. Here three real spaces are each scored twice: once as 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physical-code /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green-rating review</w:t>
      </w:r>
      <w:r>
        <w:rPr>
          <w:iCs/>
          <w:i/>
        </w:rPr>
        <w:t xml:space="preserve"> </w:t>
      </w:r>
      <w:r>
        <w:rPr>
          <w:iCs/>
          <w:i/>
        </w:rPr>
        <w:t xml:space="preserve">would certify them (lux, dBA, m²/person, LEED/WELL credits), and once by 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cognitive +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well-being engine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../cnfa_algs</w:t>
      </w:r>
      <w:r>
        <w:rPr>
          <w:iCs/>
          <w:i/>
        </w:rPr>
        <w:t xml:space="preserve">, Tier A image-plane, run 2026-07-15). The point is 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divergence</w:t>
      </w:r>
      <w:r>
        <w:rPr>
          <w:iCs/>
          <w:i/>
        </w:rPr>
        <w:t xml:space="preserve"> </w:t>
      </w:r>
      <w:r>
        <w:rPr>
          <w:iCs/>
          <w:i/>
        </w:rPr>
        <w:t xml:space="preserve">— and the</w:t>
      </w:r>
      <w:r>
        <w:rPr>
          <w:iCs/>
          <w:i/>
        </w:rPr>
        <w:t xml:space="preserve"> </w:t>
      </w:r>
      <w:r>
        <w:rPr>
          <w:iCs/>
          <w:i/>
        </w:rPr>
        <w:t xml:space="preserve">finding is that the two codes disagree in three</w:t>
      </w:r>
      <w:r>
        <w:rPr>
          <w:iCs/>
          <w:i/>
        </w:rPr>
        <w:t xml:space="preserve"> </w:t>
      </w:r>
      <w:r>
        <w:t xml:space="preserve">different modes</w:t>
      </w:r>
      <w:r>
        <w:rPr>
          <w:iCs/>
          <w:i/>
        </w:rPr>
        <w:t xml:space="preserve">, none of which a physical-code review can see.</w:t>
      </w:r>
      <w:r>
        <w:rPr>
          <w:iCs/>
          <w:i/>
        </w:rPr>
        <w:t xml:space="preserve"> </w:t>
      </w:r>
      <w:r>
        <w:rPr>
          <w:iCs/>
          <w:i/>
        </w:rPr>
        <w:t xml:space="preserve">This doubles as an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L1 validation case</w:t>
      </w:r>
      <w:r>
        <w:rPr>
          <w:iCs/>
          <w:i/>
        </w:rPr>
        <w:t xml:space="preserve"> </w:t>
      </w:r>
      <w:r>
        <w:rPr>
          <w:iCs/>
          <w:i/>
        </w:rPr>
        <w:t xml:space="preserve">(the engine orders the confident axes correctly and reveals its own Tier-A</w:t>
      </w:r>
      <w:r>
        <w:rPr>
          <w:iCs/>
          <w:i/>
        </w:rPr>
        <w:t xml:space="preserve"> </w:t>
      </w:r>
      <w:r>
        <w:rPr>
          <w:iCs/>
          <w:i/>
        </w:rPr>
        <w:t xml:space="preserve">limits where it is not confident — both stated honestly below).</w:t>
      </w:r>
    </w:p>
    <w:p>
      <w:pPr>
        <w:pStyle w:val="BodyText"/>
      </w:pPr>
      <w:r>
        <w:rPr>
          <w:bCs/>
          <w:b/>
        </w:rPr>
        <w:t xml:space="preserve">How to read this.</w:t>
      </w:r>
      <w:r>
        <w:t xml:space="preserve"> </w:t>
      </w:r>
      <w:r>
        <w:t xml:space="preserve">The physical-code column states what a compliance/green-rating review of a space of this</w:t>
      </w:r>
      <w:r>
        <w:t xml:space="preserve"> </w:t>
      </w:r>
      <w:r>
        <w:rPr>
          <w:iCs/>
          <w:i/>
        </w:rPr>
        <w:t xml:space="preserve">type</w:t>
      </w:r>
      <w:r>
        <w:t xml:space="preserve"> </w:t>
      </w:r>
      <w:r>
        <w:t xml:space="preserve">certifies — reasoned from the standards, not instrument-measured (these are photographs, not instrumented</w:t>
      </w:r>
      <w:r>
        <w:t xml:space="preserve"> </w:t>
      </w:r>
      <w:r>
        <w:t xml:space="preserve">rooms, so no real lux/dBA reading exists; the column is</w:t>
      </w:r>
      <w:r>
        <w:t xml:space="preserve"> </w:t>
      </w:r>
      <w:r>
        <w:t xml:space="preserve">“</w:t>
      </w:r>
      <w:r>
        <w:t xml:space="preserve">what the physical code would say,</w:t>
      </w:r>
      <w:r>
        <w:t xml:space="preserve">”</w:t>
      </w:r>
      <w:r>
        <w:t xml:space="preserve"> </w:t>
      </w:r>
      <w:r>
        <w:t xml:space="preserve">and is marked as such).</w:t>
      </w:r>
      <w:r>
        <w:t xml:space="preserve"> </w:t>
      </w:r>
      <w:r>
        <w:t xml:space="preserve">The cognitive column cites the</w:t>
      </w:r>
      <w:r>
        <w:t xml:space="preserve"> </w:t>
      </w:r>
      <w:r>
        <w:rPr>
          <w:bCs/>
          <w:b/>
        </w:rPr>
        <w:t xml:space="preserve">engine’s actual computed scalars</w:t>
      </w:r>
      <w:r>
        <w:t xml:space="preserve"> </w:t>
      </w:r>
      <w:r>
        <w:t xml:space="preserve">with their confidence, mapped to the criteria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CRITERIA.md</w:t>
      </w:r>
      <w:r>
        <w:t xml:space="preserve">. Every number carries its Tier-A caveat: single-image proxies, heuristic plane segmentation, no</w:t>
      </w:r>
      <w:r>
        <w:t xml:space="preserve"> </w:t>
      </w:r>
      <w:r>
        <w:t xml:space="preserve">occupancy, no real plan. The divergence, not the decimal, is the deliverable.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physical_vs_cognitive_contactsheet.png</w:t>
      </w:r>
      <w:r>
        <w:t xml:space="preserve"> </w:t>
      </w:r>
      <w:r>
        <w:t xml:space="preserve">for the three spaces with their geometry and inferred-plan fields.</w:t>
      </w:r>
    </w:p>
    <w:p>
      <w:r>
        <w:pict>
          <v:rect style="width:0;height:1.5pt" o:hralign="center" o:hrstd="t" o:hr="t"/>
        </w:pict>
      </w:r>
    </w:p>
    <w:bookmarkStart w:id="20" w:name="X3cb0f2bd0796bc9c31f9f1dae23949d8e1f856b"/>
    <w:p>
      <w:pPr>
        <w:pStyle w:val="Heading2"/>
      </w:pPr>
      <w:r>
        <w:t xml:space="preserve">The three spaces and the engine’s raw read (Tier A, 2026-07-15)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Engine signal (→ criterion)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Open-plan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Glass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 (C11)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isovist openness, inferred plan (C1/C12)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enclosure index (C11/C14)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 : refuge ratio (C11)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acoustic absorption proxy (C7/C8/C20)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glare risk (C10/§glare)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vertical illuminance proxy (C10)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warm:cool light ratio (C7-mood/C19)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landmark salience (C4)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brightness variance (C10 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</w:tr>
    </w:tbl>
    <w:p>
      <w:pPr>
        <w:pStyle w:val="BodyText"/>
      </w:pPr>
      <w:r>
        <w:t xml:space="preserve">The bold cells are where each space is extreme, and each extreme is where its physical-code review and its</w:t>
      </w:r>
      <w:r>
        <w:t xml:space="preserve"> </w:t>
      </w:r>
      <w:r>
        <w:t xml:space="preserve">cognitive read part company. Taken column by column:</w:t>
      </w:r>
    </w:p>
    <w:p>
      <w:r>
        <w:pict>
          <v:rect style="width:0;height:1.5pt" o:hralign="center" o:hrstd="t" o:hr="t"/>
        </w:pict>
      </w:r>
    </w:p>
    <w:bookmarkEnd w:id="20"/>
    <w:bookmarkStart w:id="21" w:name="X980eccdcab749e230404f38fe1c370cd93f50c3"/>
    <w:p>
      <w:pPr>
        <w:pStyle w:val="Heading2"/>
      </w:pPr>
      <w:r>
        <w:t xml:space="preserve">Space 1 — Open-plan office: the codes point in</w:t>
      </w:r>
      <w:r>
        <w:t xml:space="preserve"> </w:t>
      </w:r>
      <w:r>
        <w:rPr>
          <w:iCs/>
          <w:i/>
        </w:rPr>
        <w:t xml:space="preserve">opposite directions</w:t>
      </w:r>
    </w:p>
    <w:p>
      <w:pPr>
        <w:pStyle w:val="FirstParagraph"/>
      </w:pPr>
      <w:r>
        <w:rPr>
          <w:bCs/>
          <w:b/>
        </w:rPr>
        <w:t xml:space="preserve">What the physical code certifies:</w:t>
      </w:r>
      <w:r>
        <w:t xml:space="preserve"> </w:t>
      </w:r>
      <w:r>
        <w:t xml:space="preserve">green across the board. A naturally-lit, low-partition open floor of this</w:t>
      </w:r>
      <w:r>
        <w:t xml:space="preserve"> </w:t>
      </w:r>
      <w:r>
        <w:t xml:space="preserve">type meets illuminance minimums comfortably (engine brightness is high, glare only 0.32), sits inside the thermal</w:t>
      </w:r>
      <w:r>
        <w:t xml:space="preserve"> </w:t>
      </w:r>
      <w:r>
        <w:t xml:space="preserve">and CO₂ bands with normal ventilation, satisfies m²/person, and</w:t>
      </w:r>
      <w:r>
        <w:t xml:space="preserve"> </w:t>
      </w:r>
      <w:r>
        <w:rPr>
          <w:iCs/>
          <w:i/>
        </w:rPr>
        <w:t xml:space="preserve">earns</w:t>
      </w:r>
      <w:r>
        <w:t xml:space="preserve"> </w:t>
      </w:r>
      <w:r>
        <w:t xml:space="preserve">green-rating credits — LEED</w:t>
      </w:r>
      <w:r>
        <w:t xml:space="preserve"> </w:t>
      </w:r>
      <w:r>
        <w:t xml:space="preserve">“</w:t>
      </w:r>
      <w:r>
        <w:t xml:space="preserve">Quality</w:t>
      </w:r>
      <w:r>
        <w:t xml:space="preserve"> </w:t>
      </w:r>
      <w:r>
        <w:t xml:space="preserve">Views</w:t>
      </w:r>
      <w:r>
        <w:t xml:space="preserve">”</w:t>
      </w:r>
      <w:r>
        <w:t xml:space="preserve"> </w:t>
      </w:r>
      <w:r>
        <w:t xml:space="preserve">and daylight, WELL Light points — precisely</w:t>
      </w:r>
      <w:r>
        <w:t xml:space="preserve"> </w:t>
      </w:r>
      <w:r>
        <w:rPr>
          <w:iCs/>
          <w:i/>
        </w:rPr>
        <w:t xml:space="preserve">because</w:t>
      </w:r>
      <w:r>
        <w:t xml:space="preserve"> </w:t>
      </w:r>
      <w:r>
        <w:t xml:space="preserve">it is open and glazed. A physical-code review returns</w:t>
      </w:r>
      <w:r>
        <w:t xml:space="preserve"> </w:t>
      </w:r>
      <w:r>
        <w:t xml:space="preserve">“</w:t>
      </w:r>
      <w:r>
        <w:t xml:space="preserve">excellent, exemplary daylight and views.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What the cognitive + well-being code reads:</w:t>
      </w:r>
      <w:r>
        <w:t xml:space="preserve"> </w:t>
      </w:r>
      <w:r>
        <w:t xml:space="preserve">the engine confirms the good part — highest prospect (27.45) and</w:t>
      </w:r>
      <w:r>
        <w:t xml:space="preserve"> </w:t>
      </w:r>
      <w:r>
        <w:t xml:space="preserve">highest inferred-plan openness (7.98) of the three, which is real encounter and outlook value (C1, C11). But the</w:t>
      </w:r>
      <w:r>
        <w:t xml:space="preserve"> </w:t>
      </w:r>
      <w:r>
        <w:t xml:space="preserve">same two numbers, read against</w:t>
      </w:r>
      <w:r>
        <w:t xml:space="preserve"> </w:t>
      </w:r>
      <w:r>
        <w:rPr>
          <w:rStyle w:val="VerbatimChar"/>
        </w:rPr>
        <w:t xml:space="preserve">enclosure_index = 1.0</w:t>
      </w:r>
      <w:r>
        <w:t xml:space="preserve"> </w:t>
      </w:r>
      <w:r>
        <w:t xml:space="preserve">and a low acoustic-absorption proxy (0.30), are the warning:</w:t>
      </w:r>
      <w:r>
        <w:t xml:space="preserve"> </w:t>
      </w:r>
      <w:r>
        <w:rPr>
          <w:bCs/>
          <w:b/>
        </w:rPr>
        <w:t xml:space="preserve">maximum openness with zero acoustic or visual separation.</w:t>
      </w:r>
      <w:r>
        <w:t xml:space="preserve"> </w:t>
      </w:r>
      <w:r>
        <w:t xml:space="preserve">That is the configuration the literature singles out</w:t>
      </w:r>
      <w:r>
        <w:t xml:space="preserve"> </w:t>
      </w:r>
      <w:r>
        <w:t xml:space="preserve">as net-negative. The physical code has</w:t>
      </w:r>
      <w:r>
        <w:t xml:space="preserve"> </w:t>
      </w:r>
      <w:r>
        <w:rPr>
          <w:iCs/>
          <w:i/>
        </w:rPr>
        <w:t xml:space="preserve">no instrument for speech privacy at occupancy</w:t>
      </w:r>
      <w:r>
        <w:t xml:space="preserve"> </w:t>
      </w:r>
      <w:r>
        <w:t xml:space="preserve">— and it is exactly there</w:t>
      </w:r>
      <w:r>
        <w:t xml:space="preserve"> </w:t>
      </w:r>
      <w:r>
        <w:t xml:space="preserve">that this space fails: at working density the distraction distance (C8, ISO 3382-3 r_D) blankets every seat, the</w:t>
      </w:r>
      <w:r>
        <w:t xml:space="preserve"> </w:t>
      </w:r>
      <w:r>
        <w:t xml:space="preserve">irrelevant-speech effect degrades focus (C7), and the objective-measured consequence is Bernstein &amp; Turban’s ~70%</w:t>
      </w:r>
      <w:r>
        <w:t xml:space="preserve"> </w:t>
      </w:r>
      <w:r>
        <w:t xml:space="preserve">drop in face-to-face interaction and Kim &amp; de Dear’s net −0.86 satisfaction. For the</w:t>
      </w:r>
      <w:r>
        <w:t xml:space="preserve"> </w:t>
      </w:r>
      <w:r>
        <w:rPr>
          <w:bCs/>
          <w:b/>
        </w:rPr>
        <w:t xml:space="preserve">sanctuary</w:t>
      </w:r>
      <w:r>
        <w:t xml:space="preserve"> </w:t>
      </w:r>
      <w:r>
        <w:t xml:space="preserve">occupant type</w:t>
      </w:r>
      <w:r>
        <w:t xml:space="preserve"> </w:t>
      </w:r>
      <w:r>
        <w:t xml:space="preserve">(CRITERIA §5) this space scores near-zero; for well-being it carries chronic-noise arousal (C20) and no retreat</w:t>
      </w:r>
      <w:r>
        <w:t xml:space="preserve"> </w:t>
      </w:r>
      <w:r>
        <w:t xml:space="preserve">(C19).</w:t>
      </w:r>
    </w:p>
    <w:p>
      <w:pPr>
        <w:pStyle w:val="BodyText"/>
      </w:pPr>
      <w:r>
        <w:rPr>
          <w:bCs/>
          <w:b/>
        </w:rPr>
        <w:t xml:space="preserve">The divergence:</w:t>
      </w:r>
      <w:r>
        <w:t xml:space="preserve"> </w:t>
      </w:r>
      <w:r>
        <w:rPr>
          <w:bCs/>
          <w:b/>
        </w:rPr>
        <w:t xml:space="preserve">opposite-signed.</w:t>
      </w:r>
      <w:r>
        <w:t xml:space="preserve"> </w:t>
      </w:r>
      <w:r>
        <w:t xml:space="preserve">The physical code rates this space at its</w:t>
      </w:r>
      <w:r>
        <w:t xml:space="preserve"> </w:t>
      </w:r>
      <w:r>
        <w:rPr>
          <w:iCs/>
          <w:i/>
        </w:rPr>
        <w:t xml:space="preserve">best</w:t>
      </w:r>
      <w:r>
        <w:t xml:space="preserve">; the cognitive/well-being</w:t>
      </w:r>
      <w:r>
        <w:t xml:space="preserve"> </w:t>
      </w:r>
      <w:r>
        <w:t xml:space="preserve">code rates the</w:t>
      </w:r>
      <w:r>
        <w:t xml:space="preserve"> </w:t>
      </w:r>
      <w:r>
        <w:rPr>
          <w:iCs/>
          <w:i/>
        </w:rPr>
        <w:t xml:space="preserve">same features</w:t>
      </w:r>
      <w:r>
        <w:t xml:space="preserve"> </w:t>
      </w:r>
      <w:r>
        <w:t xml:space="preserve">— openness, no partitions — as the mechanism of its worst outcome. This is the</w:t>
      </w:r>
      <w:r>
        <w:t xml:space="preserve"> </w:t>
      </w:r>
      <w:r>
        <w:t xml:space="preserve">single most important case for the whole programme: the physical code does not merely miss the problem, it</w:t>
      </w:r>
      <w:r>
        <w:t xml:space="preserve"> </w:t>
      </w:r>
      <w:r>
        <w:rPr>
          <w:iCs/>
          <w:i/>
        </w:rPr>
        <w:t xml:space="preserve">rewards</w:t>
      </w:r>
      <w:r>
        <w:t xml:space="preserve"> </w:t>
      </w:r>
      <w:r>
        <w:t xml:space="preserve">it.</w:t>
      </w:r>
    </w:p>
    <w:p>
      <w:r>
        <w:pict>
          <v:rect style="width:0;height:1.5pt" o:hralign="center" o:hrstd="t" o:hr="t"/>
        </w:pict>
      </w:r>
    </w:p>
    <w:bookmarkEnd w:id="21"/>
    <w:bookmarkStart w:id="22" w:name="X4395602c056338ca1ae668b7c3e2173f345f9a2"/>
    <w:p>
      <w:pPr>
        <w:pStyle w:val="Heading2"/>
      </w:pPr>
      <w:r>
        <w:t xml:space="preserve">Space 2 — Corridor: the physical code is simply</w:t>
      </w:r>
      <w:r>
        <w:t xml:space="preserve"> </w:t>
      </w:r>
      <w:r>
        <w:rPr>
          <w:iCs/>
          <w:i/>
        </w:rPr>
        <w:t xml:space="preserve">silent</w:t>
      </w:r>
    </w:p>
    <w:p>
      <w:pPr>
        <w:pStyle w:val="FirstParagraph"/>
      </w:pPr>
      <w:r>
        <w:rPr>
          <w:bCs/>
          <w:b/>
        </w:rPr>
        <w:t xml:space="preserve">What the physical code certifies:</w:t>
      </w:r>
      <w:r>
        <w:t xml:space="preserve"> </w:t>
      </w:r>
      <w:r>
        <w:t xml:space="preserve">compliant circulation. A corridor is the physical code’s home turf — it is</w:t>
      </w:r>
      <w:r>
        <w:t xml:space="preserve"> </w:t>
      </w:r>
      <w:r>
        <w:t xml:space="preserve">certified by egress width, exit access, and a lux minimum, all of which this space meets. A compliance review</w:t>
      </w:r>
      <w:r>
        <w:t xml:space="preserve"> </w:t>
      </w:r>
      <w:r>
        <w:t xml:space="preserve">returns</w:t>
      </w:r>
      <w:r>
        <w:t xml:space="preserve"> </w:t>
      </w:r>
      <w:r>
        <w:t xml:space="preserve">“</w:t>
      </w:r>
      <w:r>
        <w:t xml:space="preserve">pass,</w:t>
      </w:r>
      <w:r>
        <w:t xml:space="preserve">”</w:t>
      </w:r>
      <w:r>
        <w:t xml:space="preserve"> </w:t>
      </w:r>
      <w:r>
        <w:t xml:space="preserve">and has nothing further to say, because a corridor is, to the physical code,</w:t>
      </w:r>
      <w:r>
        <w:t xml:space="preserve"> </w:t>
      </w:r>
      <w:r>
        <w:rPr>
          <w:iCs/>
          <w:i/>
        </w:rPr>
        <w:t xml:space="preserve">solved once it is</w:t>
      </w:r>
      <w:r>
        <w:rPr>
          <w:iCs/>
          <w:i/>
        </w:rPr>
        <w:t xml:space="preserve"> </w:t>
      </w:r>
      <w:r>
        <w:rPr>
          <w:iCs/>
          <w:i/>
        </w:rPr>
        <w:t xml:space="preserve">wide enough and lit enough.</w:t>
      </w:r>
    </w:p>
    <w:p>
      <w:pPr>
        <w:pStyle w:val="BodyText"/>
      </w:pPr>
      <w:r>
        <w:rPr>
          <w:bCs/>
          <w:b/>
        </w:rPr>
        <w:t xml:space="preserve">What the cognitive + well-being code reads:</w:t>
      </w:r>
      <w:r>
        <w:t xml:space="preserve"> </w:t>
      </w:r>
      <w:r>
        <w:t xml:space="preserve">an entire axis the physical code does not possess. The engine gives</w:t>
      </w:r>
      <w:r>
        <w:t xml:space="preserve"> </w:t>
      </w:r>
      <w:r>
        <w:t xml:space="preserve">this space the</w:t>
      </w:r>
      <w:r>
        <w:t xml:space="preserve"> </w:t>
      </w:r>
      <w:r>
        <w:rPr>
          <w:bCs/>
          <w:b/>
        </w:rPr>
        <w:t xml:space="preserve">lowest landmark salience of the three (0.26)</w:t>
      </w:r>
      <w:r>
        <w:t xml:space="preserve"> </w:t>
      </w:r>
      <w:r>
        <w:t xml:space="preserve">and the lowest inferred openness (3.03) — a long,</w:t>
      </w:r>
      <w:r>
        <w:t xml:space="preserve"> </w:t>
      </w:r>
      <w:r>
        <w:t xml:space="preserve">undifferentiated transit space with little to orient by, which is a</w:t>
      </w:r>
      <w:r>
        <w:t xml:space="preserve"> </w:t>
      </w:r>
      <w:r>
        <w:rPr>
          <w:bCs/>
          <w:b/>
        </w:rPr>
        <w:t xml:space="preserve">wayfinding-load</w:t>
      </w:r>
      <w:r>
        <w:t xml:space="preserve"> </w:t>
      </w:r>
      <w:r>
        <w:t xml:space="preserve">problem (C4): decision</w:t>
      </w:r>
      <w:r>
        <w:t xml:space="preserve"> </w:t>
      </w:r>
      <w:r>
        <w:t xml:space="preserve">points without visible landmarks are where navigation error concentrates. It also has the</w:t>
      </w:r>
      <w:r>
        <w:t xml:space="preserve"> </w:t>
      </w:r>
      <w:r>
        <w:rPr>
          <w:bCs/>
          <w:b/>
        </w:rPr>
        <w:t xml:space="preserve">lowest acoustic-</w:t>
      </w:r>
      <w:r>
        <w:rPr>
          <w:bCs/>
          <w:b/>
        </w:rPr>
        <w:t xml:space="preserve"> </w:t>
      </w:r>
      <w:r>
        <w:rPr>
          <w:bCs/>
          <w:b/>
        </w:rPr>
        <w:t xml:space="preserve">absorption proxy (0.09)</w:t>
      </w:r>
      <w:r>
        <w:t xml:space="preserve"> </w:t>
      </w:r>
      <w:r>
        <w:t xml:space="preserve">— a hard, reverberant tube (C20), and near-zero restorative or dwell value (C19, no</w:t>
      </w:r>
      <w:r>
        <w:t xml:space="preserve"> </w:t>
      </w:r>
      <w:r>
        <w:t xml:space="preserve">prospect, no nature content; warm-cool 0.99 is monotone). None of legibility, landmark salience, acoustic</w:t>
      </w:r>
      <w:r>
        <w:t xml:space="preserve"> </w:t>
      </w:r>
      <w:r>
        <w:t xml:space="preserve">hardness, or restoration is a physical-code quantity.</w:t>
      </w:r>
    </w:p>
    <w:p>
      <w:pPr>
        <w:pStyle w:val="BodyText"/>
      </w:pPr>
      <w:r>
        <w:rPr>
          <w:bCs/>
          <w:b/>
        </w:rPr>
        <w:t xml:space="preserve">The divergence: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coverage gap.</w:t>
      </w:r>
      <w:r>
        <w:t xml:space="preserve"> </w:t>
      </w:r>
      <w:r>
        <w:t xml:space="preserve">The two codes are not opposite-signed here; the physical code is</w:t>
      </w:r>
      <w:r>
        <w:t xml:space="preserve"> </w:t>
      </w:r>
      <w:r>
        <w:rPr>
          <w:iCs/>
          <w:i/>
        </w:rPr>
        <w:t xml:space="preserve">blank</w:t>
      </w:r>
      <w:r>
        <w:t xml:space="preserve"> </w:t>
      </w:r>
      <w:r>
        <w:t xml:space="preserve">where the cognitive code fills in a whole missing dimension. A space the physical code considers finished and fine</w:t>
      </w:r>
      <w:r>
        <w:t xml:space="preserve"> </w:t>
      </w:r>
      <w:r>
        <w:t xml:space="preserve">is, cognitively, an unaddressed wayfinding-and-acoustics liability. This is the quieter but more pervasive failure:</w:t>
      </w:r>
      <w:r>
        <w:t xml:space="preserve"> </w:t>
      </w:r>
      <w:r>
        <w:t xml:space="preserve">most of what makes circulation good or bad is invisible to the code that governs it.</w:t>
      </w:r>
    </w:p>
    <w:p>
      <w:r>
        <w:pict>
          <v:rect style="width:0;height:1.5pt" o:hralign="center" o:hrstd="t" o:hr="t"/>
        </w:pict>
      </w:r>
    </w:p>
    <w:bookmarkEnd w:id="22"/>
    <w:bookmarkStart w:id="23" w:name="Xcfb25c004996fe25522290b83963fc50e4288c8"/>
    <w:p>
      <w:pPr>
        <w:pStyle w:val="Heading2"/>
      </w:pPr>
      <w:r>
        <w:t xml:space="preserve">Space 3 — Glass house (Farnsworth): the codes disagree on</w:t>
      </w:r>
      <w:r>
        <w:t xml:space="preserve"> </w:t>
      </w:r>
      <w:r>
        <w:rPr>
          <w:iCs/>
          <w:i/>
        </w:rPr>
        <w:t xml:space="preserve">comfort</w:t>
      </w:r>
    </w:p>
    <w:p>
      <w:pPr>
        <w:pStyle w:val="FirstParagraph"/>
      </w:pPr>
      <w:r>
        <w:rPr>
          <w:bCs/>
          <w:b/>
        </w:rPr>
        <w:t xml:space="preserve">What the physical code certifies:</w:t>
      </w:r>
      <w:r>
        <w:t xml:space="preserve"> </w:t>
      </w:r>
      <w:r>
        <w:t xml:space="preserve">a daylight and view</w:t>
      </w:r>
      <w:r>
        <w:t xml:space="preserve"> </w:t>
      </w:r>
      <w:r>
        <w:rPr>
          <w:iCs/>
          <w:i/>
        </w:rPr>
        <w:t xml:space="preserve">maximum</w:t>
      </w:r>
      <w:r>
        <w:t xml:space="preserve">. The engine’s read matches the intuition on the</w:t>
      </w:r>
      <w:r>
        <w:t xml:space="preserve"> </w:t>
      </w:r>
      <w:r>
        <w:t xml:space="preserve">axes the physical code cares about — lowest enclosure (0.77, most glazed) and</w:t>
      </w:r>
      <w:r>
        <w:t xml:space="preserve"> </w:t>
      </w:r>
      <w:r>
        <w:rPr>
          <w:bCs/>
          <w:b/>
        </w:rPr>
        <w:t xml:space="preserve">highest vertical-illuminance proxy</w:t>
      </w:r>
      <w:r>
        <w:rPr>
          <w:bCs/>
          <w:b/>
        </w:rPr>
        <w:t xml:space="preserve"> </w:t>
      </w:r>
      <w:r>
        <w:rPr>
          <w:bCs/>
          <w:b/>
        </w:rPr>
        <w:t xml:space="preserve">(0.84)</w:t>
      </w:r>
      <w:r>
        <w:t xml:space="preserve">. A green-rating review would award top marks for daylight autonomy and quality views. (On thermal, a</w:t>
      </w:r>
      <w:r>
        <w:t xml:space="preserve"> </w:t>
      </w:r>
      <w:r>
        <w:t xml:space="preserve">single-glazed all-glass envelope is the textbook</w:t>
      </w:r>
      <w:r>
        <w:t xml:space="preserve"> </w:t>
      </w:r>
      <w:r>
        <w:rPr>
          <w:iCs/>
          <w:i/>
        </w:rPr>
        <w:t xml:space="preserve">failure</w:t>
      </w:r>
      <w:r>
        <w:t xml:space="preserve"> </w:t>
      </w:r>
      <w:r>
        <w:t xml:space="preserve">the physical code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partly see — glare and overheating</w:t>
      </w:r>
      <w:r>
        <w:t xml:space="preserve"> </w:t>
      </w:r>
      <w:r>
        <w:t xml:space="preserve">— which only sharpens the point below.)</w:t>
      </w:r>
    </w:p>
    <w:p>
      <w:pPr>
        <w:pStyle w:val="BodyText"/>
      </w:pPr>
      <w:r>
        <w:rPr>
          <w:bCs/>
          <w:b/>
        </w:rPr>
        <w:t xml:space="preserve">What the cognitive + well-being code reads:</w:t>
      </w:r>
      <w:r>
        <w:t xml:space="preserve"> </w:t>
      </w:r>
      <w:r>
        <w:t xml:space="preserve">the affordance and comfort cost the daylight score hides. The</w:t>
      </w:r>
      <w:r>
        <w:t xml:space="preserve"> </w:t>
      </w:r>
      <w:r>
        <w:t xml:space="preserve">engine gives this space the</w:t>
      </w:r>
      <w:r>
        <w:t xml:space="preserve"> </w:t>
      </w:r>
      <w:r>
        <w:rPr>
          <w:bCs/>
          <w:b/>
        </w:rPr>
        <w:t xml:space="preserve">lowest prospect-to-refuge ratio (0.49)</w:t>
      </w:r>
      <w:r>
        <w:t xml:space="preserve"> </w:t>
      </w:r>
      <w:r>
        <w:t xml:space="preserve">— prospect without refuge, glass on every</w:t>
      </w:r>
      <w:r>
        <w:t xml:space="preserve"> </w:t>
      </w:r>
      <w:r>
        <w:t xml:space="preserve">side, no protected back anywhere.</w:t>
      </w:r>
      <w:r>
        <w:t xml:space="preserve"> </w:t>
      </w:r>
      <w:r>
        <w:rPr>
          <w:rStyle w:val="VerbatimChar"/>
        </w:rPr>
        <w:t xml:space="preserve">CRITERIA.md</w:t>
      </w:r>
      <w:r>
        <w:t xml:space="preserve"> </w:t>
      </w:r>
      <w:r>
        <w:t xml:space="preserve">C11 is explicit that prospect is preferred</w:t>
      </w:r>
      <w:r>
        <w:t xml:space="preserve"> </w:t>
      </w:r>
      <w:r>
        <w:rPr>
          <w:iCs/>
          <w:i/>
        </w:rPr>
        <w:t xml:space="preserve">but</w:t>
      </w:r>
      <w:r>
        <w:t xml:space="preserve"> </w:t>
      </w:r>
      <w:r>
        <w:t xml:space="preserve">the preferred seat</w:t>
      </w:r>
      <w:r>
        <w:t xml:space="preserve"> </w:t>
      </w:r>
      <w:r>
        <w:t xml:space="preserve">has outlook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 protected back; total exposure is hostile, most of all to the sanctuary type. Add glare (0.29)</w:t>
      </w:r>
      <w:r>
        <w:t xml:space="preserve"> </w:t>
      </w:r>
      <w:r>
        <w:t xml:space="preserve">and the well-being thermal/alliesthesia problem a glass box famously imposes, and the cognitive/well-being read is:</w:t>
      </w:r>
      <w:r>
        <w:t xml:space="preserve"> </w:t>
      </w:r>
      <w:r>
        <w:t xml:space="preserve">beautiful, luminous, and</w:t>
      </w:r>
      <w:r>
        <w:t xml:space="preserve"> </w:t>
      </w:r>
      <w:r>
        <w:rPr>
          <w:bCs/>
          <w:b/>
        </w:rPr>
        <w:t xml:space="preserve">uncomfortable to actually inhabit</w:t>
      </w:r>
      <w:r>
        <w:t xml:space="preserve"> </w:t>
      </w:r>
      <w:r>
        <w:t xml:space="preserve">— which is the enduring real-world verdict on this</w:t>
      </w:r>
      <w:r>
        <w:t xml:space="preserve"> </w:t>
      </w:r>
      <w:r>
        <w:t xml:space="preserve">building.</w:t>
      </w:r>
    </w:p>
    <w:p>
      <w:pPr>
        <w:pStyle w:val="BodyText"/>
      </w:pPr>
      <w:r>
        <w:rPr>
          <w:bCs/>
          <w:b/>
        </w:rPr>
        <w:t xml:space="preserve">The divergence:</w:t>
      </w:r>
      <w:r>
        <w:t xml:space="preserve"> </w:t>
      </w:r>
      <w:r>
        <w:rPr>
          <w:bCs/>
          <w:b/>
        </w:rPr>
        <w:t xml:space="preserve">opposite-signed on comfort and affordance.</w:t>
      </w:r>
      <w:r>
        <w:t xml:space="preserve"> </w:t>
      </w:r>
      <w:r>
        <w:t xml:space="preserve">The physical code awards the glazing its highest</w:t>
      </w:r>
      <w:r>
        <w:t xml:space="preserve"> </w:t>
      </w:r>
      <w:r>
        <w:t xml:space="preserve">marks; the cognitive/well-being code flags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glazing as exposure, glare, and thermal stress. Daylight</w:t>
      </w:r>
      <w:r>
        <w:t xml:space="preserve"> </w:t>
      </w:r>
      <w:r>
        <w:t xml:space="preserve">maximized becomes refuge and comfort minimized.</w:t>
      </w:r>
    </w:p>
    <w:p>
      <w:pPr>
        <w:pStyle w:val="BodyText"/>
      </w:pPr>
      <w:r>
        <w:rPr>
          <w:bCs/>
          <w:b/>
        </w:rPr>
        <w:t xml:space="preserve">An honest Tier-A limit, surfaced here on purpose.</w:t>
      </w:r>
      <w:r>
        <w:t xml:space="preserve"> </w:t>
      </w:r>
      <w:r>
        <w:t xml:space="preserve">The engine’s</w:t>
      </w:r>
      <w:r>
        <w:t xml:space="preserve"> </w:t>
      </w:r>
      <w:r>
        <w:rPr>
          <w:rStyle w:val="VerbatimChar"/>
        </w:rPr>
        <w:t xml:space="preserve">prospect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openness</w:t>
      </w:r>
      <w:r>
        <w:t xml:space="preserve"> </w:t>
      </w:r>
      <w:r>
        <w:t xml:space="preserve">scalars for the glass</w:t>
      </w:r>
      <w:r>
        <w:t xml:space="preserve"> </w:t>
      </w:r>
      <w:r>
        <w:t xml:space="preserve">house are its</w:t>
      </w:r>
      <w:r>
        <w:t xml:space="preserve"> </w:t>
      </w:r>
      <w:r>
        <w:rPr>
          <w:iCs/>
          <w:i/>
        </w:rPr>
        <w:t xml:space="preserve">lowest</w:t>
      </w:r>
      <w:r>
        <w:t xml:space="preserve"> </w:t>
      </w:r>
      <w:r>
        <w:t xml:space="preserve">(6.18, 1.56) — which is</w:t>
      </w:r>
      <w:r>
        <w:t xml:space="preserve"> </w:t>
      </w:r>
      <w:r>
        <w:rPr>
          <w:iCs/>
          <w:i/>
        </w:rPr>
        <w:t xml:space="preserve">wrong</w:t>
      </w:r>
      <w:r>
        <w:t xml:space="preserve"> </w:t>
      </w:r>
      <w:r>
        <w:t xml:space="preserve">to the intuition that a glass pavilion has maximal outlook.</w:t>
      </w:r>
      <w:r>
        <w:t xml:space="preserve"> </w:t>
      </w:r>
      <w:r>
        <w:t xml:space="preserve">The cause is the Tier-A pipeline: on a single photo of an all-glass building, with reflections and an ambiguous</w:t>
      </w:r>
      <w:r>
        <w:t xml:space="preserve"> </w:t>
      </w:r>
      <w:r>
        <w:t xml:space="preserve">indoor/outdoor boundary, the heuristic plane segmentation (confidence 0.45–0.50) mislabels glazed and reflective</w:t>
      </w:r>
      <w:r>
        <w:t xml:space="preserve"> </w:t>
      </w:r>
      <w:r>
        <w:t xml:space="preserve">surfaces, so the isovist proxy under-reads. This is not a defect to hide — it is the demonstration of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the</w:t>
      </w:r>
      <w:r>
        <w:t xml:space="preserve"> </w:t>
      </w:r>
      <w:r>
        <w:t xml:space="preserve">tiered design exists: the confident axes (illuminance, enclosure, prospect-refuge</w:t>
      </w:r>
      <w:r>
        <w:t xml:space="preserve"> </w:t>
      </w:r>
      <w:r>
        <w:rPr>
          <w:iCs/>
          <w:i/>
        </w:rPr>
        <w:t xml:space="preserve">ratio</w:t>
      </w:r>
      <w:r>
        <w:t xml:space="preserve">, landmark) order</w:t>
      </w:r>
      <w:r>
        <w:t xml:space="preserve"> </w:t>
      </w:r>
      <w:r>
        <w:t xml:space="preserve">correctly; the isovist magnitude needs</w:t>
      </w:r>
      <w:r>
        <w:t xml:space="preserve"> </w:t>
      </w:r>
      <w:r>
        <w:rPr>
          <w:bCs/>
          <w:b/>
        </w:rPr>
        <w:t xml:space="preserve">Tier B/C (a real or inferred plan) or a proper segmenter</w:t>
      </w:r>
      <w:r>
        <w:t xml:space="preserve"> </w:t>
      </w:r>
      <w:r>
        <w:t xml:space="preserve">to be trusted.</w:t>
      </w:r>
      <w:r>
        <w:t xml:space="preserve"> </w:t>
      </w:r>
      <w:r>
        <w:t xml:space="preserve">The worked example thus validates the confident signals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correctly localizes the untrusted one.</w:t>
      </w:r>
    </w:p>
    <w:p>
      <w:r>
        <w:pict>
          <v:rect style="width:0;height:1.5pt" o:hralign="center" o:hrstd="t" o:hr="t"/>
        </w:pict>
      </w:r>
    </w:p>
    <w:bookmarkEnd w:id="23"/>
    <w:bookmarkStart w:id="24" w:name="what-the-three-cases-show-together"/>
    <w:p>
      <w:pPr>
        <w:pStyle w:val="Heading2"/>
      </w:pPr>
      <w:r>
        <w:t xml:space="preserve">What the three cases show together</w:t>
      </w:r>
    </w:p>
    <w:p>
      <w:pPr>
        <w:pStyle w:val="FirstParagraph"/>
      </w:pPr>
      <w:r>
        <w:t xml:space="preserve">The physical code fails against the cognitive/well-being code in</w:t>
      </w:r>
      <w:r>
        <w:t xml:space="preserve"> </w:t>
      </w:r>
      <w:r>
        <w:rPr>
          <w:bCs/>
          <w:b/>
        </w:rPr>
        <w:t xml:space="preserve">three distinct modes</w:t>
      </w:r>
      <w:r>
        <w:t xml:space="preserve">, and a single space type</w:t>
      </w:r>
      <w:r>
        <w:t xml:space="preserve"> </w:t>
      </w:r>
      <w:r>
        <w:t xml:space="preserve">exhibits each: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Opposite-signed (open plan).</w:t>
      </w:r>
      <w:r>
        <w:t xml:space="preserve"> </w:t>
      </w:r>
      <w:r>
        <w:t xml:space="preserve">The physical code rewards the very features — total openness, no partitions —</w:t>
      </w:r>
      <w:r>
        <w:t xml:space="preserve"> </w:t>
      </w:r>
      <w:r>
        <w:t xml:space="preserve">that drive the worst cognitive and well-being outcomes (speech-privacy loss, withdrawal, no retreat). The code</w:t>
      </w:r>
      <w:r>
        <w:t xml:space="preserve"> </w:t>
      </w:r>
      <w:r>
        <w:t xml:space="preserve">is not silent; it is</w:t>
      </w:r>
      <w:r>
        <w:t xml:space="preserve"> </w:t>
      </w:r>
      <w:r>
        <w:rPr>
          <w:iCs/>
          <w:i/>
        </w:rPr>
        <w:t xml:space="preserve">wrong-signed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Coverage gap (corridor).</w:t>
      </w:r>
      <w:r>
        <w:t xml:space="preserve"> </w:t>
      </w:r>
      <w:r>
        <w:t xml:space="preserve">The physical code certifies the space as finished and is then</w:t>
      </w:r>
      <w:r>
        <w:t xml:space="preserve"> </w:t>
      </w:r>
      <w:r>
        <w:rPr>
          <w:iCs/>
          <w:i/>
        </w:rPr>
        <w:t xml:space="preserve">blank</w:t>
      </w:r>
      <w:r>
        <w:t xml:space="preserve"> </w:t>
      </w:r>
      <w:r>
        <w:t xml:space="preserve">on the axes</w:t>
      </w:r>
      <w:r>
        <w:t xml:space="preserve"> </w:t>
      </w:r>
      <w:r>
        <w:t xml:space="preserve">that actually vary its quality — legibility, landmark salience, acoustic hardness, restoration.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Opposite-signed on comfort (glass house).</w:t>
      </w:r>
      <w:r>
        <w:t xml:space="preserve"> </w:t>
      </w:r>
      <w:r>
        <w:t xml:space="preserve">The physical code maximizes a scarce good (daylight/view) and is</w:t>
      </w:r>
      <w:r>
        <w:t xml:space="preserve"> </w:t>
      </w:r>
      <w:r>
        <w:t xml:space="preserve">blind to its paired cost (exposure, glare, thermal stress, no refuge).</w:t>
      </w:r>
    </w:p>
    <w:p>
      <w:pPr>
        <w:pStyle w:val="FirstParagraph"/>
      </w:pPr>
      <w:r>
        <w:t xml:space="preserve">In none of the three could a practice working only to the physical code</w:t>
      </w:r>
      <w:r>
        <w:t xml:space="preserve"> </w:t>
      </w:r>
      <w:r>
        <w:rPr>
          <w:iCs/>
          <w:i/>
        </w:rPr>
        <w:t xml:space="preserve">see</w:t>
      </w:r>
      <w:r>
        <w:t xml:space="preserve"> </w:t>
      </w:r>
      <w:r>
        <w:t xml:space="preserve">the problem, let alone optimize</w:t>
      </w:r>
      <w:r>
        <w:t xml:space="preserve"> </w:t>
      </w:r>
      <w:r>
        <w:t xml:space="preserve">against it. That is the differentiator the cognitive code — and its space-planning application — is for: it makes</w:t>
      </w:r>
      <w:r>
        <w:t xml:space="preserve"> </w:t>
      </w:r>
      <w:r>
        <w:t xml:space="preserve">the invisible axes computable at design time, so a layout can be ranked on them while it is still on the screen.</w:t>
      </w:r>
    </w:p>
    <w:p>
      <w:r>
        <w:pict>
          <v:rect style="width:0;height:1.5pt" o:hralign="center" o:hrstd="t" o:hr="t"/>
        </w:pict>
      </w:r>
    </w:p>
    <w:bookmarkEnd w:id="24"/>
    <w:bookmarkStart w:id="25" w:name="verification-boundary-rule-0"/>
    <w:p>
      <w:pPr>
        <w:pStyle w:val="Heading2"/>
      </w:pPr>
      <w:r>
        <w:t xml:space="preserve">Verification boundary (RULE 0)</w:t>
      </w:r>
    </w:p>
    <w:p>
      <w:pPr>
        <w:pStyle w:val="FirstParagraph"/>
      </w:pPr>
      <w:r>
        <w:rPr>
          <w:bCs/>
          <w:b/>
        </w:rPr>
        <w:t xml:space="preserve">What this is:</w:t>
      </w:r>
      <w:r>
        <w:t xml:space="preserve"> </w:t>
      </w:r>
      <w:r>
        <w:t xml:space="preserve">an L1 (known-contrast) demonstration. The engine ran at</w:t>
      </w:r>
      <w:r>
        <w:t xml:space="preserve"> </w:t>
      </w:r>
      <w:r>
        <w:rPr>
          <w:bCs/>
          <w:b/>
        </w:rPr>
        <w:t xml:space="preserve">Tier A</w:t>
      </w:r>
      <w:r>
        <w:t xml:space="preserve"> </w:t>
      </w:r>
      <w:r>
        <w:t xml:space="preserve">(single image, heuristic</w:t>
      </w:r>
      <w:r>
        <w:t xml:space="preserve"> </w:t>
      </w:r>
      <w:r>
        <w:t xml:space="preserve">plane segmentation at confidence 0.34–0.50, geometric depth fallback,</w:t>
      </w:r>
      <w:r>
        <w:t xml:space="preserve"> </w:t>
      </w:r>
      <w:r>
        <w:rPr>
          <w:bCs/>
          <w:b/>
        </w:rPr>
        <w:t xml:space="preserve">no occupancy, no real plan, no acoustic</w:t>
      </w:r>
      <w:r>
        <w:rPr>
          <w:bCs/>
          <w:b/>
        </w:rPr>
        <w:t xml:space="preserve"> </w:t>
      </w:r>
      <w:r>
        <w:rPr>
          <w:bCs/>
          <w:b/>
        </w:rPr>
        <w:t xml:space="preserve">simulation</w:t>
      </w:r>
      <w:r>
        <w:t xml:space="preserve">) on three internet photographs on 2026-07-15; the raw scalars are in</w:t>
      </w:r>
      <w:r>
        <w:t xml:space="preserve"> </w:t>
      </w:r>
      <w:r>
        <w:rPr>
          <w:rStyle w:val="VerbatimChar"/>
        </w:rPr>
        <w:t xml:space="preserve">worked_example/out/scalars.json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physical-code column is reasoned from the standards for each space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type</w:t>
      </w:r>
      <w:r>
        <w:rPr>
          <w:bCs/>
          <w:b/>
        </w:rPr>
        <w:t xml:space="preserve">, not instrument-measured</w:t>
      </w:r>
      <w:r>
        <w:t xml:space="preserve"> </w:t>
      </w:r>
      <w:r>
        <w:t xml:space="preserve">— no real</w:t>
      </w:r>
      <w:r>
        <w:t xml:space="preserve"> </w:t>
      </w:r>
      <w:r>
        <w:t xml:space="preserve">lux/dBA/CO₂ reading exists for these photos, and the column is labelled accordingly; it states what a compliance</w:t>
      </w:r>
      <w:r>
        <w:t xml:space="preserve"> </w:t>
      </w:r>
      <w:r>
        <w:t xml:space="preserve">review</w:t>
      </w:r>
      <w:r>
        <w:t xml:space="preserve"> </w:t>
      </w:r>
      <w:r>
        <w:rPr>
          <w:iCs/>
          <w:i/>
        </w:rPr>
        <w:t xml:space="preserve">would</w:t>
      </w:r>
      <w:r>
        <w:t xml:space="preserve"> </w:t>
      </w:r>
      <w:r>
        <w:t xml:space="preserve">certify, which is sufficient to demonstrate the divergence but is not a measurement.</w:t>
      </w:r>
    </w:p>
    <w:p>
      <w:pPr>
        <w:pStyle w:val="BodyText"/>
      </w:pPr>
      <w:r>
        <w:rPr>
          <w:bCs/>
          <w:b/>
        </w:rPr>
        <w:t xml:space="preserve">What is trustworthy here: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direction</w:t>
      </w:r>
      <w:r>
        <w:t xml:space="preserve"> </w:t>
      </w:r>
      <w:r>
        <w:t xml:space="preserve">of each divergence and the ordering on the confident axes</w:t>
      </w:r>
      <w:r>
        <w:t xml:space="preserve"> </w:t>
      </w:r>
      <w:r>
        <w:t xml:space="preserve">(illuminance, enclosure, prospect-refuge ratio, landmark salience, brightness variance — confidence 0.5–0.9).</w:t>
      </w:r>
      <w:r>
        <w:t xml:space="preserve"> </w:t>
      </w:r>
      <w:r>
        <w:rPr>
          <w:bCs/>
          <w:b/>
        </w:rPr>
        <w:t xml:space="preserve">What</w:t>
      </w:r>
      <w:r>
        <w:rPr>
          <w:bCs/>
          <w:b/>
        </w:rPr>
        <w:t xml:space="preserve"> </w:t>
      </w:r>
      <w:r>
        <w:rPr>
          <w:bCs/>
          <w:b/>
        </w:rPr>
        <w:t xml:space="preserve">is not yet trustworthy:</w:t>
      </w:r>
      <w:r>
        <w:t xml:space="preserve"> </w:t>
      </w:r>
      <w:r>
        <w:t xml:space="preserve">the isovist-magnitude scalars (openness, absolute prospect; confidence 0.34), explicitly</w:t>
      </w:r>
      <w:r>
        <w:t xml:space="preserve"> </w:t>
      </w:r>
      <w:r>
        <w:t xml:space="preserve">flagged in the glass-house case; the acoustic proxy (needs the ISO 3382-3 STI/r_D pack and occupancy —</w:t>
      </w:r>
      <w:r>
        <w:t xml:space="preserve"> </w:t>
      </w:r>
      <w:r>
        <w:rPr>
          <w:rStyle w:val="VerbatimChar"/>
        </w:rPr>
        <w:t xml:space="preserve">CRITERIA.md</w:t>
      </w:r>
      <w:r>
        <w:t xml:space="preserve"> </w:t>
      </w:r>
      <w:r>
        <w:t xml:space="preserve">C7/C8 are ○ to-build); and any melanopic/thermal claim (needs the daylight and thermal models, also ○). No number</w:t>
      </w:r>
      <w:r>
        <w:t xml:space="preserve"> </w:t>
      </w:r>
      <w:r>
        <w:t xml:space="preserve">here is validated against a measured human outcome — that is L2/L3 (VLM/human judges, then physiology/behaviour),</w:t>
      </w:r>
      <w:r>
        <w:t xml:space="preserve"> </w:t>
      </w:r>
      <w:r>
        <w:t xml:space="preserve">still to run. The worked example proves the</w:t>
      </w:r>
      <w:r>
        <w:t xml:space="preserve"> </w:t>
      </w:r>
      <w:r>
        <w:rPr>
          <w:iCs/>
          <w:i/>
        </w:rPr>
        <w:t xml:space="preserve">codes diverge and how</w:t>
      </w:r>
      <w:r>
        <w:t xml:space="preserve">; it does not yet prove the engine’s magnitudes</w:t>
      </w:r>
      <w:r>
        <w:t xml:space="preserve"> </w:t>
      </w:r>
      <w:r>
        <w:t xml:space="preserve">are correct. Those are different claims, and only the first is made here.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2026-07-15T06:49:07Z</dcterms:created>
  <dcterms:modified xsi:type="dcterms:W3CDTF">2026-07-15T06:49:07Z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