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12" w:rsidRDefault="006D2009">
      <w:pPr>
        <w:pStyle w:val="20"/>
        <w:shd w:val="clear" w:color="auto" w:fill="auto"/>
        <w:ind w:left="5320"/>
      </w:pPr>
      <w:r>
        <w:t>Приложение</w:t>
      </w:r>
      <w:r w:rsidR="008A4415">
        <w:t xml:space="preserve"> </w:t>
      </w:r>
    </w:p>
    <w:p w:rsidR="00B63012" w:rsidRDefault="006D2009">
      <w:pPr>
        <w:pStyle w:val="20"/>
        <w:shd w:val="clear" w:color="auto" w:fill="auto"/>
        <w:spacing w:after="76"/>
        <w:ind w:left="5320"/>
      </w:pPr>
      <w:r>
        <w:t>к стандартам раскрытия информации субъектами оптового и розничных рынков электрической энергии</w:t>
      </w:r>
    </w:p>
    <w:p w:rsidR="00B63012" w:rsidRDefault="006D2009">
      <w:pPr>
        <w:pStyle w:val="20"/>
        <w:shd w:val="clear" w:color="auto" w:fill="auto"/>
        <w:spacing w:after="229" w:line="206" w:lineRule="exact"/>
        <w:ind w:left="5320"/>
      </w:pPr>
      <w:r>
        <w:t>(в ред. Постановления Правительства РФ от 09.08.2014 № 787)</w:t>
      </w:r>
    </w:p>
    <w:p w:rsidR="008A4415" w:rsidRDefault="008A4415">
      <w:pPr>
        <w:pStyle w:val="20"/>
        <w:shd w:val="clear" w:color="auto" w:fill="auto"/>
        <w:spacing w:after="229" w:line="206" w:lineRule="exact"/>
        <w:ind w:left="5320"/>
      </w:pPr>
    </w:p>
    <w:p w:rsidR="008A4415" w:rsidRDefault="008A4415">
      <w:pPr>
        <w:pStyle w:val="20"/>
        <w:shd w:val="clear" w:color="auto" w:fill="auto"/>
        <w:spacing w:after="229" w:line="206" w:lineRule="exact"/>
        <w:ind w:left="5320"/>
      </w:pPr>
    </w:p>
    <w:p w:rsidR="00B63012" w:rsidRDefault="006D2009">
      <w:pPr>
        <w:pStyle w:val="120"/>
        <w:keepNext/>
        <w:keepLines/>
        <w:shd w:val="clear" w:color="auto" w:fill="auto"/>
        <w:spacing w:before="0" w:after="156" w:line="220" w:lineRule="exact"/>
        <w:ind w:left="2700"/>
      </w:pPr>
      <w:bookmarkStart w:id="0" w:name="bookmark0"/>
      <w:r>
        <w:t>ПРЕДЛОЖ</w:t>
      </w:r>
      <w:r w:rsidR="0053445B">
        <w:t>ЕНИЕ</w:t>
      </w:r>
      <w:bookmarkEnd w:id="0"/>
    </w:p>
    <w:p w:rsidR="00B63012" w:rsidRDefault="006D2009">
      <w:pPr>
        <w:pStyle w:val="40"/>
        <w:shd w:val="clear" w:color="auto" w:fill="auto"/>
        <w:spacing w:before="0" w:after="0" w:line="260" w:lineRule="exact"/>
      </w:pPr>
      <w:r>
        <w:t xml:space="preserve">о размере цен (тарифов), долгосрочных параметров </w:t>
      </w:r>
      <w:r w:rsidR="0053445B">
        <w:t xml:space="preserve"> </w:t>
      </w:r>
      <w:r>
        <w:t>регулирования</w:t>
      </w:r>
    </w:p>
    <w:p w:rsidR="00B63012" w:rsidRDefault="006D2009">
      <w:pPr>
        <w:pStyle w:val="130"/>
        <w:keepNext/>
        <w:keepLines/>
        <w:shd w:val="clear" w:color="auto" w:fill="auto"/>
        <w:tabs>
          <w:tab w:val="left" w:leader="underscore" w:pos="4747"/>
          <w:tab w:val="left" w:leader="underscore" w:pos="6586"/>
        </w:tabs>
        <w:spacing w:before="0" w:after="0" w:line="280" w:lineRule="exact"/>
        <w:ind w:left="840"/>
      </w:pPr>
      <w:bookmarkStart w:id="1" w:name="bookmark1"/>
      <w:proofErr w:type="gramStart"/>
      <w:r>
        <w:rPr>
          <w:rStyle w:val="1314pt"/>
        </w:rPr>
        <w:t xml:space="preserve">(вид </w:t>
      </w:r>
      <w:r>
        <w:t xml:space="preserve">цены (тарифа) на </w:t>
      </w:r>
      <w:r>
        <w:rPr>
          <w:rStyle w:val="1314pt"/>
        </w:rPr>
        <w:tab/>
      </w:r>
      <w:r w:rsidR="00FF2C54">
        <w:rPr>
          <w:rStyle w:val="1314pt"/>
        </w:rPr>
        <w:t>2019</w:t>
      </w:r>
      <w:r>
        <w:rPr>
          <w:rStyle w:val="1314pt"/>
        </w:rPr>
        <w:tab/>
        <w:t>год</w:t>
      </w:r>
      <w:bookmarkEnd w:id="1"/>
      <w:proofErr w:type="gramEnd"/>
    </w:p>
    <w:p w:rsidR="00B63012" w:rsidRDefault="006D2009">
      <w:pPr>
        <w:pStyle w:val="20"/>
        <w:shd w:val="clear" w:color="auto" w:fill="auto"/>
        <w:spacing w:after="188" w:line="180" w:lineRule="exact"/>
        <w:ind w:left="3540"/>
      </w:pPr>
      <w:r>
        <w:t>(расчетный период регулирования)</w:t>
      </w:r>
    </w:p>
    <w:p w:rsidR="00B63012" w:rsidRPr="0053445B" w:rsidRDefault="006D2009">
      <w:pPr>
        <w:pStyle w:val="40"/>
        <w:shd w:val="clear" w:color="auto" w:fill="auto"/>
        <w:tabs>
          <w:tab w:val="left" w:leader="underscore" w:pos="1493"/>
          <w:tab w:val="left" w:leader="underscore" w:pos="7997"/>
        </w:tabs>
        <w:spacing w:before="0" w:after="0" w:line="260" w:lineRule="exact"/>
        <w:rPr>
          <w:u w:val="single"/>
        </w:rPr>
      </w:pPr>
      <w:r>
        <w:tab/>
      </w:r>
      <w:r w:rsidRPr="0053445B">
        <w:rPr>
          <w:u w:val="single"/>
        </w:rPr>
        <w:t>Ак</w:t>
      </w:r>
      <w:r w:rsidRPr="0053445B">
        <w:rPr>
          <w:rStyle w:val="41"/>
          <w:b/>
          <w:bCs/>
        </w:rPr>
        <w:t>ционерно</w:t>
      </w:r>
      <w:r w:rsidRPr="0053445B">
        <w:rPr>
          <w:u w:val="single"/>
        </w:rPr>
        <w:t>е обще</w:t>
      </w:r>
      <w:r w:rsidRPr="0053445B">
        <w:rPr>
          <w:rStyle w:val="41"/>
          <w:b/>
          <w:bCs/>
        </w:rPr>
        <w:t xml:space="preserve">ство </w:t>
      </w:r>
      <w:r w:rsidRPr="0053445B">
        <w:rPr>
          <w:u w:val="single"/>
        </w:rPr>
        <w:t xml:space="preserve">АО </w:t>
      </w:r>
      <w:r w:rsidRPr="0053445B">
        <w:rPr>
          <w:rStyle w:val="41"/>
          <w:b/>
          <w:bCs/>
        </w:rPr>
        <w:t>«КРЭМЗ»</w:t>
      </w:r>
    </w:p>
    <w:p w:rsidR="00B63012" w:rsidRDefault="0053445B" w:rsidP="0053445B">
      <w:pPr>
        <w:pStyle w:val="10"/>
        <w:keepNext/>
        <w:keepLines/>
        <w:shd w:val="clear" w:color="auto" w:fill="auto"/>
        <w:spacing w:before="0" w:line="280" w:lineRule="exact"/>
      </w:pPr>
      <w:bookmarkStart w:id="2" w:name="bookmark2"/>
      <w:bookmarkStart w:id="3" w:name="_GoBack"/>
      <w:bookmarkEnd w:id="3"/>
      <w:r>
        <w:rPr>
          <w:sz w:val="18"/>
          <w:szCs w:val="18"/>
        </w:rPr>
        <w:t xml:space="preserve">                                 (</w:t>
      </w:r>
      <w:r w:rsidR="006D2009" w:rsidRPr="0053445B">
        <w:rPr>
          <w:sz w:val="18"/>
          <w:szCs w:val="18"/>
        </w:rPr>
        <w:t>полное и сокращенное наименование</w:t>
      </w:r>
      <w:r w:rsidR="006D2009">
        <w:t xml:space="preserve"> </w:t>
      </w:r>
      <w:r w:rsidR="006D2009">
        <w:rPr>
          <w:rStyle w:val="19pt0pt"/>
        </w:rPr>
        <w:t>юридического лица)</w:t>
      </w:r>
      <w:bookmarkEnd w:id="2"/>
    </w:p>
    <w:sectPr w:rsidR="00B63012">
      <w:headerReference w:type="default" r:id="rId7"/>
      <w:pgSz w:w="11900" w:h="16840"/>
      <w:pgMar w:top="795" w:right="1697" w:bottom="795" w:left="164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AE2" w:rsidRDefault="00035AE2">
      <w:r>
        <w:separator/>
      </w:r>
    </w:p>
  </w:endnote>
  <w:endnote w:type="continuationSeparator" w:id="0">
    <w:p w:rsidR="00035AE2" w:rsidRDefault="0003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AE2" w:rsidRDefault="00035AE2"/>
  </w:footnote>
  <w:footnote w:type="continuationSeparator" w:id="0">
    <w:p w:rsidR="00035AE2" w:rsidRDefault="00035A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012" w:rsidRDefault="00182AE4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4128770</wp:posOffset>
              </wp:positionH>
              <wp:positionV relativeFrom="page">
                <wp:posOffset>221615</wp:posOffset>
              </wp:positionV>
              <wp:extent cx="2310765" cy="102235"/>
              <wp:effectExtent l="4445" t="2540" r="635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0765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3012" w:rsidRDefault="006D2009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Подготовлено с использованием системы </w:t>
                          </w:r>
                          <w:proofErr w:type="spellStart"/>
                          <w:r>
                            <w:rPr>
                              <w:rStyle w:val="TimesNewRoman7pt"/>
                              <w:rFonts w:eastAsia="Tahoma"/>
                            </w:rPr>
                            <w:t>Консулыат</w:t>
                          </w:r>
                          <w:proofErr w:type="spellEnd"/>
                          <w:r>
                            <w:rPr>
                              <w:rStyle w:val="TimesNewRoman7pt"/>
                              <w:rFonts w:eastAsia="Tahoma"/>
                            </w:rPr>
                            <w:t xml:space="preserve"> Плюс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5.1pt;margin-top:17.45pt;width:181.95pt;height:8.0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" filled="f" stroked="f">
              <v:textbox style="mso-fit-shape-to-text:t" inset="0,0,0,0">
                <w:txbxContent>
                  <w:p w:rsidR="00B63012" w:rsidRDefault="006D2009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Подготовлено с использованием системы </w:t>
                    </w:r>
                    <w:r>
                      <w:rPr>
                        <w:rStyle w:val="TimesNewRoman7pt"/>
                        <w:rFonts w:eastAsia="Tahoma"/>
                      </w:rPr>
                      <w:t>Консулыат Плюс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12"/>
    <w:rsid w:val="00035AE2"/>
    <w:rsid w:val="00182AE4"/>
    <w:rsid w:val="0053445B"/>
    <w:rsid w:val="00693B40"/>
    <w:rsid w:val="00697F66"/>
    <w:rsid w:val="006D2009"/>
    <w:rsid w:val="007C7C14"/>
    <w:rsid w:val="008A4415"/>
    <w:rsid w:val="00A52999"/>
    <w:rsid w:val="00B63012"/>
    <w:rsid w:val="00CB03DA"/>
    <w:rsid w:val="00EA03AD"/>
    <w:rsid w:val="00F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a4">
    <w:name w:val="Колонтитул_"/>
    <w:basedOn w:val="a0"/>
    <w:link w:val="a5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6">
    <w:name w:val="Колонтитул"/>
    <w:basedOn w:val="a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TimesNewRoman7pt">
    <w:name w:val="Колонтитул + Times New Roman;7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12">
    <w:name w:val="Заголовок №1 (2)_"/>
    <w:basedOn w:val="a0"/>
    <w:link w:val="120"/>
    <w:rPr>
      <w:rFonts w:ascii="Tahoma" w:eastAsia="Tahoma" w:hAnsi="Tahoma" w:cs="Tahoma"/>
      <w:b/>
      <w:bCs/>
      <w:i w:val="0"/>
      <w:iCs w:val="0"/>
      <w:smallCaps w:val="0"/>
      <w:strike w:val="0"/>
      <w:spacing w:val="60"/>
      <w:sz w:val="22"/>
      <w:szCs w:val="22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13">
    <w:name w:val="Заголовок №1 (3)_"/>
    <w:basedOn w:val="a0"/>
    <w:link w:val="1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314pt">
    <w:name w:val="Заголовок №1 (3) + 14 pt"/>
    <w:basedOn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31">
    <w:name w:val="Заголовок №1 (3)"/>
    <w:basedOn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9pt0pt">
    <w:name w:val="Заголовок №1 + 9 pt;Интервал 0 pt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spacing w:val="10"/>
      <w:sz w:val="18"/>
      <w:szCs w:val="18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240" w:after="300" w:line="0" w:lineRule="atLeast"/>
      <w:jc w:val="right"/>
    </w:pPr>
    <w:rPr>
      <w:rFonts w:ascii="Times New Roman" w:eastAsia="Times New Roman" w:hAnsi="Times New Roman" w:cs="Times New Roman"/>
      <w:spacing w:val="20"/>
      <w:sz w:val="22"/>
      <w:szCs w:val="22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before="300" w:after="240" w:line="0" w:lineRule="atLeast"/>
      <w:outlineLvl w:val="0"/>
    </w:pPr>
    <w:rPr>
      <w:rFonts w:ascii="Tahoma" w:eastAsia="Tahoma" w:hAnsi="Tahoma" w:cs="Tahoma"/>
      <w:b/>
      <w:bCs/>
      <w:spacing w:val="60"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30">
    <w:name w:val="Заголовок №1 (3)"/>
    <w:basedOn w:val="a"/>
    <w:link w:val="13"/>
    <w:pPr>
      <w:shd w:val="clear" w:color="auto" w:fill="FFFFFF"/>
      <w:spacing w:before="60" w:after="60" w:line="0" w:lineRule="atLeast"/>
      <w:jc w:val="both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60" w:line="0" w:lineRule="atLeast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a4">
    <w:name w:val="Колонтитул_"/>
    <w:basedOn w:val="a0"/>
    <w:link w:val="a5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6">
    <w:name w:val="Колонтитул"/>
    <w:basedOn w:val="a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TimesNewRoman7pt">
    <w:name w:val="Колонтитул + Times New Roman;7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12">
    <w:name w:val="Заголовок №1 (2)_"/>
    <w:basedOn w:val="a0"/>
    <w:link w:val="120"/>
    <w:rPr>
      <w:rFonts w:ascii="Tahoma" w:eastAsia="Tahoma" w:hAnsi="Tahoma" w:cs="Tahoma"/>
      <w:b/>
      <w:bCs/>
      <w:i w:val="0"/>
      <w:iCs w:val="0"/>
      <w:smallCaps w:val="0"/>
      <w:strike w:val="0"/>
      <w:spacing w:val="60"/>
      <w:sz w:val="22"/>
      <w:szCs w:val="22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13">
    <w:name w:val="Заголовок №1 (3)_"/>
    <w:basedOn w:val="a0"/>
    <w:link w:val="1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314pt">
    <w:name w:val="Заголовок №1 (3) + 14 pt"/>
    <w:basedOn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31">
    <w:name w:val="Заголовок №1 (3)"/>
    <w:basedOn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9pt0pt">
    <w:name w:val="Заголовок №1 + 9 pt;Интервал 0 pt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spacing w:val="10"/>
      <w:sz w:val="18"/>
      <w:szCs w:val="18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240" w:after="300" w:line="0" w:lineRule="atLeast"/>
      <w:jc w:val="right"/>
    </w:pPr>
    <w:rPr>
      <w:rFonts w:ascii="Times New Roman" w:eastAsia="Times New Roman" w:hAnsi="Times New Roman" w:cs="Times New Roman"/>
      <w:spacing w:val="20"/>
      <w:sz w:val="22"/>
      <w:szCs w:val="22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before="300" w:after="240" w:line="0" w:lineRule="atLeast"/>
      <w:outlineLvl w:val="0"/>
    </w:pPr>
    <w:rPr>
      <w:rFonts w:ascii="Tahoma" w:eastAsia="Tahoma" w:hAnsi="Tahoma" w:cs="Tahoma"/>
      <w:b/>
      <w:bCs/>
      <w:spacing w:val="60"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30">
    <w:name w:val="Заголовок №1 (3)"/>
    <w:basedOn w:val="a"/>
    <w:link w:val="13"/>
    <w:pPr>
      <w:shd w:val="clear" w:color="auto" w:fill="FFFFFF"/>
      <w:spacing w:before="60" w:after="60" w:line="0" w:lineRule="atLeast"/>
      <w:jc w:val="both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60" w:line="0" w:lineRule="atLeast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Бахтина</dc:creator>
  <cp:lastModifiedBy>Бахтина</cp:lastModifiedBy>
  <cp:revision>2</cp:revision>
  <dcterms:created xsi:type="dcterms:W3CDTF">2021-01-25T06:48:00Z</dcterms:created>
  <dcterms:modified xsi:type="dcterms:W3CDTF">2021-01-25T06:48:00Z</dcterms:modified>
</cp:coreProperties>
</file>