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0"/>
        <w:jc w:val="center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***Do not write on handout. Return at completion.***</w:t>
      </w:r>
    </w:p>
    <w:p>
      <w:pPr>
        <w:spacing w:before="0" w:after="14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Red Forces – 4th MCA Bn (AO South)</w:t>
      </w:r>
    </w:p>
    <w:p>
      <w:pPr>
        <w:spacing w:before="0" w:after="80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General Situation: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You are the staff of 4th Medium Combined Arms Battalion (MCA Bn), part of a PLA combined arms brigade conducting a mobile defense in depth against an American Regimental Landing Team that has come ashore.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Over the last 48 hours the battalion has road-marched from an assembly area outside AO South, making only limited contact with US reconnaissance elements; the battalion remains at full organic strength with basic loads at 100%.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The battalion is approaching from the northeast and will cross into AO South via the start box vicinity 48S XD 24 40 within the next 24-48 hours, orienting on the Route X and Y road network to establish blocking positions.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Brigade intelligence assesses a US Marine infantry battalion, reinforced with a tank platoon, an ACV company, an LAR platoon, a combat engineer platoon, and an artillery battery, conducting a deliberate attack to seize key ground lines of communication in AO South.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US forces are assessed to have persistent UAS and rotary/fixed-wing fire support but do not currently hold uncontested air superiority in this sector.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Expect US forces to attempt a combined-arms breach of prepared obstacles along the main avenue of approach, supported by long-range precision fires against our C2 and air defense nodes.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It is June. Temperatures are seasonably warm, ranging from 68-88 degrees F with high humidity in the early morning hours. Skies are partly cloudy with a chance of isolated afternoon thunderstorms over the next five days. Unimproved roads and trails are firm but rutted from recent spring rains, and low-lying areas along drainage lines remain soft underfoot. Winds average 8-12 mph out of the southwest, gusting to 20 mph during storm activity.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The 4th MCA Bn's AO is bounded by: (4 digit grid)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1. 48S XD 08 38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2. 48S XD 22 38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3. 48S XD 22 24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4. 48S XD 08 24</w:t>
      </w:r>
    </w:p>
    <w:p>
      <w:pPr>
        <w:spacing w:before="200" w:after="80"/>
      </w:pPr>
      <w:r>
        <w:rPr>
          <w:b/>
          <w:bCs/>
          <w:u w:val="single"/>
          <w:sz w:val="20"/>
          <w:szCs w:val="20"/>
          <w:rFonts w:ascii="Arial" w:cs="Arial" w:eastAsia="Arial" w:hAnsi="Arial"/>
        </w:rPr>
        <w:t xml:space="preserve">Commander's Intent:</w:t>
      </w:r>
    </w:p>
    <w:p>
      <w:pPr>
        <w:spacing w:before="0" w:after="9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4th MCA Bn defends in sector to deny the American RLT freedom of movement along critical ground lines of communication, disrupting their offensive tempo and preventing consolidation of a logistics foothold ashore. We will trade space for time where necessary, employing reconnaissance-strike fires to attrit US mechanized elements before they reach our blocking positions.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US forces are expected to advance in company-sized columns along Routes X and Y, supported by armor and engineer breach assets.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Our lead mechanized company will conduct counter-reconnaissance and canalize US forces into prepared kill zones.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Firepower Company and the attached artillery battery will mass fires on identified breach sites and US C2 nodes.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EW assets will jam US UAS and C2 links to blind their reconnaissance-strike complex.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Assault Gun Company will serve as a mobile counter-penetration force against any US breakthrough.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US lead elements are defeated or forced to culminate short of key GLOC nodes; 4th MCA Bn retains freedom of maneuver to reposition; brigade follow-on forces arrive in time to restore the line before US forces can exploit any penetration.</w:t>
      </w:r>
    </w:p>
    <w:p>
      <w:pPr>
        <w:spacing w:before="200" w:after="80"/>
      </w:pPr>
      <w:r>
        <w:rPr>
          <w:b/>
          <w:bCs/>
          <w:u w:val="single"/>
          <w:sz w:val="20"/>
          <w:szCs w:val="20"/>
          <w:rFonts w:ascii="Arial" w:cs="Arial" w:eastAsia="Arial" w:hAnsi="Arial"/>
        </w:rPr>
        <w:t xml:space="preserve">Mission Statement:</w:t>
      </w:r>
    </w:p>
    <w:p>
      <w:pPr>
        <w:spacing w:before="0" w:after="9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NLT 062400JUN, 4th MCA Bn occupies blocking positions vicinity the Route X/Y road network IOT deny US forces uncontested use of key ground lines of communication in AO South and defeat the lead elements of the American RLT's offensive.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Key Terrain: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Route X bridge crossing, vic 48S XD 15 31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Route Y road junction, vic 48S XD 19 27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Hill 214 overlooking Route X, vic 48S XD 13 29</w:t>
      </w:r>
    </w:p>
    <w:p>
      <w:pPr>
        <w:spacing w:before="200" w:after="80"/>
      </w:pPr>
      <w:r>
        <w:rPr>
          <w:b/>
          <w:bCs/>
          <w:u w:val="single"/>
          <w:sz w:val="20"/>
          <w:szCs w:val="20"/>
          <w:rFonts w:ascii="Arial" w:cs="Arial" w:eastAsia="Arial" w:hAnsi="Arial"/>
        </w:rPr>
        <w:t xml:space="preserve">Task Organization: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3 x Mechanized Infantry Companies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1st Mechanized Infantry Company (10 x ZBL-08/ZBD-09 IFVs, ~200 personnel) (30mm autocannon, ATGM, dismounts with QBZ-95 rifles, PF-98 rocket launchers)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2d Mechanized Infantry Company (10 x ZBL-08/ZBD-09 IFVs, ~200 personnel) (30mm autocannon, ATGM, dismounts with QBZ-95 rifles, PF-98 rocket launchers)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3d Mechanized Infantry Company (10 x ZBL-08/ZBD-09 IFVs, ~200 personnel) (30mm autocannon, ATGM, dismounts with QBZ-95 rifles, PF-98 rocket launchers)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Assault Gun Company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Assault Gun Company (14 x ZTL-11 105mm SP assault guns, ~100 personnel) (HEAT, HE-Frag basic load)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Firepower Company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120mm Mortar-Howitzer Platoon (6 x PLL-05 SP mortar-howitzers) (HE, smoke, illum)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ATGM/MANPADS/AGL Section (MANPADS teams, ATGM teams, automatic grenade launchers, anti-materiel rifles, ~150 personnel total) (HJ-12 ATGM, QW-18 MANPADS)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Operations Support Company</w:t>
      </w:r>
    </w:p>
    <w:p>
      <w:pPr>
        <w:pStyle w:val="ListParagraph"/>
        <w:numPr>
          <w:ilvl w:val="1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Communications, EW, Engineer, and CBRN Platoons (~50 personnel) (obstacle emplacement, mine-laying, decontamination capability)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Tank Platoon (attached) (4 x ZTQ-15 light tanks) (APFSDS, HEAT basic load)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Air Defense Platoon (attached) (6 x FN-6 MANPADS teams) (man-portable IR-guided SAM)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Golden Ray EW Truck (attached) (1 x vehicle) (HF/VHF/UHF jamming and direction-finding)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CH-901 Loitering Munition System (attached) (1 x Mengshi CSK-181 C2 vehicle plus launcher, 8 x drones) (anti-personnel/anti-armor warheads; ASV reload in approximately 12 hours)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Artillery Reinforcement Battery (attached) (6 x PLZ-07 122mm SP howitzers) (HE, ICM basic load)</w:t>
      </w:r>
    </w:p>
    <w:p>
      <w:pPr>
        <w:spacing w:before="200" w:after="80"/>
      </w:pPr>
      <w:r>
        <w:rPr>
          <w:b/>
          <w:bCs/>
          <w:u w:val="single"/>
          <w:sz w:val="20"/>
          <w:szCs w:val="20"/>
          <w:rFonts w:ascii="Arial" w:cs="Arial" w:eastAsia="Arial" w:hAnsi="Arial"/>
        </w:rPr>
        <w:t xml:space="preserve">Additional assets: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CH-802 Small UAS (4x) (persistent ISR coverage ahead of the advance, 6-8 hr TOS per sortie)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Wing Loong I armed UAV sorties (2 sorties per day, precision strike against identified US C2/breach sites)</w:t>
      </w:r>
    </w:p>
    <w:p>
      <w:pPr>
        <w:pStyle w:val="ListParagraph"/>
        <w:numPr>
          <w:ilvl w:val="0"/>
          <w:numId w:val="1"/>
        </w:numPr>
        <w:spacing w:before="0" w:after="70"/>
      </w:pPr>
      <w:r>
        <w:rPr>
          <w:b w:val="false"/>
          <w:bCs w:val="false"/>
          <w:i w:val="false"/>
          <w:iCs w:val="false"/>
          <w:color w:val="111111"/>
          <w:sz w:val="18"/>
          <w:szCs w:val="18"/>
          <w:rFonts w:ascii="Arial" w:cs="Arial" w:eastAsia="Arial" w:hAnsi="Arial"/>
        </w:rPr>
        <w:t xml:space="preserve">J-10 CAS sections (on-call, limited by contested airspace; 1-2 sorties expected per 24 hr period)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Situation Handout  |  RED FORCE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2026-09-12T18:33:00.639Z</dcterms:created>
  <dcterms:modified xsi:type="dcterms:W3CDTF">2026-09-12T18:33:00.639Z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