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IRON ANVIL II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ESSENTIAL FIRE SUPPORT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sdafsdaf</w:t>
            </w:r>
          </w:p>
        </w:tc>
        <w:tc>
          <w:tcPr>
            <w:tcW w:type="dxa" w:w="374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fsdaf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2A5070" w:sz="6"/>
        </w:pBdr>
        <w:spacing w:before="140" w:after="70"/>
      </w:pPr>
      <w:r>
        <w:rPr>
          <w:b/>
          <w:bCs/>
          <w:i w:val="false"/>
          <w:iCs w:val="false"/>
          <w:color w:val="0F2034"/>
          <w:sz w:val="22"/>
          <w:szCs w:val="22"/>
          <w:rFonts w:ascii="Arial" w:cs="Arial" w:eastAsia="Arial" w:hAnsi="Arial"/>
        </w:rPr>
        <w:t xml:space="preserve">ESSENTIAL FIRE SUPPORT TASKS (EFSTS)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80"/>
        <w:gridCol w:w="2280"/>
        <w:gridCol w:w="2040"/>
        <w:gridCol w:w="2280"/>
      </w:tblGrid>
      <w:tr>
        <w:trPr>
          <w:tblHeader/>
        </w:trPr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PURPOSE</w:t>
            </w:r>
          </w:p>
        </w:tc>
        <w:tc>
          <w:tcPr>
            <w:tcW w:type="dxa" w:w="20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METHOD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EFFECT</w:t>
            </w:r>
          </w:p>
        </w:tc>
      </w:tr>
      <w:tr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sdafsfad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fdsaf</w:t>
            </w:r>
          </w:p>
        </w:tc>
        <w:tc>
          <w:tcPr>
            <w:tcW w:type="dxa" w:w="20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fsadfds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sadffasd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2A5070" w:sz="6"/>
        </w:pBdr>
        <w:spacing w:before="140" w:after="70"/>
      </w:pPr>
      <w:r>
        <w:rPr>
          <w:b/>
          <w:bCs/>
          <w:i w:val="false"/>
          <w:iCs w:val="false"/>
          <w:color w:val="0F2034"/>
          <w:sz w:val="22"/>
          <w:szCs w:val="22"/>
          <w:rFonts w:ascii="Arial" w:cs="Arial" w:eastAsia="Arial" w:hAnsi="Arial"/>
        </w:rPr>
        <w:t xml:space="preserve">HIGH PAY-OFF TARGET LIST (HPTL)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PRI</w:t>
            </w:r>
          </w:p>
        </w:tc>
        <w:tc>
          <w:tcPr>
            <w:tcW w:type="dxa" w:w="86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UNIT / TARGET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asdfdsaf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asdffasd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fdsaf</w:t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Essential Fire Support Tasks  |  BLUE FORCE  |  fsdaf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IRON ANVIL II  //  IRON ANVIL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2026-05-12T07:41:12.847Z</dcterms:created>
  <dcterms:modified xsi:type="dcterms:W3CDTF">2026-05-12T07:41:12.847Z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