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3DEEA" w14:textId="77777777" w:rsidR="00A5656B" w:rsidRDefault="00A5656B">
      <w:pPr>
        <w:pBdr>
          <w:top w:val="single" w:sz="36" w:space="0" w:color="8B6914"/>
        </w:pBdr>
      </w:pPr>
    </w:p>
    <w:p w14:paraId="12FB9412" w14:textId="77777777" w:rsidR="00A5656B" w:rsidRDefault="00A5656B">
      <w:pPr>
        <w:spacing w:after="120"/>
      </w:pPr>
    </w:p>
    <w:p w14:paraId="586C40F1" w14:textId="77777777" w:rsidR="00A5656B" w:rsidRDefault="0010502B">
      <w:pPr>
        <w:spacing w:after="60"/>
        <w:jc w:val="center"/>
      </w:pPr>
      <w:r>
        <w:rPr>
          <w:rFonts w:ascii="Arial" w:eastAsia="Arial" w:hAnsi="Arial" w:cs="Arial"/>
          <w:b/>
          <w:bCs/>
          <w:caps/>
          <w:color w:val="1A1A1A"/>
          <w:sz w:val="36"/>
          <w:szCs w:val="36"/>
        </w:rPr>
        <w:t>AMWC WARGAME SYSTEM</w:t>
      </w:r>
    </w:p>
    <w:p w14:paraId="4C04458D" w14:textId="77777777" w:rsidR="00A5656B" w:rsidRDefault="0010502B">
      <w:pPr>
        <w:spacing w:after="40"/>
        <w:jc w:val="center"/>
      </w:pPr>
      <w:r>
        <w:rPr>
          <w:rFonts w:ascii="Georgia" w:eastAsia="Georgia" w:hAnsi="Georgia" w:cs="Georgia"/>
          <w:i/>
          <w:iCs/>
          <w:color w:val="8B6914"/>
          <w:sz w:val="24"/>
          <w:szCs w:val="24"/>
        </w:rPr>
        <w:t>Digital Facilitation and Training Platform</w:t>
      </w:r>
    </w:p>
    <w:p w14:paraId="5AED108E" w14:textId="77777777" w:rsidR="00A5656B" w:rsidRDefault="0010502B">
      <w:pPr>
        <w:jc w:val="center"/>
      </w:pPr>
      <w:r>
        <w:rPr>
          <w:rFonts w:ascii="Arial" w:eastAsia="Arial" w:hAnsi="Arial" w:cs="Arial"/>
          <w:color w:val="888888"/>
          <w:sz w:val="17"/>
          <w:szCs w:val="17"/>
        </w:rPr>
        <w:t xml:space="preserve">Advanced Maneuver Warfare </w:t>
      </w:r>
      <w:proofErr w:type="gramStart"/>
      <w:r>
        <w:rPr>
          <w:rFonts w:ascii="Arial" w:eastAsia="Arial" w:hAnsi="Arial" w:cs="Arial"/>
          <w:color w:val="888888"/>
          <w:sz w:val="17"/>
          <w:szCs w:val="17"/>
        </w:rPr>
        <w:t>Course  |</w:t>
      </w:r>
      <w:proofErr w:type="gramEnd"/>
      <w:r>
        <w:rPr>
          <w:rFonts w:ascii="Arial" w:eastAsia="Arial" w:hAnsi="Arial" w:cs="Arial"/>
          <w:color w:val="888888"/>
          <w:sz w:val="17"/>
          <w:szCs w:val="17"/>
        </w:rPr>
        <w:t xml:space="preserve">  </w:t>
      </w:r>
      <w:proofErr w:type="gramStart"/>
      <w:r>
        <w:rPr>
          <w:rFonts w:ascii="Arial" w:eastAsia="Arial" w:hAnsi="Arial" w:cs="Arial"/>
          <w:color w:val="888888"/>
          <w:sz w:val="17"/>
          <w:szCs w:val="17"/>
        </w:rPr>
        <w:t>Unclassified  |</w:t>
      </w:r>
      <w:proofErr w:type="gramEnd"/>
      <w:r>
        <w:rPr>
          <w:rFonts w:ascii="Arial" w:eastAsia="Arial" w:hAnsi="Arial" w:cs="Arial"/>
          <w:color w:val="888888"/>
          <w:sz w:val="17"/>
          <w:szCs w:val="17"/>
        </w:rPr>
        <w:t xml:space="preserve">  For Training Use Only</w:t>
      </w:r>
    </w:p>
    <w:p w14:paraId="53A10BB9" w14:textId="77777777" w:rsidR="00A5656B" w:rsidRDefault="00A5656B">
      <w:pPr>
        <w:spacing w:after="100"/>
      </w:pPr>
    </w:p>
    <w:p w14:paraId="644BA6E0" w14:textId="77777777" w:rsidR="00A5656B" w:rsidRDefault="00A5656B">
      <w:pPr>
        <w:pBdr>
          <w:bottom w:val="single" w:sz="8" w:space="1" w:color="8B6914"/>
        </w:pBdr>
      </w:pPr>
    </w:p>
    <w:p w14:paraId="454DC414" w14:textId="77777777" w:rsidR="00A5656B" w:rsidRDefault="00A5656B">
      <w:pPr>
        <w:spacing w:after="120"/>
      </w:pPr>
    </w:p>
    <w:p w14:paraId="536811E6" w14:textId="77777777" w:rsidR="00A5656B" w:rsidRDefault="0010502B">
      <w:pPr>
        <w:spacing w:after="100" w:line="276" w:lineRule="auto"/>
        <w:jc w:val="both"/>
      </w:pPr>
      <w:r>
        <w:rPr>
          <w:rFonts w:ascii="Georgia" w:eastAsia="Georgia" w:hAnsi="Georgia" w:cs="Georgia"/>
          <w:color w:val="1A1A1A"/>
        </w:rPr>
        <w:t>The AMWC Wargame System is a browser-based, real-time digital platform that replaces the paper-based note-passing system currently used to connect the Director's Table with Blue and Red Force teams during map wargames. It transmits decisions, adjudication, and feedback between physically separated classrooms instantly, captures a complete digital record of every game, and generates a structured after-action review document -- all without changing how the game is run or who makes the decisions.</w:t>
      </w:r>
    </w:p>
    <w:p w14:paraId="5A838E34" w14:textId="77777777" w:rsidR="00A5656B" w:rsidRDefault="00A5656B">
      <w:pPr>
        <w:spacing w:after="120"/>
      </w:pPr>
    </w:p>
    <w:p w14:paraId="03F33F14" w14:textId="77777777" w:rsidR="00A5656B" w:rsidRDefault="00A5656B">
      <w:pPr>
        <w:pBdr>
          <w:bottom w:val="single" w:sz="4" w:space="1" w:color="D8CCA0"/>
        </w:pBdr>
      </w:pPr>
    </w:p>
    <w:p w14:paraId="25C7A21B" w14:textId="77777777" w:rsidR="00A5656B" w:rsidRDefault="00A5656B">
      <w:pPr>
        <w:spacing w:after="100"/>
      </w:pPr>
    </w:p>
    <w:p w14:paraId="76A2B65A" w14:textId="77777777" w:rsidR="00A5656B" w:rsidRDefault="0010502B">
      <w:pPr>
        <w:spacing w:before="160" w:after="60"/>
      </w:pPr>
      <w:r>
        <w:rPr>
          <w:rFonts w:ascii="Arial" w:eastAsia="Arial" w:hAnsi="Arial" w:cs="Arial"/>
          <w:b/>
          <w:bCs/>
          <w:caps/>
          <w:color w:val="8B6914"/>
          <w:sz w:val="18"/>
          <w:szCs w:val="18"/>
        </w:rPr>
        <w:t>Current Capabilities</w:t>
      </w:r>
    </w:p>
    <w:p w14:paraId="5B3AA503" w14:textId="77777777" w:rsidR="00A5656B" w:rsidRDefault="00A5656B">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5656B" w14:paraId="74B31165"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160" w:type="dxa"/>
            </w:tcMar>
          </w:tcPr>
          <w:p w14:paraId="73D949EA" w14:textId="77777777" w:rsidR="00A5656B" w:rsidRDefault="0010502B">
            <w:pPr>
              <w:spacing w:after="60"/>
            </w:pPr>
            <w:r>
              <w:rPr>
                <w:rFonts w:ascii="Arial" w:eastAsia="Arial" w:hAnsi="Arial" w:cs="Arial"/>
                <w:b/>
                <w:bCs/>
                <w:color w:val="1C3A1C"/>
                <w:sz w:val="19"/>
                <w:szCs w:val="19"/>
              </w:rPr>
              <w:t>Real-Time Sync</w:t>
            </w:r>
          </w:p>
        </w:tc>
        <w:tc>
          <w:tcPr>
            <w:tcW w:w="71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1F59070" w14:textId="77777777" w:rsidR="00A5656B" w:rsidRDefault="0010502B">
            <w:pPr>
              <w:spacing w:after="60" w:line="264" w:lineRule="auto"/>
              <w:jc w:val="both"/>
            </w:pPr>
            <w:r>
              <w:rPr>
                <w:rFonts w:ascii="Georgia" w:eastAsia="Georgia" w:hAnsi="Georgia" w:cs="Georgia"/>
                <w:color w:val="1A1A1A"/>
                <w:sz w:val="19"/>
                <w:szCs w:val="19"/>
              </w:rPr>
              <w:t>All three tables -- Director, Blue, and Red -- connect through a cloud database. Turn submissions, adjudication results, injects, game time, and the countdown timer synchronize across all computers within two seconds of any change. No refresh required.</w:t>
            </w:r>
          </w:p>
        </w:tc>
      </w:tr>
      <w:tr w:rsidR="00A5656B" w14:paraId="6184CD89"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160" w:type="dxa"/>
            </w:tcMar>
          </w:tcPr>
          <w:p w14:paraId="14AF4183" w14:textId="77777777" w:rsidR="00A5656B" w:rsidRDefault="0010502B">
            <w:pPr>
              <w:spacing w:after="60"/>
            </w:pPr>
            <w:r>
              <w:rPr>
                <w:rFonts w:ascii="Arial" w:eastAsia="Arial" w:hAnsi="Arial" w:cs="Arial"/>
                <w:b/>
                <w:bCs/>
                <w:color w:val="1C3A1C"/>
                <w:sz w:val="19"/>
                <w:szCs w:val="19"/>
              </w:rPr>
              <w:t>Turn Card Capture</w:t>
            </w:r>
          </w:p>
        </w:tc>
        <w:tc>
          <w:tcPr>
            <w:tcW w:w="71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270EEC5" w14:textId="77777777" w:rsidR="00A5656B" w:rsidRDefault="0010502B">
            <w:pPr>
              <w:spacing w:after="60" w:line="264" w:lineRule="auto"/>
              <w:jc w:val="both"/>
            </w:pPr>
            <w:r>
              <w:rPr>
                <w:rFonts w:ascii="Georgia" w:eastAsia="Georgia" w:hAnsi="Georgia" w:cs="Georgia"/>
                <w:color w:val="1A1A1A"/>
                <w:sz w:val="19"/>
                <w:szCs w:val="19"/>
              </w:rPr>
              <w:t>Teams submit their Collections, Maneuver, and Fires decisions through structured digital forms each turn. Submissions archive to a permanent turn history the instant teams hit submit -- the final turn is always captured regardless of how the game ends.</w:t>
            </w:r>
          </w:p>
        </w:tc>
      </w:tr>
      <w:tr w:rsidR="00A5656B" w14:paraId="6EE9C157"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160" w:type="dxa"/>
            </w:tcMar>
          </w:tcPr>
          <w:p w14:paraId="3ECDF608" w14:textId="77777777" w:rsidR="00A5656B" w:rsidRDefault="0010502B">
            <w:pPr>
              <w:spacing w:after="60"/>
            </w:pPr>
            <w:r>
              <w:rPr>
                <w:rFonts w:ascii="Arial" w:eastAsia="Arial" w:hAnsi="Arial" w:cs="Arial"/>
                <w:b/>
                <w:bCs/>
                <w:color w:val="1C3A1C"/>
                <w:sz w:val="19"/>
                <w:szCs w:val="19"/>
              </w:rPr>
              <w:t>Director Control</w:t>
            </w:r>
          </w:p>
        </w:tc>
        <w:tc>
          <w:tcPr>
            <w:tcW w:w="71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E647502" w14:textId="77777777" w:rsidR="00A5656B" w:rsidRDefault="0010502B">
            <w:pPr>
              <w:spacing w:after="60" w:line="264" w:lineRule="auto"/>
              <w:jc w:val="both"/>
            </w:pPr>
            <w:r>
              <w:rPr>
                <w:rFonts w:ascii="Georgia" w:eastAsia="Georgia" w:hAnsi="Georgia" w:cs="Georgia"/>
                <w:color w:val="1A1A1A"/>
                <w:sz w:val="19"/>
                <w:szCs w:val="19"/>
              </w:rPr>
              <w:t>The Director's Table controls all game time, turn advancement, timer, adjudication, and inject functions from a single page. Adjudication forms are pre-populated with team submissions and push instantly to teams when complete.</w:t>
            </w:r>
          </w:p>
        </w:tc>
      </w:tr>
      <w:tr w:rsidR="00A5656B" w14:paraId="50FED8F2"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160" w:type="dxa"/>
            </w:tcMar>
          </w:tcPr>
          <w:p w14:paraId="18AB0AF0" w14:textId="77777777" w:rsidR="00A5656B" w:rsidRDefault="0010502B">
            <w:pPr>
              <w:spacing w:after="60"/>
            </w:pPr>
            <w:r>
              <w:rPr>
                <w:rFonts w:ascii="Arial" w:eastAsia="Arial" w:hAnsi="Arial" w:cs="Arial"/>
                <w:b/>
                <w:bCs/>
                <w:color w:val="1C3A1C"/>
                <w:sz w:val="19"/>
                <w:szCs w:val="19"/>
              </w:rPr>
              <w:t>Director Injects</w:t>
            </w:r>
          </w:p>
        </w:tc>
        <w:tc>
          <w:tcPr>
            <w:tcW w:w="71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4CF550D" w14:textId="77777777" w:rsidR="00A5656B" w:rsidRDefault="0010502B">
            <w:pPr>
              <w:spacing w:after="60" w:line="264" w:lineRule="auto"/>
              <w:jc w:val="both"/>
            </w:pPr>
            <w:r>
              <w:rPr>
                <w:rFonts w:ascii="Georgia" w:eastAsia="Georgia" w:hAnsi="Georgia" w:cs="Georgia"/>
                <w:color w:val="1A1A1A"/>
                <w:sz w:val="19"/>
                <w:szCs w:val="19"/>
              </w:rPr>
              <w:t xml:space="preserve">The director pushes real-time </w:t>
            </w:r>
            <w:proofErr w:type="gramStart"/>
            <w:r>
              <w:rPr>
                <w:rFonts w:ascii="Georgia" w:eastAsia="Georgia" w:hAnsi="Georgia" w:cs="Georgia"/>
                <w:color w:val="1A1A1A"/>
                <w:sz w:val="19"/>
                <w:szCs w:val="19"/>
              </w:rPr>
              <w:t>injects</w:t>
            </w:r>
            <w:proofErr w:type="gramEnd"/>
            <w:r>
              <w:rPr>
                <w:rFonts w:ascii="Georgia" w:eastAsia="Georgia" w:hAnsi="Georgia" w:cs="Georgia"/>
                <w:color w:val="1A1A1A"/>
                <w:sz w:val="19"/>
                <w:szCs w:val="19"/>
              </w:rPr>
              <w:t xml:space="preserve"> to one or both teams at any point in the turn. Every inject is logged with turn number, game time, type, and recipients. The full </w:t>
            </w:r>
            <w:proofErr w:type="gramStart"/>
            <w:r>
              <w:rPr>
                <w:rFonts w:ascii="Georgia" w:eastAsia="Georgia" w:hAnsi="Georgia" w:cs="Georgia"/>
                <w:color w:val="1A1A1A"/>
                <w:sz w:val="19"/>
                <w:szCs w:val="19"/>
              </w:rPr>
              <w:t>inject</w:t>
            </w:r>
            <w:proofErr w:type="gramEnd"/>
            <w:r>
              <w:rPr>
                <w:rFonts w:ascii="Georgia" w:eastAsia="Georgia" w:hAnsi="Georgia" w:cs="Georgia"/>
                <w:color w:val="1A1A1A"/>
                <w:sz w:val="19"/>
                <w:szCs w:val="19"/>
              </w:rPr>
              <w:t xml:space="preserve"> log is included in the AAR document.</w:t>
            </w:r>
          </w:p>
        </w:tc>
      </w:tr>
      <w:tr w:rsidR="00A5656B" w14:paraId="0295589A"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160" w:type="dxa"/>
            </w:tcMar>
          </w:tcPr>
          <w:p w14:paraId="5BD59441" w14:textId="77777777" w:rsidR="00A5656B" w:rsidRDefault="0010502B">
            <w:pPr>
              <w:spacing w:after="60"/>
            </w:pPr>
            <w:r>
              <w:rPr>
                <w:rFonts w:ascii="Arial" w:eastAsia="Arial" w:hAnsi="Arial" w:cs="Arial"/>
                <w:b/>
                <w:bCs/>
                <w:color w:val="1C3A1C"/>
                <w:sz w:val="19"/>
                <w:szCs w:val="19"/>
              </w:rPr>
              <w:t>Reference Library</w:t>
            </w:r>
          </w:p>
        </w:tc>
        <w:tc>
          <w:tcPr>
            <w:tcW w:w="71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BA56160" w14:textId="77777777" w:rsidR="00A5656B" w:rsidRDefault="0010502B">
            <w:pPr>
              <w:spacing w:after="60" w:line="264" w:lineRule="auto"/>
              <w:jc w:val="both"/>
            </w:pPr>
            <w:r>
              <w:rPr>
                <w:rFonts w:ascii="Georgia" w:eastAsia="Georgia" w:hAnsi="Georgia" w:cs="Georgia"/>
                <w:color w:val="1A1A1A"/>
                <w:sz w:val="19"/>
                <w:szCs w:val="19"/>
              </w:rPr>
              <w:t>Documents are served from the GitHub repository with role-specific and game-specific access controls. Blue Force, Red Force, and the Director each see only the documents relevant to their role and their game session. Course-wide documents are available to all.</w:t>
            </w:r>
          </w:p>
        </w:tc>
      </w:tr>
      <w:tr w:rsidR="00A5656B" w14:paraId="5E42318E"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160" w:type="dxa"/>
            </w:tcMar>
          </w:tcPr>
          <w:p w14:paraId="3674AC51" w14:textId="77777777" w:rsidR="00A5656B" w:rsidRDefault="0010502B">
            <w:pPr>
              <w:spacing w:after="60"/>
            </w:pPr>
            <w:r>
              <w:rPr>
                <w:rFonts w:ascii="Arial" w:eastAsia="Arial" w:hAnsi="Arial" w:cs="Arial"/>
                <w:b/>
                <w:bCs/>
                <w:color w:val="1C3A1C"/>
                <w:sz w:val="19"/>
                <w:szCs w:val="19"/>
              </w:rPr>
              <w:t>AAR Generation</w:t>
            </w:r>
          </w:p>
        </w:tc>
        <w:tc>
          <w:tcPr>
            <w:tcW w:w="71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50364E3" w14:textId="77777777" w:rsidR="00A5656B" w:rsidRDefault="0010502B">
            <w:pPr>
              <w:spacing w:after="60" w:line="264" w:lineRule="auto"/>
              <w:jc w:val="both"/>
            </w:pPr>
            <w:r>
              <w:rPr>
                <w:rFonts w:ascii="Georgia" w:eastAsia="Georgia" w:hAnsi="Georgia" w:cs="Georgia"/>
                <w:color w:val="1A1A1A"/>
                <w:sz w:val="19"/>
                <w:szCs w:val="19"/>
              </w:rPr>
              <w:t xml:space="preserve">At end of game, the director enters debrief discussion points and generates a formatted AAR document in one click. The document contains the director's notes, the complete inject log, and the full turn history -- every team submission and all </w:t>
            </w:r>
            <w:proofErr w:type="gramStart"/>
            <w:r>
              <w:rPr>
                <w:rFonts w:ascii="Georgia" w:eastAsia="Georgia" w:hAnsi="Georgia" w:cs="Georgia"/>
                <w:color w:val="1A1A1A"/>
                <w:sz w:val="19"/>
                <w:szCs w:val="19"/>
              </w:rPr>
              <w:t>director</w:t>
            </w:r>
            <w:proofErr w:type="gramEnd"/>
            <w:r>
              <w:rPr>
                <w:rFonts w:ascii="Georgia" w:eastAsia="Georgia" w:hAnsi="Georgia" w:cs="Georgia"/>
                <w:color w:val="1A1A1A"/>
                <w:sz w:val="19"/>
                <w:szCs w:val="19"/>
              </w:rPr>
              <w:t xml:space="preserve"> adjudication across every turn.</w:t>
            </w:r>
          </w:p>
        </w:tc>
      </w:tr>
      <w:tr w:rsidR="00A5656B" w14:paraId="62140518"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160" w:type="dxa"/>
            </w:tcMar>
          </w:tcPr>
          <w:p w14:paraId="2C73ED4D" w14:textId="77777777" w:rsidR="00A5656B" w:rsidRDefault="0010502B">
            <w:pPr>
              <w:spacing w:after="60"/>
            </w:pPr>
            <w:r>
              <w:rPr>
                <w:rFonts w:ascii="Arial" w:eastAsia="Arial" w:hAnsi="Arial" w:cs="Arial"/>
                <w:b/>
                <w:bCs/>
                <w:color w:val="1C3A1C"/>
                <w:sz w:val="19"/>
                <w:szCs w:val="19"/>
              </w:rPr>
              <w:t>Planning Documents</w:t>
            </w:r>
          </w:p>
        </w:tc>
        <w:tc>
          <w:tcPr>
            <w:tcW w:w="71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6637F35" w14:textId="77777777" w:rsidR="00A5656B" w:rsidRDefault="0010502B">
            <w:pPr>
              <w:spacing w:after="60" w:line="264" w:lineRule="auto"/>
              <w:jc w:val="both"/>
            </w:pPr>
            <w:r>
              <w:rPr>
                <w:rFonts w:ascii="Georgia" w:eastAsia="Georgia" w:hAnsi="Georgia" w:cs="Georgia"/>
                <w:color w:val="1A1A1A"/>
                <w:sz w:val="19"/>
                <w:szCs w:val="19"/>
              </w:rPr>
              <w:t>Teams and directors generate formatted planning documents -- OPORD, Decision Support Matrix, Collections Synchronization Matrix, ORBAT, and Fire Support Annex -- through structured digital forms. Documents are produced in minutes and available to all tables through the reference library.</w:t>
            </w:r>
          </w:p>
        </w:tc>
      </w:tr>
      <w:tr w:rsidR="00A5656B" w14:paraId="016CA41B"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160" w:type="dxa"/>
            </w:tcMar>
          </w:tcPr>
          <w:p w14:paraId="351458D7" w14:textId="77777777" w:rsidR="00A5656B" w:rsidRDefault="0010502B">
            <w:pPr>
              <w:spacing w:after="60"/>
            </w:pPr>
            <w:r>
              <w:rPr>
                <w:rFonts w:ascii="Arial" w:eastAsia="Arial" w:hAnsi="Arial" w:cs="Arial"/>
                <w:b/>
                <w:bCs/>
                <w:color w:val="1C3A1C"/>
                <w:sz w:val="19"/>
                <w:szCs w:val="19"/>
              </w:rPr>
              <w:t>Multi-Game Portal</w:t>
            </w:r>
          </w:p>
        </w:tc>
        <w:tc>
          <w:tcPr>
            <w:tcW w:w="71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8A0F1E4" w14:textId="77777777" w:rsidR="00A5656B" w:rsidRDefault="0010502B">
            <w:pPr>
              <w:spacing w:after="60" w:line="264" w:lineRule="auto"/>
              <w:jc w:val="both"/>
            </w:pPr>
            <w:r>
              <w:rPr>
                <w:rFonts w:ascii="Georgia" w:eastAsia="Georgia" w:hAnsi="Georgia" w:cs="Georgia"/>
                <w:color w:val="1A1A1A"/>
                <w:sz w:val="19"/>
                <w:szCs w:val="19"/>
              </w:rPr>
              <w:t xml:space="preserve">A single web portal manages all game sessions. Directors generate role-specific links for their game in seconds. Up to six simultaneous games run in fully isolated sessions </w:t>
            </w:r>
            <w:r>
              <w:rPr>
                <w:rFonts w:ascii="Georgia" w:eastAsia="Georgia" w:hAnsi="Georgia" w:cs="Georgia"/>
                <w:color w:val="1A1A1A"/>
                <w:sz w:val="19"/>
                <w:szCs w:val="19"/>
              </w:rPr>
              <w:lastRenderedPageBreak/>
              <w:t xml:space="preserve">with no cross-contamination. A Senior Director dashboard provides live status </w:t>
            </w:r>
            <w:proofErr w:type="gramStart"/>
            <w:r>
              <w:rPr>
                <w:rFonts w:ascii="Georgia" w:eastAsia="Georgia" w:hAnsi="Georgia" w:cs="Georgia"/>
                <w:color w:val="1A1A1A"/>
                <w:sz w:val="19"/>
                <w:szCs w:val="19"/>
              </w:rPr>
              <w:t>of</w:t>
            </w:r>
            <w:proofErr w:type="gramEnd"/>
            <w:r>
              <w:rPr>
                <w:rFonts w:ascii="Georgia" w:eastAsia="Georgia" w:hAnsi="Georgia" w:cs="Georgia"/>
                <w:color w:val="1A1A1A"/>
                <w:sz w:val="19"/>
                <w:szCs w:val="19"/>
              </w:rPr>
              <w:t xml:space="preserve"> all running games.</w:t>
            </w:r>
          </w:p>
        </w:tc>
      </w:tr>
    </w:tbl>
    <w:p w14:paraId="3FE03EFB" w14:textId="77777777" w:rsidR="00A5656B" w:rsidRDefault="00A5656B">
      <w:pPr>
        <w:spacing w:after="120"/>
      </w:pPr>
    </w:p>
    <w:p w14:paraId="18DCEC3E" w14:textId="77777777" w:rsidR="00A5656B" w:rsidRDefault="00A5656B">
      <w:pPr>
        <w:pBdr>
          <w:bottom w:val="single" w:sz="4" w:space="1" w:color="D8CCA0"/>
        </w:pBdr>
      </w:pPr>
    </w:p>
    <w:p w14:paraId="6E5FC948" w14:textId="77777777" w:rsidR="00A5656B" w:rsidRDefault="00A5656B">
      <w:pPr>
        <w:spacing w:after="100"/>
      </w:pPr>
    </w:p>
    <w:p w14:paraId="6BB9C949" w14:textId="77777777" w:rsidR="00A5656B" w:rsidRDefault="0010502B">
      <w:pPr>
        <w:spacing w:before="160" w:after="60"/>
      </w:pPr>
      <w:r>
        <w:rPr>
          <w:rFonts w:ascii="Arial" w:eastAsia="Arial" w:hAnsi="Arial" w:cs="Arial"/>
          <w:b/>
          <w:bCs/>
          <w:caps/>
          <w:color w:val="8B6914"/>
          <w:sz w:val="18"/>
          <w:szCs w:val="18"/>
        </w:rPr>
        <w:t>Benefit to the Course</w:t>
      </w:r>
    </w:p>
    <w:p w14:paraId="516BF8B8" w14:textId="77777777" w:rsidR="00A5656B" w:rsidRDefault="00A5656B">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8840"/>
      </w:tblGrid>
      <w:tr w:rsidR="00A5656B" w14:paraId="6AEF8236"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tcMar>
              <w:top w:w="50" w:type="dxa"/>
              <w:left w:w="0" w:type="dxa"/>
              <w:bottom w:w="50" w:type="dxa"/>
              <w:right w:w="80" w:type="dxa"/>
            </w:tcMar>
          </w:tcPr>
          <w:p w14:paraId="363186C8" w14:textId="77777777" w:rsidR="00A5656B" w:rsidRDefault="0010502B">
            <w:pPr>
              <w:jc w:val="right"/>
            </w:pPr>
            <w:r>
              <w:rPr>
                <w:rFonts w:ascii="Georgia" w:eastAsia="Georgia" w:hAnsi="Georgia" w:cs="Georgia"/>
                <w:b/>
                <w:bCs/>
                <w:color w:val="8B6914"/>
              </w:rPr>
              <w:t>1.</w:t>
            </w:r>
          </w:p>
        </w:tc>
        <w:tc>
          <w:tcPr>
            <w:tcW w:w="8840" w:type="dxa"/>
            <w:tcBorders>
              <w:top w:val="none" w:sz="0" w:space="0" w:color="FFFFFF"/>
              <w:left w:val="none" w:sz="0" w:space="0" w:color="FFFFFF"/>
              <w:bottom w:val="none" w:sz="0" w:space="0" w:color="FFFFFF"/>
              <w:right w:val="none" w:sz="0" w:space="0" w:color="FFFFFF"/>
            </w:tcBorders>
            <w:tcMar>
              <w:top w:w="50" w:type="dxa"/>
              <w:left w:w="80" w:type="dxa"/>
              <w:bottom w:w="50" w:type="dxa"/>
              <w:right w:w="0" w:type="dxa"/>
            </w:tcMar>
          </w:tcPr>
          <w:p w14:paraId="250C7BA0" w14:textId="77777777" w:rsidR="00A5656B" w:rsidRDefault="0010502B">
            <w:pPr>
              <w:spacing w:after="60" w:line="264" w:lineRule="auto"/>
              <w:jc w:val="both"/>
            </w:pPr>
            <w:r>
              <w:rPr>
                <w:rFonts w:ascii="Arial" w:eastAsia="Arial" w:hAnsi="Arial" w:cs="Arial"/>
                <w:b/>
                <w:bCs/>
                <w:color w:val="1C3A1C"/>
                <w:sz w:val="19"/>
                <w:szCs w:val="19"/>
              </w:rPr>
              <w:t xml:space="preserve">Tempo.  </w:t>
            </w:r>
            <w:r>
              <w:rPr>
                <w:rFonts w:ascii="Georgia" w:eastAsia="Georgia" w:hAnsi="Georgia" w:cs="Georgia"/>
                <w:color w:val="1A1A1A"/>
                <w:sz w:val="19"/>
                <w:szCs w:val="19"/>
              </w:rPr>
              <w:t>The paper runner system introduces lag between team decisions and director feedback. The digital link eliminates that lag entirely. Directors receive submissions, adjudicate, and push results faster -- which means more turns, better game flow, and less time lost to administrative friction.</w:t>
            </w:r>
          </w:p>
        </w:tc>
      </w:tr>
      <w:tr w:rsidR="00A5656B" w14:paraId="6FC5A065"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tcMar>
              <w:top w:w="50" w:type="dxa"/>
              <w:left w:w="0" w:type="dxa"/>
              <w:bottom w:w="50" w:type="dxa"/>
              <w:right w:w="80" w:type="dxa"/>
            </w:tcMar>
          </w:tcPr>
          <w:p w14:paraId="016350B3" w14:textId="77777777" w:rsidR="00A5656B" w:rsidRDefault="0010502B">
            <w:pPr>
              <w:jc w:val="right"/>
            </w:pPr>
            <w:r>
              <w:rPr>
                <w:rFonts w:ascii="Georgia" w:eastAsia="Georgia" w:hAnsi="Georgia" w:cs="Georgia"/>
                <w:b/>
                <w:bCs/>
                <w:color w:val="8B6914"/>
              </w:rPr>
              <w:t>2.</w:t>
            </w:r>
          </w:p>
        </w:tc>
        <w:tc>
          <w:tcPr>
            <w:tcW w:w="8840" w:type="dxa"/>
            <w:tcBorders>
              <w:top w:val="none" w:sz="0" w:space="0" w:color="FFFFFF"/>
              <w:left w:val="none" w:sz="0" w:space="0" w:color="FFFFFF"/>
              <w:bottom w:val="none" w:sz="0" w:space="0" w:color="FFFFFF"/>
              <w:right w:val="none" w:sz="0" w:space="0" w:color="FFFFFF"/>
            </w:tcBorders>
            <w:tcMar>
              <w:top w:w="50" w:type="dxa"/>
              <w:left w:w="80" w:type="dxa"/>
              <w:bottom w:w="50" w:type="dxa"/>
              <w:right w:w="0" w:type="dxa"/>
            </w:tcMar>
          </w:tcPr>
          <w:p w14:paraId="5A1B98E6" w14:textId="77777777" w:rsidR="00A5656B" w:rsidRDefault="0010502B">
            <w:pPr>
              <w:spacing w:after="60" w:line="264" w:lineRule="auto"/>
              <w:jc w:val="both"/>
            </w:pPr>
            <w:r>
              <w:rPr>
                <w:rFonts w:ascii="Arial" w:eastAsia="Arial" w:hAnsi="Arial" w:cs="Arial"/>
                <w:b/>
                <w:bCs/>
                <w:color w:val="1C3A1C"/>
                <w:sz w:val="19"/>
                <w:szCs w:val="19"/>
              </w:rPr>
              <w:t xml:space="preserve">Record Fidelity.  </w:t>
            </w:r>
            <w:r>
              <w:rPr>
                <w:rFonts w:ascii="Georgia" w:eastAsia="Georgia" w:hAnsi="Georgia" w:cs="Georgia"/>
                <w:color w:val="1A1A1A"/>
                <w:sz w:val="19"/>
                <w:szCs w:val="19"/>
              </w:rPr>
              <w:t xml:space="preserve">Every decision made in every turn is captured automatically </w:t>
            </w:r>
            <w:proofErr w:type="gramStart"/>
            <w:r>
              <w:rPr>
                <w:rFonts w:ascii="Georgia" w:eastAsia="Georgia" w:hAnsi="Georgia" w:cs="Georgia"/>
                <w:color w:val="1A1A1A"/>
                <w:sz w:val="19"/>
                <w:szCs w:val="19"/>
              </w:rPr>
              <w:t>at the moment</w:t>
            </w:r>
            <w:proofErr w:type="gramEnd"/>
            <w:r>
              <w:rPr>
                <w:rFonts w:ascii="Georgia" w:eastAsia="Georgia" w:hAnsi="Georgia" w:cs="Georgia"/>
                <w:color w:val="1A1A1A"/>
                <w:sz w:val="19"/>
                <w:szCs w:val="19"/>
              </w:rPr>
              <w:t xml:space="preserve"> of submission. The permanent turn history gives directors an accurate record for the AAR that does not depend on notes or memory. The AAR document is generated in one click and is ready for distribution before students leave the room.</w:t>
            </w:r>
          </w:p>
        </w:tc>
      </w:tr>
      <w:tr w:rsidR="00A5656B" w14:paraId="2F3E09D6"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tcMar>
              <w:top w:w="50" w:type="dxa"/>
              <w:left w:w="0" w:type="dxa"/>
              <w:bottom w:w="50" w:type="dxa"/>
              <w:right w:w="80" w:type="dxa"/>
            </w:tcMar>
          </w:tcPr>
          <w:p w14:paraId="0BA73D21" w14:textId="77777777" w:rsidR="00A5656B" w:rsidRDefault="0010502B">
            <w:pPr>
              <w:jc w:val="right"/>
            </w:pPr>
            <w:r>
              <w:rPr>
                <w:rFonts w:ascii="Georgia" w:eastAsia="Georgia" w:hAnsi="Georgia" w:cs="Georgia"/>
                <w:b/>
                <w:bCs/>
                <w:color w:val="8B6914"/>
              </w:rPr>
              <w:t>3.</w:t>
            </w:r>
          </w:p>
        </w:tc>
        <w:tc>
          <w:tcPr>
            <w:tcW w:w="8840" w:type="dxa"/>
            <w:tcBorders>
              <w:top w:val="none" w:sz="0" w:space="0" w:color="FFFFFF"/>
              <w:left w:val="none" w:sz="0" w:space="0" w:color="FFFFFF"/>
              <w:bottom w:val="none" w:sz="0" w:space="0" w:color="FFFFFF"/>
              <w:right w:val="none" w:sz="0" w:space="0" w:color="FFFFFF"/>
            </w:tcBorders>
            <w:tcMar>
              <w:top w:w="50" w:type="dxa"/>
              <w:left w:w="80" w:type="dxa"/>
              <w:bottom w:w="50" w:type="dxa"/>
              <w:right w:w="0" w:type="dxa"/>
            </w:tcMar>
          </w:tcPr>
          <w:p w14:paraId="29E0C6F9" w14:textId="77777777" w:rsidR="00A5656B" w:rsidRDefault="0010502B">
            <w:pPr>
              <w:spacing w:after="60" w:line="264" w:lineRule="auto"/>
              <w:jc w:val="both"/>
            </w:pPr>
            <w:r>
              <w:rPr>
                <w:rFonts w:ascii="Arial" w:eastAsia="Arial" w:hAnsi="Arial" w:cs="Arial"/>
                <w:b/>
                <w:bCs/>
                <w:color w:val="1C3A1C"/>
                <w:sz w:val="19"/>
                <w:szCs w:val="19"/>
              </w:rPr>
              <w:t xml:space="preserve">Inject Discipline.  </w:t>
            </w:r>
            <w:r>
              <w:rPr>
                <w:rFonts w:ascii="Georgia" w:eastAsia="Georgia" w:hAnsi="Georgia" w:cs="Georgia"/>
                <w:color w:val="1A1A1A"/>
                <w:sz w:val="19"/>
                <w:szCs w:val="19"/>
              </w:rPr>
              <w:t xml:space="preserve">The </w:t>
            </w:r>
            <w:proofErr w:type="gramStart"/>
            <w:r>
              <w:rPr>
                <w:rFonts w:ascii="Georgia" w:eastAsia="Georgia" w:hAnsi="Georgia" w:cs="Georgia"/>
                <w:color w:val="1A1A1A"/>
                <w:sz w:val="19"/>
                <w:szCs w:val="19"/>
              </w:rPr>
              <w:t>inject</w:t>
            </w:r>
            <w:proofErr w:type="gramEnd"/>
            <w:r>
              <w:rPr>
                <w:rFonts w:ascii="Georgia" w:eastAsia="Georgia" w:hAnsi="Georgia" w:cs="Georgia"/>
                <w:color w:val="1A1A1A"/>
                <w:sz w:val="19"/>
                <w:szCs w:val="19"/>
              </w:rPr>
              <w:t xml:space="preserve"> log creates a structured record of what information was available to each team and when. This makes the AAR discussion more precise -- directors can point to specific turns and specific </w:t>
            </w:r>
            <w:proofErr w:type="gramStart"/>
            <w:r>
              <w:rPr>
                <w:rFonts w:ascii="Georgia" w:eastAsia="Georgia" w:hAnsi="Georgia" w:cs="Georgia"/>
                <w:color w:val="1A1A1A"/>
                <w:sz w:val="19"/>
                <w:szCs w:val="19"/>
              </w:rPr>
              <w:t>injects</w:t>
            </w:r>
            <w:proofErr w:type="gramEnd"/>
            <w:r>
              <w:rPr>
                <w:rFonts w:ascii="Georgia" w:eastAsia="Georgia" w:hAnsi="Georgia" w:cs="Georgia"/>
                <w:color w:val="1A1A1A"/>
                <w:sz w:val="19"/>
                <w:szCs w:val="19"/>
              </w:rPr>
              <w:t xml:space="preserve"> when addressing planning assumptions, decision quality, and missed information.</w:t>
            </w:r>
          </w:p>
        </w:tc>
      </w:tr>
      <w:tr w:rsidR="00A5656B" w14:paraId="5F7A9DF3"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tcMar>
              <w:top w:w="50" w:type="dxa"/>
              <w:left w:w="0" w:type="dxa"/>
              <w:bottom w:w="50" w:type="dxa"/>
              <w:right w:w="80" w:type="dxa"/>
            </w:tcMar>
          </w:tcPr>
          <w:p w14:paraId="7A0C263D" w14:textId="77777777" w:rsidR="00A5656B" w:rsidRDefault="0010502B">
            <w:pPr>
              <w:jc w:val="right"/>
            </w:pPr>
            <w:r>
              <w:rPr>
                <w:rFonts w:ascii="Georgia" w:eastAsia="Georgia" w:hAnsi="Georgia" w:cs="Georgia"/>
                <w:b/>
                <w:bCs/>
                <w:color w:val="8B6914"/>
              </w:rPr>
              <w:t>4.</w:t>
            </w:r>
          </w:p>
        </w:tc>
        <w:tc>
          <w:tcPr>
            <w:tcW w:w="8840" w:type="dxa"/>
            <w:tcBorders>
              <w:top w:val="none" w:sz="0" w:space="0" w:color="FFFFFF"/>
              <w:left w:val="none" w:sz="0" w:space="0" w:color="FFFFFF"/>
              <w:bottom w:val="none" w:sz="0" w:space="0" w:color="FFFFFF"/>
              <w:right w:val="none" w:sz="0" w:space="0" w:color="FFFFFF"/>
            </w:tcBorders>
            <w:tcMar>
              <w:top w:w="50" w:type="dxa"/>
              <w:left w:w="80" w:type="dxa"/>
              <w:bottom w:w="50" w:type="dxa"/>
              <w:right w:w="0" w:type="dxa"/>
            </w:tcMar>
          </w:tcPr>
          <w:p w14:paraId="3F23E7A6" w14:textId="77777777" w:rsidR="00A5656B" w:rsidRDefault="0010502B">
            <w:pPr>
              <w:spacing w:after="60" w:line="264" w:lineRule="auto"/>
              <w:jc w:val="both"/>
            </w:pPr>
            <w:r>
              <w:rPr>
                <w:rFonts w:ascii="Arial" w:eastAsia="Arial" w:hAnsi="Arial" w:cs="Arial"/>
                <w:b/>
                <w:bCs/>
                <w:color w:val="1C3A1C"/>
                <w:sz w:val="19"/>
                <w:szCs w:val="19"/>
              </w:rPr>
              <w:t xml:space="preserve">Scalability.  </w:t>
            </w:r>
            <w:r>
              <w:rPr>
                <w:rFonts w:ascii="Georgia" w:eastAsia="Georgia" w:hAnsi="Georgia" w:cs="Georgia"/>
                <w:color w:val="1A1A1A"/>
                <w:sz w:val="19"/>
                <w:szCs w:val="19"/>
              </w:rPr>
              <w:t>Six simultaneous game sessions run from the same platform with zero additional infrastructure. Each game is fully isolated. A coordinator generates all six sets of links in under two minutes from a single page. The Senior Director can monitor all six games from any laptop on the network.</w:t>
            </w:r>
          </w:p>
        </w:tc>
      </w:tr>
    </w:tbl>
    <w:p w14:paraId="7E0A5A86" w14:textId="77777777" w:rsidR="00A5656B" w:rsidRDefault="00A5656B">
      <w:pPr>
        <w:spacing w:after="120"/>
      </w:pPr>
    </w:p>
    <w:p w14:paraId="6E3FD26B" w14:textId="77777777" w:rsidR="00A5656B" w:rsidRDefault="00A5656B">
      <w:pPr>
        <w:pBdr>
          <w:bottom w:val="single" w:sz="4" w:space="1" w:color="D8CCA0"/>
        </w:pBdr>
      </w:pPr>
    </w:p>
    <w:p w14:paraId="217849EF" w14:textId="77777777" w:rsidR="00A5656B" w:rsidRDefault="00A5656B">
      <w:pPr>
        <w:spacing w:after="100"/>
      </w:pPr>
    </w:p>
    <w:p w14:paraId="1EB9216E" w14:textId="77777777" w:rsidR="00A5656B" w:rsidRDefault="0010502B">
      <w:pPr>
        <w:spacing w:before="160" w:after="60"/>
      </w:pPr>
      <w:r>
        <w:rPr>
          <w:rFonts w:ascii="Arial" w:eastAsia="Arial" w:hAnsi="Arial" w:cs="Arial"/>
          <w:b/>
          <w:bCs/>
          <w:caps/>
          <w:color w:val="8B6914"/>
          <w:sz w:val="18"/>
          <w:szCs w:val="18"/>
        </w:rPr>
        <w:t>Fleet Training Potential</w:t>
      </w:r>
    </w:p>
    <w:p w14:paraId="3F443700" w14:textId="77777777" w:rsidR="00A5656B" w:rsidRDefault="00A5656B">
      <w:pPr>
        <w:spacing w:after="60"/>
      </w:pPr>
    </w:p>
    <w:p w14:paraId="36FEE420" w14:textId="77777777" w:rsidR="00A5656B" w:rsidRDefault="0010502B">
      <w:pPr>
        <w:spacing w:after="100" w:line="276" w:lineRule="auto"/>
        <w:jc w:val="both"/>
      </w:pPr>
      <w:r>
        <w:rPr>
          <w:rFonts w:ascii="Georgia" w:eastAsia="Georgia" w:hAnsi="Georgia" w:cs="Georgia"/>
          <w:color w:val="1A1A1A"/>
        </w:rPr>
        <w:t>The platform is designed from the outset to extend beyond the schoolhouse. Because the system is hosted publicly and requires only an internet connection, any unit can run a game without AMWC infrastructure, without cadre present, and without prior technical setup.</w:t>
      </w:r>
    </w:p>
    <w:p w14:paraId="6B827364" w14:textId="77777777" w:rsidR="00A5656B" w:rsidRDefault="00A5656B">
      <w:pPr>
        <w:spacing w:after="80"/>
      </w:pPr>
    </w:p>
    <w:p w14:paraId="0691C662" w14:textId="77777777" w:rsidR="00A5656B" w:rsidRDefault="0010502B">
      <w:pPr>
        <w:spacing w:after="100" w:line="276" w:lineRule="auto"/>
        <w:jc w:val="both"/>
      </w:pPr>
      <w:r>
        <w:rPr>
          <w:rFonts w:ascii="Georgia" w:eastAsia="Georgia" w:hAnsi="Georgia" w:cs="Georgia"/>
          <w:color w:val="1A1A1A"/>
        </w:rPr>
        <w:t xml:space="preserve">The development roadmap includes two capabilities that directly enable fleet self-training. First, an AI-powered scenario generator will produce complete, two-sided wargame packages -- Blue and Red situation briefs, task organizations, and inject sequences -- from director-entered parameters in minutes. These packages are exportable and reusable. Second, a </w:t>
      </w:r>
      <w:proofErr w:type="gramStart"/>
      <w:r>
        <w:rPr>
          <w:rFonts w:ascii="Georgia" w:eastAsia="Georgia" w:hAnsi="Georgia" w:cs="Georgia"/>
          <w:color w:val="1A1A1A"/>
        </w:rPr>
        <w:t>Director</w:t>
      </w:r>
      <w:proofErr w:type="gramEnd"/>
      <w:r>
        <w:rPr>
          <w:rFonts w:ascii="Georgia" w:eastAsia="Georgia" w:hAnsi="Georgia" w:cs="Georgia"/>
          <w:color w:val="1A1A1A"/>
        </w:rPr>
        <w:t xml:space="preserve"> AI will adjudicate turn submissions and generate structured debrief points grounded in the specific decisions made during the game, enabling game execution without a trained adjudicator present.</w:t>
      </w:r>
    </w:p>
    <w:p w14:paraId="2174453E" w14:textId="77777777" w:rsidR="00A5656B" w:rsidRDefault="00A5656B">
      <w:pPr>
        <w:spacing w:after="80"/>
      </w:pPr>
    </w:p>
    <w:p w14:paraId="04911260" w14:textId="77777777" w:rsidR="00A5656B" w:rsidRDefault="0010502B">
      <w:pPr>
        <w:spacing w:after="100" w:line="276" w:lineRule="auto"/>
        <w:jc w:val="both"/>
      </w:pPr>
      <w:r>
        <w:rPr>
          <w:rFonts w:ascii="Georgia" w:eastAsia="Georgia" w:hAnsi="Georgia" w:cs="Georgia"/>
          <w:color w:val="1A1A1A"/>
        </w:rPr>
        <w:t>The result is a platform where a battalion or regimental staff can open a browser, select a scenario from a validated library, run a complete multi-turn wargame, and receive a structured debrief -- using the same doctrine-informed framework and document standards developed at AMWC -- with no external support required. Units that have been through the course can run higher-repetition training against the same analytical framework they trained on, extending the value of the course beyond graduation and into o</w:t>
      </w:r>
      <w:r>
        <w:rPr>
          <w:rFonts w:ascii="Georgia" w:eastAsia="Georgia" w:hAnsi="Georgia" w:cs="Georgia"/>
          <w:color w:val="1A1A1A"/>
        </w:rPr>
        <w:t>perational preparation.</w:t>
      </w:r>
    </w:p>
    <w:p w14:paraId="4C7A9EDA" w14:textId="77777777" w:rsidR="00A5656B" w:rsidRDefault="00A5656B">
      <w:pPr>
        <w:spacing w:after="120"/>
      </w:pPr>
    </w:p>
    <w:p w14:paraId="172CF0F5" w14:textId="77777777" w:rsidR="00A5656B" w:rsidRDefault="00A5656B">
      <w:pPr>
        <w:pBdr>
          <w:bottom w:val="single" w:sz="8" w:space="1" w:color="8B6914"/>
        </w:pBdr>
      </w:pPr>
    </w:p>
    <w:p w14:paraId="32249FBA" w14:textId="77777777" w:rsidR="00A5656B" w:rsidRDefault="00A5656B">
      <w:pPr>
        <w:spacing w:after="80"/>
      </w:pPr>
    </w:p>
    <w:p w14:paraId="4210694E" w14:textId="77777777" w:rsidR="00A5656B" w:rsidRDefault="0010502B">
      <w:pPr>
        <w:jc w:val="center"/>
      </w:pPr>
      <w:r>
        <w:rPr>
          <w:rFonts w:ascii="Arial" w:eastAsia="Arial" w:hAnsi="Arial" w:cs="Arial"/>
          <w:color w:val="AAAAAA"/>
          <w:sz w:val="16"/>
          <w:szCs w:val="16"/>
        </w:rPr>
        <w:t xml:space="preserve">AMWC Wargame </w:t>
      </w:r>
      <w:proofErr w:type="gramStart"/>
      <w:r>
        <w:rPr>
          <w:rFonts w:ascii="Arial" w:eastAsia="Arial" w:hAnsi="Arial" w:cs="Arial"/>
          <w:color w:val="AAAAAA"/>
          <w:sz w:val="16"/>
          <w:szCs w:val="16"/>
        </w:rPr>
        <w:t>System  |</w:t>
      </w:r>
      <w:proofErr w:type="gramEnd"/>
      <w:r>
        <w:rPr>
          <w:rFonts w:ascii="Arial" w:eastAsia="Arial" w:hAnsi="Arial" w:cs="Arial"/>
          <w:color w:val="AAAAAA"/>
          <w:sz w:val="16"/>
          <w:szCs w:val="16"/>
        </w:rPr>
        <w:t xml:space="preserve">  Unclassified // For Training Use Only</w:t>
      </w:r>
    </w:p>
    <w:sectPr w:rsidR="00A5656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A5BAC"/>
    <w:multiLevelType w:val="hybridMultilevel"/>
    <w:tmpl w:val="EA16CB7C"/>
    <w:lvl w:ilvl="0" w:tplc="FFF62EBA">
      <w:start w:val="1"/>
      <w:numFmt w:val="bullet"/>
      <w:lvlText w:val="●"/>
      <w:lvlJc w:val="left"/>
      <w:pPr>
        <w:ind w:left="720" w:hanging="360"/>
      </w:pPr>
    </w:lvl>
    <w:lvl w:ilvl="1" w:tplc="23C2138E">
      <w:start w:val="1"/>
      <w:numFmt w:val="bullet"/>
      <w:lvlText w:val="○"/>
      <w:lvlJc w:val="left"/>
      <w:pPr>
        <w:ind w:left="1440" w:hanging="360"/>
      </w:pPr>
    </w:lvl>
    <w:lvl w:ilvl="2" w:tplc="9020960C">
      <w:start w:val="1"/>
      <w:numFmt w:val="bullet"/>
      <w:lvlText w:val="■"/>
      <w:lvlJc w:val="left"/>
      <w:pPr>
        <w:ind w:left="2160" w:hanging="360"/>
      </w:pPr>
    </w:lvl>
    <w:lvl w:ilvl="3" w:tplc="E392D56C">
      <w:start w:val="1"/>
      <w:numFmt w:val="bullet"/>
      <w:lvlText w:val="●"/>
      <w:lvlJc w:val="left"/>
      <w:pPr>
        <w:ind w:left="2880" w:hanging="360"/>
      </w:pPr>
    </w:lvl>
    <w:lvl w:ilvl="4" w:tplc="3BEA0B6E">
      <w:start w:val="1"/>
      <w:numFmt w:val="bullet"/>
      <w:lvlText w:val="○"/>
      <w:lvlJc w:val="left"/>
      <w:pPr>
        <w:ind w:left="3600" w:hanging="360"/>
      </w:pPr>
    </w:lvl>
    <w:lvl w:ilvl="5" w:tplc="D4A8A7BE">
      <w:start w:val="1"/>
      <w:numFmt w:val="bullet"/>
      <w:lvlText w:val="■"/>
      <w:lvlJc w:val="left"/>
      <w:pPr>
        <w:ind w:left="4320" w:hanging="360"/>
      </w:pPr>
    </w:lvl>
    <w:lvl w:ilvl="6" w:tplc="BBEA73FE">
      <w:start w:val="1"/>
      <w:numFmt w:val="bullet"/>
      <w:lvlText w:val="●"/>
      <w:lvlJc w:val="left"/>
      <w:pPr>
        <w:ind w:left="5040" w:hanging="360"/>
      </w:pPr>
    </w:lvl>
    <w:lvl w:ilvl="7" w:tplc="7BA4AA6C">
      <w:start w:val="1"/>
      <w:numFmt w:val="bullet"/>
      <w:lvlText w:val="●"/>
      <w:lvlJc w:val="left"/>
      <w:pPr>
        <w:ind w:left="5760" w:hanging="360"/>
      </w:pPr>
    </w:lvl>
    <w:lvl w:ilvl="8" w:tplc="7792B39E">
      <w:start w:val="1"/>
      <w:numFmt w:val="bullet"/>
      <w:lvlText w:val="●"/>
      <w:lvlJc w:val="left"/>
      <w:pPr>
        <w:ind w:left="6480" w:hanging="360"/>
      </w:pPr>
    </w:lvl>
  </w:abstractNum>
  <w:num w:numId="1" w16cid:durableId="16107463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56B"/>
    <w:rsid w:val="0035332B"/>
    <w:rsid w:val="005B0774"/>
    <w:rsid w:val="00A56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19854"/>
  <w15:docId w15:val="{A5588B62-67AF-45E3-8259-02ECAB3AC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830</Words>
  <Characters>4728</Characters>
  <Application>Microsoft Office Word</Application>
  <DocSecurity>0</DocSecurity>
  <Lines>102</Lines>
  <Paragraphs>35</Paragraphs>
  <ScaleCrop>false</ScaleCrop>
  <Company/>
  <LinksUpToDate>false</LinksUpToDate>
  <CharactersWithSpaces>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Kitchens</cp:lastModifiedBy>
  <cp:revision>2</cp:revision>
  <dcterms:created xsi:type="dcterms:W3CDTF">2026-05-15T08:50:00Z</dcterms:created>
  <dcterms:modified xsi:type="dcterms:W3CDTF">2026-05-15T08:50:00Z</dcterms:modified>
</cp:coreProperties>
</file>