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IRON ANVIL II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COLLECTIONS SYNCHRONIZATION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1/5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15 MAY 2026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"/>
        <w:gridCol w:w="440"/>
        <w:gridCol w:w="2560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44"/>
      </w:tblGrid>
      <w:tr>
        <w:trPr>
          <w:tblHeader/>
        </w:trPr>
        <w:tc>
          <w:tcPr>
            <w:tcW w:type="dxa" w:w="15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ASSET</w:t>
            </w:r>
          </w:p>
        </w:tc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NAI</w:t>
            </w:r>
          </w:p>
        </w:tc>
        <w:tc>
          <w:tcPr>
            <w:tcW w:type="dxa" w:w="4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PIR</w:t>
            </w:r>
          </w:p>
        </w:tc>
        <w:tc>
          <w:tcPr>
            <w:tcW w:type="dxa" w:w="25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SIR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D-1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5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1ASDFASD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SDAF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SAD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ASDFASDF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1660"/>
            <w:gridSpan w:val="5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SDAF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ASDFASDF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SDAF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ASDFF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ASDFSDF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0"/>
            <w:gridSpan w:val="10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SDAF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ASDFSDAF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SDFA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ASDFAS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ASDFASDF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324"/>
            <w:gridSpan w:val="7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SDFA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SADFASDF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ASDF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ASDFASD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FASDFASDF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1328"/>
            <w:gridSpan w:val="4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ASDF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Collections Synchronization Matrix  |  BLUE FORCE  |  15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IRON ANVIL II  //  OBJ LION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2026-05-15T17:26:59.304Z</dcterms:created>
  <dcterms:modified xsi:type="dcterms:W3CDTF">2026-05-15T17:26:59.304Z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