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ACA1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CONFIDENTIAL</w:t>
      </w:r>
    </w:p>
    <w:p w14:paraId="4DD6C8C3"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TERMS OF ENGAGEMENT</w:t>
      </w:r>
    </w:p>
    <w:p w14:paraId="43E0D1D5"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MARHANA &amp; CO CONSULTING LTD</w:t>
      </w:r>
    </w:p>
    <w:p w14:paraId="22DEAEE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i/>
          <w:iCs/>
          <w:kern w:val="0"/>
          <w:lang w:eastAsia="en-GB"/>
          <w14:ligatures w14:val="none"/>
        </w:rPr>
        <w:t>Master template — client engagement terms for bid and tender support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6945"/>
      </w:tblGrid>
      <w:tr w:rsidR="003B129F" w:rsidRPr="003B129F" w14:paraId="72CCADC5" w14:textId="77777777">
        <w:trPr>
          <w:tblHeader/>
          <w:tblCellSpacing w:w="15" w:type="dxa"/>
        </w:trPr>
        <w:tc>
          <w:tcPr>
            <w:tcW w:w="0" w:type="auto"/>
            <w:vAlign w:val="center"/>
            <w:hideMark/>
          </w:tcPr>
          <w:p w14:paraId="53E965B4" w14:textId="77777777" w:rsidR="003B129F" w:rsidRPr="003B129F" w:rsidRDefault="003B129F" w:rsidP="003B129F">
            <w:pPr>
              <w:rPr>
                <w:rFonts w:ascii="Times New Roman" w:eastAsia="Times New Roman" w:hAnsi="Times New Roman" w:cs="Times New Roman"/>
                <w:kern w:val="0"/>
                <w:lang w:eastAsia="en-GB"/>
                <w14:ligatures w14:val="none"/>
              </w:rPr>
            </w:pPr>
          </w:p>
        </w:tc>
        <w:tc>
          <w:tcPr>
            <w:tcW w:w="0" w:type="auto"/>
            <w:vAlign w:val="center"/>
            <w:hideMark/>
          </w:tcPr>
          <w:p w14:paraId="3BEF9FA7" w14:textId="77777777" w:rsidR="003B129F" w:rsidRPr="003B129F" w:rsidRDefault="003B129F" w:rsidP="003B129F">
            <w:pPr>
              <w:jc w:val="center"/>
              <w:rPr>
                <w:rFonts w:ascii="Times New Roman" w:eastAsia="Times New Roman" w:hAnsi="Times New Roman" w:cs="Times New Roman"/>
                <w:kern w:val="0"/>
                <w:sz w:val="20"/>
                <w:szCs w:val="20"/>
                <w:lang w:eastAsia="en-GB"/>
                <w14:ligatures w14:val="none"/>
              </w:rPr>
            </w:pPr>
          </w:p>
        </w:tc>
      </w:tr>
      <w:tr w:rsidR="003B129F" w:rsidRPr="003B129F" w14:paraId="13E9C8CB" w14:textId="77777777">
        <w:trPr>
          <w:tblCellSpacing w:w="15" w:type="dxa"/>
        </w:trPr>
        <w:tc>
          <w:tcPr>
            <w:tcW w:w="0" w:type="auto"/>
            <w:vAlign w:val="center"/>
            <w:hideMark/>
          </w:tcPr>
          <w:p w14:paraId="3133522F"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DOCUMENT OWNER</w:t>
            </w:r>
          </w:p>
        </w:tc>
        <w:tc>
          <w:tcPr>
            <w:tcW w:w="0" w:type="auto"/>
            <w:vAlign w:val="center"/>
            <w:hideMark/>
          </w:tcPr>
          <w:p w14:paraId="18E4930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[DOCUMENT OWNER NAME], [DOCUMENT OWNER ROLE]</w:t>
            </w:r>
          </w:p>
        </w:tc>
      </w:tr>
      <w:tr w:rsidR="003B129F" w:rsidRPr="003B129F" w14:paraId="15EE4C79" w14:textId="77777777">
        <w:trPr>
          <w:tblCellSpacing w:w="15" w:type="dxa"/>
        </w:trPr>
        <w:tc>
          <w:tcPr>
            <w:tcW w:w="0" w:type="auto"/>
            <w:vAlign w:val="center"/>
            <w:hideMark/>
          </w:tcPr>
          <w:p w14:paraId="0AC8C54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VERSION</w:t>
            </w:r>
          </w:p>
        </w:tc>
        <w:tc>
          <w:tcPr>
            <w:tcW w:w="0" w:type="auto"/>
            <w:vAlign w:val="center"/>
            <w:hideMark/>
          </w:tcPr>
          <w:p w14:paraId="5344EABE"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[VERSION NUMBER]</w:t>
            </w:r>
          </w:p>
        </w:tc>
      </w:tr>
      <w:tr w:rsidR="003B129F" w:rsidRPr="003B129F" w14:paraId="52E57548" w14:textId="77777777">
        <w:trPr>
          <w:tblCellSpacing w:w="15" w:type="dxa"/>
        </w:trPr>
        <w:tc>
          <w:tcPr>
            <w:tcW w:w="0" w:type="auto"/>
            <w:vAlign w:val="center"/>
            <w:hideMark/>
          </w:tcPr>
          <w:p w14:paraId="71F88270"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LAST REVIEWED</w:t>
            </w:r>
          </w:p>
        </w:tc>
        <w:tc>
          <w:tcPr>
            <w:tcW w:w="0" w:type="auto"/>
            <w:vAlign w:val="center"/>
            <w:hideMark/>
          </w:tcPr>
          <w:p w14:paraId="65B103A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[LAST REVIEWED DATE]</w:t>
            </w:r>
          </w:p>
        </w:tc>
      </w:tr>
      <w:tr w:rsidR="003B129F" w:rsidRPr="003B129F" w14:paraId="521620BB" w14:textId="77777777">
        <w:trPr>
          <w:tblCellSpacing w:w="15" w:type="dxa"/>
        </w:trPr>
        <w:tc>
          <w:tcPr>
            <w:tcW w:w="0" w:type="auto"/>
            <w:vAlign w:val="center"/>
            <w:hideMark/>
          </w:tcPr>
          <w:p w14:paraId="47D128A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NEXT REVIEW DATE</w:t>
            </w:r>
          </w:p>
        </w:tc>
        <w:tc>
          <w:tcPr>
            <w:tcW w:w="0" w:type="auto"/>
            <w:vAlign w:val="center"/>
            <w:hideMark/>
          </w:tcPr>
          <w:p w14:paraId="3E11F5F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[NEXT REVIEW DATE]</w:t>
            </w:r>
          </w:p>
        </w:tc>
      </w:tr>
      <w:tr w:rsidR="003B129F" w:rsidRPr="003B129F" w14:paraId="310B477F" w14:textId="77777777">
        <w:trPr>
          <w:tblCellSpacing w:w="15" w:type="dxa"/>
        </w:trPr>
        <w:tc>
          <w:tcPr>
            <w:tcW w:w="0" w:type="auto"/>
            <w:vAlign w:val="center"/>
            <w:hideMark/>
          </w:tcPr>
          <w:p w14:paraId="35F28684"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STATUS</w:t>
            </w:r>
          </w:p>
        </w:tc>
        <w:tc>
          <w:tcPr>
            <w:tcW w:w="0" w:type="auto"/>
            <w:vAlign w:val="center"/>
            <w:hideMark/>
          </w:tcPr>
          <w:p w14:paraId="341F54F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18C29CB8"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73BB7351">
          <v:rect id="_x0000_i1040" alt="" style="width:451.3pt;height:.05pt;mso-width-percent:0;mso-height-percent:0;mso-width-percent:0;mso-height-percent:0" o:hralign="center" o:hrstd="t" o:hr="t" fillcolor="#a0a0a0" stroked="f"/>
        </w:pict>
      </w:r>
    </w:p>
    <w:p w14:paraId="7D03008D"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A — ENGAGEMENT PARTICULARS, DEFINITIONS AND INTERPRETATION</w:t>
      </w:r>
    </w:p>
    <w:p w14:paraId="77392CE3"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A.1 Engagement Particulars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925"/>
        <w:gridCol w:w="6372"/>
      </w:tblGrid>
      <w:tr w:rsidR="003B129F" w:rsidRPr="003B129F" w14:paraId="72F29508" w14:textId="77777777">
        <w:trPr>
          <w:tblHeader/>
          <w:tblCellSpacing w:w="15" w:type="dxa"/>
        </w:trPr>
        <w:tc>
          <w:tcPr>
            <w:tcW w:w="0" w:type="auto"/>
            <w:vAlign w:val="center"/>
            <w:hideMark/>
          </w:tcPr>
          <w:p w14:paraId="677BF07B"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REF</w:t>
            </w:r>
          </w:p>
        </w:tc>
        <w:tc>
          <w:tcPr>
            <w:tcW w:w="0" w:type="auto"/>
            <w:vAlign w:val="center"/>
            <w:hideMark/>
          </w:tcPr>
          <w:p w14:paraId="18C58DCE"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ITEM</w:t>
            </w:r>
          </w:p>
        </w:tc>
        <w:tc>
          <w:tcPr>
            <w:tcW w:w="0" w:type="auto"/>
            <w:vAlign w:val="center"/>
            <w:hideMark/>
          </w:tcPr>
          <w:p w14:paraId="6DDDD99F"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ENTRY</w:t>
            </w:r>
          </w:p>
        </w:tc>
      </w:tr>
      <w:tr w:rsidR="003B129F" w:rsidRPr="003B129F" w14:paraId="6B3E934A" w14:textId="77777777">
        <w:trPr>
          <w:tblCellSpacing w:w="15" w:type="dxa"/>
        </w:trPr>
        <w:tc>
          <w:tcPr>
            <w:tcW w:w="0" w:type="auto"/>
            <w:vAlign w:val="center"/>
            <w:hideMark/>
          </w:tcPr>
          <w:p w14:paraId="5F4C3FE0"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A.1.1</w:t>
            </w:r>
          </w:p>
        </w:tc>
        <w:tc>
          <w:tcPr>
            <w:tcW w:w="0" w:type="auto"/>
            <w:vAlign w:val="center"/>
            <w:hideMark/>
          </w:tcPr>
          <w:p w14:paraId="0B3B6AD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Consultant</w:t>
            </w:r>
          </w:p>
        </w:tc>
        <w:tc>
          <w:tcPr>
            <w:tcW w:w="0" w:type="auto"/>
            <w:vAlign w:val="center"/>
            <w:hideMark/>
          </w:tcPr>
          <w:p w14:paraId="017E7441"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Marhana &amp; Co Consulting Ltd, a private company limited by shares incorporated in England and Wales under company number [COMPANY REGISTRATION NUMBER], whose registered office is at [REGISTERED OFFICE ADDRESS]</w:t>
            </w:r>
          </w:p>
        </w:tc>
      </w:tr>
      <w:tr w:rsidR="003B129F" w:rsidRPr="003B129F" w14:paraId="6A0FC9C7" w14:textId="77777777">
        <w:trPr>
          <w:tblCellSpacing w:w="15" w:type="dxa"/>
        </w:trPr>
        <w:tc>
          <w:tcPr>
            <w:tcW w:w="0" w:type="auto"/>
            <w:vAlign w:val="center"/>
            <w:hideMark/>
          </w:tcPr>
          <w:p w14:paraId="5AA5682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A.1.2</w:t>
            </w:r>
          </w:p>
        </w:tc>
        <w:tc>
          <w:tcPr>
            <w:tcW w:w="0" w:type="auto"/>
            <w:vAlign w:val="center"/>
            <w:hideMark/>
          </w:tcPr>
          <w:p w14:paraId="1698B51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Client</w:t>
            </w:r>
          </w:p>
        </w:tc>
        <w:tc>
          <w:tcPr>
            <w:tcW w:w="0" w:type="auto"/>
            <w:vAlign w:val="center"/>
            <w:hideMark/>
          </w:tcPr>
          <w:p w14:paraId="7B68444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[CLIENT LEGAL NAME], company number [CLIENT COMPANY NUMBER], whose registered office is at [CLIENT REGISTERED OFFICE]</w:t>
            </w:r>
          </w:p>
        </w:tc>
      </w:tr>
      <w:tr w:rsidR="003B129F" w:rsidRPr="003B129F" w14:paraId="11434CBC" w14:textId="77777777">
        <w:trPr>
          <w:tblCellSpacing w:w="15" w:type="dxa"/>
        </w:trPr>
        <w:tc>
          <w:tcPr>
            <w:tcW w:w="0" w:type="auto"/>
            <w:vAlign w:val="center"/>
            <w:hideMark/>
          </w:tcPr>
          <w:p w14:paraId="7ABCD8D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A.1.3</w:t>
            </w:r>
          </w:p>
        </w:tc>
        <w:tc>
          <w:tcPr>
            <w:tcW w:w="0" w:type="auto"/>
            <w:vAlign w:val="center"/>
            <w:hideMark/>
          </w:tcPr>
          <w:p w14:paraId="39D7B27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Client contact</w:t>
            </w:r>
          </w:p>
        </w:tc>
        <w:tc>
          <w:tcPr>
            <w:tcW w:w="0" w:type="auto"/>
            <w:vAlign w:val="center"/>
            <w:hideMark/>
          </w:tcPr>
          <w:p w14:paraId="22E6F49F"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[CLIENT CONTACT NAME], [CLIENT CONTACT ROLE], [CLIENT CONTACT EMAIL]</w:t>
            </w:r>
          </w:p>
        </w:tc>
      </w:tr>
      <w:tr w:rsidR="003B129F" w:rsidRPr="003B129F" w14:paraId="0F883485" w14:textId="77777777">
        <w:trPr>
          <w:tblCellSpacing w:w="15" w:type="dxa"/>
        </w:trPr>
        <w:tc>
          <w:tcPr>
            <w:tcW w:w="0" w:type="auto"/>
            <w:vAlign w:val="center"/>
            <w:hideMark/>
          </w:tcPr>
          <w:p w14:paraId="5DE37B06"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A.1.4</w:t>
            </w:r>
          </w:p>
        </w:tc>
        <w:tc>
          <w:tcPr>
            <w:tcW w:w="0" w:type="auto"/>
            <w:vAlign w:val="center"/>
            <w:hideMark/>
          </w:tcPr>
          <w:p w14:paraId="7AF36DE4"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Engagement reference</w:t>
            </w:r>
          </w:p>
        </w:tc>
        <w:tc>
          <w:tcPr>
            <w:tcW w:w="0" w:type="auto"/>
            <w:vAlign w:val="center"/>
            <w:hideMark/>
          </w:tcPr>
          <w:p w14:paraId="67CBC66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[ENGAGEMENT REFERENCE]</w:t>
            </w:r>
          </w:p>
        </w:tc>
      </w:tr>
      <w:tr w:rsidR="003B129F" w:rsidRPr="003B129F" w14:paraId="71D264A7" w14:textId="77777777">
        <w:trPr>
          <w:tblCellSpacing w:w="15" w:type="dxa"/>
        </w:trPr>
        <w:tc>
          <w:tcPr>
            <w:tcW w:w="0" w:type="auto"/>
            <w:vAlign w:val="center"/>
            <w:hideMark/>
          </w:tcPr>
          <w:p w14:paraId="77537B86"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A.1.5</w:t>
            </w:r>
          </w:p>
        </w:tc>
        <w:tc>
          <w:tcPr>
            <w:tcW w:w="0" w:type="auto"/>
            <w:vAlign w:val="center"/>
            <w:hideMark/>
          </w:tcPr>
          <w:p w14:paraId="58B6C02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Engagement type</w:t>
            </w:r>
          </w:p>
        </w:tc>
        <w:tc>
          <w:tcPr>
            <w:tcW w:w="0" w:type="auto"/>
            <w:vAlign w:val="center"/>
            <w:hideMark/>
          </w:tcPr>
          <w:p w14:paraId="75F5CD50"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[BID FIT SCORE / BID READINESS ASSESSMENT / TENDER AND PQQ WRITING / BID REVIEW AND REWRITE / SOCIAL VALUE STATEMENT / FINANCIAL AND COSTED BUSINESS CASE / ACCREDITATION SUPPORT / EVIDENCE BANK DEVELOPMENT / </w:t>
            </w:r>
            <w:r w:rsidRPr="003B129F">
              <w:rPr>
                <w:rFonts w:ascii="Times New Roman" w:eastAsia="Times New Roman" w:hAnsi="Times New Roman" w:cs="Times New Roman"/>
                <w:kern w:val="0"/>
                <w:lang w:eastAsia="en-GB"/>
                <w14:ligatures w14:val="none"/>
              </w:rPr>
              <w:lastRenderedPageBreak/>
              <w:t>FRAMEWORK APPLICATION / CONSORTIUM COORDINATION / CONTRACT MOBILISATION / POST-TENDER DEBRIEF ANALYSIS / SOCIAL VALUE DELIVERY REPORTING / RETAINER]</w:t>
            </w:r>
          </w:p>
        </w:tc>
      </w:tr>
      <w:tr w:rsidR="003B129F" w:rsidRPr="003B129F" w14:paraId="5DDCEE63" w14:textId="77777777">
        <w:trPr>
          <w:tblCellSpacing w:w="15" w:type="dxa"/>
        </w:trPr>
        <w:tc>
          <w:tcPr>
            <w:tcW w:w="0" w:type="auto"/>
            <w:vAlign w:val="center"/>
            <w:hideMark/>
          </w:tcPr>
          <w:p w14:paraId="2F6C5EC5"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A.1.6</w:t>
            </w:r>
          </w:p>
        </w:tc>
        <w:tc>
          <w:tcPr>
            <w:tcW w:w="0" w:type="auto"/>
            <w:vAlign w:val="center"/>
            <w:hideMark/>
          </w:tcPr>
          <w:p w14:paraId="6B7C680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Opportunity or contract concerned</w:t>
            </w:r>
          </w:p>
        </w:tc>
        <w:tc>
          <w:tcPr>
            <w:tcW w:w="0" w:type="auto"/>
            <w:vAlign w:val="center"/>
            <w:hideMark/>
          </w:tcPr>
          <w:p w14:paraId="1EAFEB2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[OPPORTUNITY TITLE AND REFERENCE]</w:t>
            </w:r>
          </w:p>
        </w:tc>
      </w:tr>
      <w:tr w:rsidR="003B129F" w:rsidRPr="003B129F" w14:paraId="0EA532CE" w14:textId="77777777">
        <w:trPr>
          <w:tblCellSpacing w:w="15" w:type="dxa"/>
        </w:trPr>
        <w:tc>
          <w:tcPr>
            <w:tcW w:w="0" w:type="auto"/>
            <w:vAlign w:val="center"/>
            <w:hideMark/>
          </w:tcPr>
          <w:p w14:paraId="7FB24725"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A.1.7</w:t>
            </w:r>
          </w:p>
        </w:tc>
        <w:tc>
          <w:tcPr>
            <w:tcW w:w="0" w:type="auto"/>
            <w:vAlign w:val="center"/>
            <w:hideMark/>
          </w:tcPr>
          <w:p w14:paraId="756047F4"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Contracting Authority</w:t>
            </w:r>
          </w:p>
        </w:tc>
        <w:tc>
          <w:tcPr>
            <w:tcW w:w="0" w:type="auto"/>
            <w:vAlign w:val="center"/>
            <w:hideMark/>
          </w:tcPr>
          <w:p w14:paraId="09B5630A"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[CONTRACTING AUTHORITY NAME]</w:t>
            </w:r>
          </w:p>
        </w:tc>
      </w:tr>
      <w:tr w:rsidR="003B129F" w:rsidRPr="003B129F" w14:paraId="7B816A3A" w14:textId="77777777">
        <w:trPr>
          <w:tblCellSpacing w:w="15" w:type="dxa"/>
        </w:trPr>
        <w:tc>
          <w:tcPr>
            <w:tcW w:w="0" w:type="auto"/>
            <w:vAlign w:val="center"/>
            <w:hideMark/>
          </w:tcPr>
          <w:p w14:paraId="729AB6D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A.1.8</w:t>
            </w:r>
          </w:p>
        </w:tc>
        <w:tc>
          <w:tcPr>
            <w:tcW w:w="0" w:type="auto"/>
            <w:vAlign w:val="center"/>
            <w:hideMark/>
          </w:tcPr>
          <w:p w14:paraId="3465442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Submission Deadline</w:t>
            </w:r>
          </w:p>
        </w:tc>
        <w:tc>
          <w:tcPr>
            <w:tcW w:w="0" w:type="auto"/>
            <w:vAlign w:val="center"/>
            <w:hideMark/>
          </w:tcPr>
          <w:p w14:paraId="2BF545BF"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[SUBMISSION DEADLINE DATE AND TIME]</w:t>
            </w:r>
          </w:p>
        </w:tc>
      </w:tr>
      <w:tr w:rsidR="003B129F" w:rsidRPr="003B129F" w14:paraId="47F2AD61" w14:textId="77777777">
        <w:trPr>
          <w:tblCellSpacing w:w="15" w:type="dxa"/>
        </w:trPr>
        <w:tc>
          <w:tcPr>
            <w:tcW w:w="0" w:type="auto"/>
            <w:vAlign w:val="center"/>
            <w:hideMark/>
          </w:tcPr>
          <w:p w14:paraId="2ED53BF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A.1.9</w:t>
            </w:r>
          </w:p>
        </w:tc>
        <w:tc>
          <w:tcPr>
            <w:tcW w:w="0" w:type="auto"/>
            <w:vAlign w:val="center"/>
            <w:hideMark/>
          </w:tcPr>
          <w:p w14:paraId="456A472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Fee</w:t>
            </w:r>
          </w:p>
        </w:tc>
        <w:tc>
          <w:tcPr>
            <w:tcW w:w="0" w:type="auto"/>
            <w:vAlign w:val="center"/>
            <w:hideMark/>
          </w:tcPr>
          <w:p w14:paraId="19395806"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£[FEE] [FIXED / PER CYCLE / PER MONTH], exclusive of VAT</w:t>
            </w:r>
          </w:p>
        </w:tc>
      </w:tr>
      <w:tr w:rsidR="003B129F" w:rsidRPr="003B129F" w14:paraId="536F1762" w14:textId="77777777">
        <w:trPr>
          <w:tblCellSpacing w:w="15" w:type="dxa"/>
        </w:trPr>
        <w:tc>
          <w:tcPr>
            <w:tcW w:w="0" w:type="auto"/>
            <w:vAlign w:val="center"/>
            <w:hideMark/>
          </w:tcPr>
          <w:p w14:paraId="43F23BDA"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A.1.10</w:t>
            </w:r>
          </w:p>
        </w:tc>
        <w:tc>
          <w:tcPr>
            <w:tcW w:w="0" w:type="auto"/>
            <w:vAlign w:val="center"/>
            <w:hideMark/>
          </w:tcPr>
          <w:p w14:paraId="3EEEFD5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Payment terms</w:t>
            </w:r>
          </w:p>
        </w:tc>
        <w:tc>
          <w:tcPr>
            <w:tcW w:w="0" w:type="auto"/>
            <w:vAlign w:val="center"/>
            <w:hideMark/>
          </w:tcPr>
          <w:p w14:paraId="71793EE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[PAYMENT TERMS]</w:t>
            </w:r>
          </w:p>
        </w:tc>
      </w:tr>
      <w:tr w:rsidR="003B129F" w:rsidRPr="003B129F" w14:paraId="0D76907C" w14:textId="77777777">
        <w:trPr>
          <w:tblCellSpacing w:w="15" w:type="dxa"/>
        </w:trPr>
        <w:tc>
          <w:tcPr>
            <w:tcW w:w="0" w:type="auto"/>
            <w:vAlign w:val="center"/>
            <w:hideMark/>
          </w:tcPr>
          <w:p w14:paraId="67E0E0FE"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A.1.11</w:t>
            </w:r>
          </w:p>
        </w:tc>
        <w:tc>
          <w:tcPr>
            <w:tcW w:w="0" w:type="auto"/>
            <w:vAlign w:val="center"/>
            <w:hideMark/>
          </w:tcPr>
          <w:p w14:paraId="39245AA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Start date</w:t>
            </w:r>
          </w:p>
        </w:tc>
        <w:tc>
          <w:tcPr>
            <w:tcW w:w="0" w:type="auto"/>
            <w:vAlign w:val="center"/>
            <w:hideMark/>
          </w:tcPr>
          <w:p w14:paraId="42B74FA0"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[ENGAGEMENT START DATE]</w:t>
            </w:r>
          </w:p>
        </w:tc>
      </w:tr>
      <w:tr w:rsidR="003B129F" w:rsidRPr="003B129F" w14:paraId="1A90B737" w14:textId="77777777">
        <w:trPr>
          <w:tblCellSpacing w:w="15" w:type="dxa"/>
        </w:trPr>
        <w:tc>
          <w:tcPr>
            <w:tcW w:w="0" w:type="auto"/>
            <w:vAlign w:val="center"/>
            <w:hideMark/>
          </w:tcPr>
          <w:p w14:paraId="189192F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A.1.12</w:t>
            </w:r>
          </w:p>
        </w:tc>
        <w:tc>
          <w:tcPr>
            <w:tcW w:w="0" w:type="auto"/>
            <w:vAlign w:val="center"/>
            <w:hideMark/>
          </w:tcPr>
          <w:p w14:paraId="23C067E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Conditions precedent to commencement</w:t>
            </w:r>
          </w:p>
        </w:tc>
        <w:tc>
          <w:tcPr>
            <w:tcW w:w="0" w:type="auto"/>
            <w:vAlign w:val="center"/>
            <w:hideMark/>
          </w:tcPr>
          <w:p w14:paraId="275FA02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Signed acceptance of these Terms and receipt in cleared funds of [DEPOSIT PERCENTAGE]% of the Fee</w:t>
            </w:r>
          </w:p>
        </w:tc>
      </w:tr>
      <w:tr w:rsidR="003B129F" w:rsidRPr="003B129F" w14:paraId="526B0E16" w14:textId="77777777">
        <w:trPr>
          <w:tblCellSpacing w:w="15" w:type="dxa"/>
        </w:trPr>
        <w:tc>
          <w:tcPr>
            <w:tcW w:w="0" w:type="auto"/>
            <w:vAlign w:val="center"/>
            <w:hideMark/>
          </w:tcPr>
          <w:p w14:paraId="3CD17CC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A.1.13</w:t>
            </w:r>
          </w:p>
        </w:tc>
        <w:tc>
          <w:tcPr>
            <w:tcW w:w="0" w:type="auto"/>
            <w:vAlign w:val="center"/>
            <w:hideMark/>
          </w:tcPr>
          <w:p w14:paraId="4BAD39F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Information Deadline</w:t>
            </w:r>
          </w:p>
        </w:tc>
        <w:tc>
          <w:tcPr>
            <w:tcW w:w="0" w:type="auto"/>
            <w:vAlign w:val="center"/>
            <w:hideMark/>
          </w:tcPr>
          <w:p w14:paraId="4F9641E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[INFORMATION DEADLINE DATE AND TIME]</w:t>
            </w:r>
          </w:p>
        </w:tc>
      </w:tr>
      <w:tr w:rsidR="003B129F" w:rsidRPr="003B129F" w14:paraId="5A6F6F3D" w14:textId="77777777">
        <w:trPr>
          <w:tblCellSpacing w:w="15" w:type="dxa"/>
        </w:trPr>
        <w:tc>
          <w:tcPr>
            <w:tcW w:w="0" w:type="auto"/>
            <w:vAlign w:val="center"/>
            <w:hideMark/>
          </w:tcPr>
          <w:p w14:paraId="700853A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A.1.14</w:t>
            </w:r>
          </w:p>
        </w:tc>
        <w:tc>
          <w:tcPr>
            <w:tcW w:w="0" w:type="auto"/>
            <w:vAlign w:val="center"/>
            <w:hideMark/>
          </w:tcPr>
          <w:p w14:paraId="0A7E42EE"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Liability cap (paragraph F.4)</w:t>
            </w:r>
          </w:p>
        </w:tc>
        <w:tc>
          <w:tcPr>
            <w:tcW w:w="0" w:type="auto"/>
            <w:vAlign w:val="center"/>
            <w:hideMark/>
          </w:tcPr>
          <w:p w14:paraId="28DA515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The greater of £[LIABILITY CAP — DEFAULT 25,000] and one hundred per cent (100%) of the Fees paid under this Engagement</w:t>
            </w:r>
          </w:p>
        </w:tc>
      </w:tr>
      <w:tr w:rsidR="003B129F" w:rsidRPr="003B129F" w14:paraId="5A0CAC10" w14:textId="77777777">
        <w:trPr>
          <w:tblCellSpacing w:w="15" w:type="dxa"/>
        </w:trPr>
        <w:tc>
          <w:tcPr>
            <w:tcW w:w="0" w:type="auto"/>
            <w:vAlign w:val="center"/>
            <w:hideMark/>
          </w:tcPr>
          <w:p w14:paraId="000B61F0"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A.1.15</w:t>
            </w:r>
          </w:p>
        </w:tc>
        <w:tc>
          <w:tcPr>
            <w:tcW w:w="0" w:type="auto"/>
            <w:vAlign w:val="center"/>
            <w:hideMark/>
          </w:tcPr>
          <w:p w14:paraId="4FB8E17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Data protection role of the Consultant</w:t>
            </w:r>
          </w:p>
        </w:tc>
        <w:tc>
          <w:tcPr>
            <w:tcW w:w="0" w:type="auto"/>
            <w:vAlign w:val="center"/>
            <w:hideMark/>
          </w:tcPr>
          <w:p w14:paraId="02ADA12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[PROCESSOR / CONTROLLER — see paragraph I.2 and Annex 1]</w:t>
            </w:r>
          </w:p>
        </w:tc>
      </w:tr>
    </w:tbl>
    <w:p w14:paraId="3331B98F"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A.2 Definitions</w:t>
      </w:r>
    </w:p>
    <w:p w14:paraId="15A861F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In these Terms, save where the context otherwise requires, the following expressions shall bear the following meanings:</w:t>
      </w:r>
    </w:p>
    <w:p w14:paraId="77C3115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 "</w:t>
      </w:r>
      <w:r w:rsidRPr="003B129F">
        <w:rPr>
          <w:rFonts w:ascii="Times New Roman" w:eastAsia="Times New Roman" w:hAnsi="Times New Roman" w:cs="Times New Roman"/>
          <w:b/>
          <w:bCs/>
          <w:kern w:val="0"/>
          <w:lang w:eastAsia="en-GB"/>
          <w14:ligatures w14:val="none"/>
        </w:rPr>
        <w:t>Associate</w:t>
      </w:r>
      <w:r w:rsidRPr="003B129F">
        <w:rPr>
          <w:rFonts w:ascii="Times New Roman" w:eastAsia="Times New Roman" w:hAnsi="Times New Roman" w:cs="Times New Roman"/>
          <w:kern w:val="0"/>
          <w:lang w:eastAsia="en-GB"/>
          <w14:ligatures w14:val="none"/>
        </w:rPr>
        <w:t>" means any independent consultant, sub-contractor or other third party engaged by the Consultant under a written associate agreement to provide services to or on behalf of the Consultant in connection with an Engagement;</w:t>
      </w:r>
    </w:p>
    <w:p w14:paraId="117D949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A.2.2 "</w:t>
      </w:r>
      <w:r w:rsidRPr="003B129F">
        <w:rPr>
          <w:rFonts w:ascii="Times New Roman" w:eastAsia="Times New Roman" w:hAnsi="Times New Roman" w:cs="Times New Roman"/>
          <w:b/>
          <w:bCs/>
          <w:kern w:val="0"/>
          <w:lang w:eastAsia="en-GB"/>
          <w14:ligatures w14:val="none"/>
        </w:rPr>
        <w:t>Business Day</w:t>
      </w:r>
      <w:r w:rsidRPr="003B129F">
        <w:rPr>
          <w:rFonts w:ascii="Times New Roman" w:eastAsia="Times New Roman" w:hAnsi="Times New Roman" w:cs="Times New Roman"/>
          <w:kern w:val="0"/>
          <w:lang w:eastAsia="en-GB"/>
          <w14:ligatures w14:val="none"/>
        </w:rPr>
        <w:t>" means any day other than a Saturday, a Sunday or a day which is a public or bank holiday in England and Wales;</w:t>
      </w:r>
    </w:p>
    <w:p w14:paraId="19BB530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A.2.3 "</w:t>
      </w:r>
      <w:r w:rsidRPr="003B129F">
        <w:rPr>
          <w:rFonts w:ascii="Times New Roman" w:eastAsia="Times New Roman" w:hAnsi="Times New Roman" w:cs="Times New Roman"/>
          <w:b/>
          <w:bCs/>
          <w:kern w:val="0"/>
          <w:lang w:eastAsia="en-GB"/>
          <w14:ligatures w14:val="none"/>
        </w:rPr>
        <w:t>Client Materials</w:t>
      </w:r>
      <w:r w:rsidRPr="003B129F">
        <w:rPr>
          <w:rFonts w:ascii="Times New Roman" w:eastAsia="Times New Roman" w:hAnsi="Times New Roman" w:cs="Times New Roman"/>
          <w:kern w:val="0"/>
          <w:lang w:eastAsia="en-GB"/>
          <w14:ligatures w14:val="none"/>
        </w:rPr>
        <w:t>" means all documents, data, information, figures, calculations, specifications, technical, clinical or engineering content, policies, accreditations, certificates, personnel records, insurance documentation and other materials supplied to the Consultant by or on behalf of the Client, whether directly or through a third party instructed by the Client;</w:t>
      </w:r>
    </w:p>
    <w:p w14:paraId="426D276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A.2.4 "</w:t>
      </w:r>
      <w:r w:rsidRPr="003B129F">
        <w:rPr>
          <w:rFonts w:ascii="Times New Roman" w:eastAsia="Times New Roman" w:hAnsi="Times New Roman" w:cs="Times New Roman"/>
          <w:b/>
          <w:bCs/>
          <w:kern w:val="0"/>
          <w:lang w:eastAsia="en-GB"/>
          <w14:ligatures w14:val="none"/>
        </w:rPr>
        <w:t>Company Materials</w:t>
      </w:r>
      <w:r w:rsidRPr="003B129F">
        <w:rPr>
          <w:rFonts w:ascii="Times New Roman" w:eastAsia="Times New Roman" w:hAnsi="Times New Roman" w:cs="Times New Roman"/>
          <w:kern w:val="0"/>
          <w:lang w:eastAsia="en-GB"/>
          <w14:ligatures w14:val="none"/>
        </w:rPr>
        <w:t xml:space="preserve">" means all templates, precedents, model responses, question banks, checklists, style guides, methodologies, scoring frameworks (including the Bid Fit Score framework and all scorecards, weightings and decision criteria comprised therein), </w:t>
      </w:r>
      <w:r w:rsidRPr="003B129F">
        <w:rPr>
          <w:rFonts w:ascii="Times New Roman" w:eastAsia="Times New Roman" w:hAnsi="Times New Roman" w:cs="Times New Roman"/>
          <w:kern w:val="0"/>
          <w:lang w:eastAsia="en-GB"/>
          <w14:ligatures w14:val="none"/>
        </w:rPr>
        <w:lastRenderedPageBreak/>
        <w:t>Evidence Bank structures and formats, compliance matrices, software, databases, generic content and know-how of the Consultant, whether existing at the date of acceptance of these Terms or developed, adapted or improved at any time thereafter, together with all Intellectual Property Rights subsisting therein;</w:t>
      </w:r>
    </w:p>
    <w:p w14:paraId="708CAD6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A.2.5 "</w:t>
      </w:r>
      <w:r w:rsidRPr="003B129F">
        <w:rPr>
          <w:rFonts w:ascii="Times New Roman" w:eastAsia="Times New Roman" w:hAnsi="Times New Roman" w:cs="Times New Roman"/>
          <w:b/>
          <w:bCs/>
          <w:kern w:val="0"/>
          <w:lang w:eastAsia="en-GB"/>
          <w14:ligatures w14:val="none"/>
        </w:rPr>
        <w:t>Confidential Information</w:t>
      </w:r>
      <w:r w:rsidRPr="003B129F">
        <w:rPr>
          <w:rFonts w:ascii="Times New Roman" w:eastAsia="Times New Roman" w:hAnsi="Times New Roman" w:cs="Times New Roman"/>
          <w:kern w:val="0"/>
          <w:lang w:eastAsia="en-GB"/>
          <w14:ligatures w14:val="none"/>
        </w:rPr>
        <w:t>" means all information of a confidential or proprietary nature, in whatever form or medium held or recorded, disclosed by or on behalf of one party to the other, or otherwise coming to the knowledge of the receiving party, in connection with an Engagement, including (without limitation) the Company Materials, the Client Materials, Contracting Authority Information, the terms of any Engagement, pricing, margins, methodologies, evaluation strategy and commercial or technical know-how, but excluding information which the receiving party can demonstrate: (a) is or becomes generally available to the public otherwise than by breach of these Terms; (b) was lawfully in its possession free of any obligation of confidence before disclosure; or (c) was independently developed without use of or reference to the disclosing party's Confidential Information;</w:t>
      </w:r>
    </w:p>
    <w:p w14:paraId="5FE4F0E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A.2.6 "</w:t>
      </w:r>
      <w:r w:rsidRPr="003B129F">
        <w:rPr>
          <w:rFonts w:ascii="Times New Roman" w:eastAsia="Times New Roman" w:hAnsi="Times New Roman" w:cs="Times New Roman"/>
          <w:b/>
          <w:bCs/>
          <w:kern w:val="0"/>
          <w:lang w:eastAsia="en-GB"/>
          <w14:ligatures w14:val="none"/>
        </w:rPr>
        <w:t>Consultant</w:t>
      </w:r>
      <w:r w:rsidRPr="003B129F">
        <w:rPr>
          <w:rFonts w:ascii="Times New Roman" w:eastAsia="Times New Roman" w:hAnsi="Times New Roman" w:cs="Times New Roman"/>
          <w:kern w:val="0"/>
          <w:lang w:eastAsia="en-GB"/>
          <w14:ligatures w14:val="none"/>
        </w:rPr>
        <w:t>" means Marhana &amp; Co Consulting Ltd as identified at paragraph A.1.1;</w:t>
      </w:r>
    </w:p>
    <w:p w14:paraId="6CF9C4D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A.2.7 "</w:t>
      </w:r>
      <w:r w:rsidRPr="003B129F">
        <w:rPr>
          <w:rFonts w:ascii="Times New Roman" w:eastAsia="Times New Roman" w:hAnsi="Times New Roman" w:cs="Times New Roman"/>
          <w:b/>
          <w:bCs/>
          <w:kern w:val="0"/>
          <w:lang w:eastAsia="en-GB"/>
          <w14:ligatures w14:val="none"/>
        </w:rPr>
        <w:t>Contracting Authority</w:t>
      </w:r>
      <w:r w:rsidRPr="003B129F">
        <w:rPr>
          <w:rFonts w:ascii="Times New Roman" w:eastAsia="Times New Roman" w:hAnsi="Times New Roman" w:cs="Times New Roman"/>
          <w:kern w:val="0"/>
          <w:lang w:eastAsia="en-GB"/>
          <w14:ligatures w14:val="none"/>
        </w:rPr>
        <w:t>" means the contracting authority, awarding body or procuring organisation identified at paragraph A.1.7 or otherwise concerned in an Engagement;</w:t>
      </w:r>
    </w:p>
    <w:p w14:paraId="450296B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A.2.8 "</w:t>
      </w:r>
      <w:r w:rsidRPr="003B129F">
        <w:rPr>
          <w:rFonts w:ascii="Times New Roman" w:eastAsia="Times New Roman" w:hAnsi="Times New Roman" w:cs="Times New Roman"/>
          <w:b/>
          <w:bCs/>
          <w:kern w:val="0"/>
          <w:lang w:eastAsia="en-GB"/>
          <w14:ligatures w14:val="none"/>
        </w:rPr>
        <w:t>Contracting Authority Information</w:t>
      </w:r>
      <w:r w:rsidRPr="003B129F">
        <w:rPr>
          <w:rFonts w:ascii="Times New Roman" w:eastAsia="Times New Roman" w:hAnsi="Times New Roman" w:cs="Times New Roman"/>
          <w:kern w:val="0"/>
          <w:lang w:eastAsia="en-GB"/>
          <w14:ligatures w14:val="none"/>
        </w:rPr>
        <w:t>" means all tender documentation, specifications, evaluation criteria, correspondence, clarification responses, portal content and other material issued by or emanating from a Contracting Authority, whether or not expressly marked as confidential;</w:t>
      </w:r>
    </w:p>
    <w:p w14:paraId="0F5E014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A.2.9 "</w:t>
      </w:r>
      <w:r w:rsidRPr="003B129F">
        <w:rPr>
          <w:rFonts w:ascii="Times New Roman" w:eastAsia="Times New Roman" w:hAnsi="Times New Roman" w:cs="Times New Roman"/>
          <w:b/>
          <w:bCs/>
          <w:kern w:val="0"/>
          <w:lang w:eastAsia="en-GB"/>
          <w14:ligatures w14:val="none"/>
        </w:rPr>
        <w:t>Data Protection Legislation</w:t>
      </w:r>
      <w:r w:rsidRPr="003B129F">
        <w:rPr>
          <w:rFonts w:ascii="Times New Roman" w:eastAsia="Times New Roman" w:hAnsi="Times New Roman" w:cs="Times New Roman"/>
          <w:kern w:val="0"/>
          <w:lang w:eastAsia="en-GB"/>
          <w14:ligatures w14:val="none"/>
        </w:rPr>
        <w:t>" means the UK General Data Protection Regulation, the Data Protection Act 2018, the Privacy and Electronic Communications (EC Directive) Regulations 2003 and all other legislation and regulatory requirements in force from time to time relating to the processing of personal data and privacy, together with any guidance or codes of practice issued by the Information Commissioner's Office, and the expressions "</w:t>
      </w:r>
      <w:r w:rsidRPr="003B129F">
        <w:rPr>
          <w:rFonts w:ascii="Times New Roman" w:eastAsia="Times New Roman" w:hAnsi="Times New Roman" w:cs="Times New Roman"/>
          <w:b/>
          <w:bCs/>
          <w:kern w:val="0"/>
          <w:lang w:eastAsia="en-GB"/>
          <w14:ligatures w14:val="none"/>
        </w:rPr>
        <w:t>controller</w:t>
      </w:r>
      <w:r w:rsidRPr="003B129F">
        <w:rPr>
          <w:rFonts w:ascii="Times New Roman" w:eastAsia="Times New Roman" w:hAnsi="Times New Roman" w:cs="Times New Roman"/>
          <w:kern w:val="0"/>
          <w:lang w:eastAsia="en-GB"/>
          <w14:ligatures w14:val="none"/>
        </w:rPr>
        <w:t>", "</w:t>
      </w:r>
      <w:r w:rsidRPr="003B129F">
        <w:rPr>
          <w:rFonts w:ascii="Times New Roman" w:eastAsia="Times New Roman" w:hAnsi="Times New Roman" w:cs="Times New Roman"/>
          <w:b/>
          <w:bCs/>
          <w:kern w:val="0"/>
          <w:lang w:eastAsia="en-GB"/>
          <w14:ligatures w14:val="none"/>
        </w:rPr>
        <w:t>processor</w:t>
      </w:r>
      <w:r w:rsidRPr="003B129F">
        <w:rPr>
          <w:rFonts w:ascii="Times New Roman" w:eastAsia="Times New Roman" w:hAnsi="Times New Roman" w:cs="Times New Roman"/>
          <w:kern w:val="0"/>
          <w:lang w:eastAsia="en-GB"/>
          <w14:ligatures w14:val="none"/>
        </w:rPr>
        <w:t>", "</w:t>
      </w:r>
      <w:r w:rsidRPr="003B129F">
        <w:rPr>
          <w:rFonts w:ascii="Times New Roman" w:eastAsia="Times New Roman" w:hAnsi="Times New Roman" w:cs="Times New Roman"/>
          <w:b/>
          <w:bCs/>
          <w:kern w:val="0"/>
          <w:lang w:eastAsia="en-GB"/>
          <w14:ligatures w14:val="none"/>
        </w:rPr>
        <w:t>data subject</w:t>
      </w:r>
      <w:r w:rsidRPr="003B129F">
        <w:rPr>
          <w:rFonts w:ascii="Times New Roman" w:eastAsia="Times New Roman" w:hAnsi="Times New Roman" w:cs="Times New Roman"/>
          <w:kern w:val="0"/>
          <w:lang w:eastAsia="en-GB"/>
          <w14:ligatures w14:val="none"/>
        </w:rPr>
        <w:t>", "</w:t>
      </w:r>
      <w:r w:rsidRPr="003B129F">
        <w:rPr>
          <w:rFonts w:ascii="Times New Roman" w:eastAsia="Times New Roman" w:hAnsi="Times New Roman" w:cs="Times New Roman"/>
          <w:b/>
          <w:bCs/>
          <w:kern w:val="0"/>
          <w:lang w:eastAsia="en-GB"/>
          <w14:ligatures w14:val="none"/>
        </w:rPr>
        <w:t>personal data</w:t>
      </w:r>
      <w:r w:rsidRPr="003B129F">
        <w:rPr>
          <w:rFonts w:ascii="Times New Roman" w:eastAsia="Times New Roman" w:hAnsi="Times New Roman" w:cs="Times New Roman"/>
          <w:kern w:val="0"/>
          <w:lang w:eastAsia="en-GB"/>
          <w14:ligatures w14:val="none"/>
        </w:rPr>
        <w:t>", "</w:t>
      </w:r>
      <w:r w:rsidRPr="003B129F">
        <w:rPr>
          <w:rFonts w:ascii="Times New Roman" w:eastAsia="Times New Roman" w:hAnsi="Times New Roman" w:cs="Times New Roman"/>
          <w:b/>
          <w:bCs/>
          <w:kern w:val="0"/>
          <w:lang w:eastAsia="en-GB"/>
          <w14:ligatures w14:val="none"/>
        </w:rPr>
        <w:t>processing</w:t>
      </w:r>
      <w:r w:rsidRPr="003B129F">
        <w:rPr>
          <w:rFonts w:ascii="Times New Roman" w:eastAsia="Times New Roman" w:hAnsi="Times New Roman" w:cs="Times New Roman"/>
          <w:kern w:val="0"/>
          <w:lang w:eastAsia="en-GB"/>
          <w14:ligatures w14:val="none"/>
        </w:rPr>
        <w:t>" and "</w:t>
      </w:r>
      <w:r w:rsidRPr="003B129F">
        <w:rPr>
          <w:rFonts w:ascii="Times New Roman" w:eastAsia="Times New Roman" w:hAnsi="Times New Roman" w:cs="Times New Roman"/>
          <w:b/>
          <w:bCs/>
          <w:kern w:val="0"/>
          <w:lang w:eastAsia="en-GB"/>
          <w14:ligatures w14:val="none"/>
        </w:rPr>
        <w:t>personal data breach</w:t>
      </w:r>
      <w:r w:rsidRPr="003B129F">
        <w:rPr>
          <w:rFonts w:ascii="Times New Roman" w:eastAsia="Times New Roman" w:hAnsi="Times New Roman" w:cs="Times New Roman"/>
          <w:kern w:val="0"/>
          <w:lang w:eastAsia="en-GB"/>
          <w14:ligatures w14:val="none"/>
        </w:rPr>
        <w:t>" shall bear the meanings given to them therein;</w:t>
      </w:r>
    </w:p>
    <w:p w14:paraId="24636C6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A.2.10 "</w:t>
      </w:r>
      <w:r w:rsidRPr="003B129F">
        <w:rPr>
          <w:rFonts w:ascii="Times New Roman" w:eastAsia="Times New Roman" w:hAnsi="Times New Roman" w:cs="Times New Roman"/>
          <w:b/>
          <w:bCs/>
          <w:kern w:val="0"/>
          <w:lang w:eastAsia="en-GB"/>
          <w14:ligatures w14:val="none"/>
        </w:rPr>
        <w:t>Deliverables</w:t>
      </w:r>
      <w:r w:rsidRPr="003B129F">
        <w:rPr>
          <w:rFonts w:ascii="Times New Roman" w:eastAsia="Times New Roman" w:hAnsi="Times New Roman" w:cs="Times New Roman"/>
          <w:kern w:val="0"/>
          <w:lang w:eastAsia="en-GB"/>
          <w14:ligatures w14:val="none"/>
        </w:rPr>
        <w:t>" means the documents, drafts, assessments, scorecards, reports and other work product prepared by the Consultant and delivered to the Client pursuant to an Engagement;</w:t>
      </w:r>
    </w:p>
    <w:p w14:paraId="1542E8C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A.2.11 "</w:t>
      </w:r>
      <w:r w:rsidRPr="003B129F">
        <w:rPr>
          <w:rFonts w:ascii="Times New Roman" w:eastAsia="Times New Roman" w:hAnsi="Times New Roman" w:cs="Times New Roman"/>
          <w:b/>
          <w:bCs/>
          <w:kern w:val="0"/>
          <w:lang w:eastAsia="en-GB"/>
          <w14:ligatures w14:val="none"/>
        </w:rPr>
        <w:t>Engagement</w:t>
      </w:r>
      <w:r w:rsidRPr="003B129F">
        <w:rPr>
          <w:rFonts w:ascii="Times New Roman" w:eastAsia="Times New Roman" w:hAnsi="Times New Roman" w:cs="Times New Roman"/>
          <w:kern w:val="0"/>
          <w:lang w:eastAsia="en-GB"/>
          <w14:ligatures w14:val="none"/>
        </w:rPr>
        <w:t>" means an engagement of the Consultant by the Client upon these Terms, as particularised in the Engagement Particulars;</w:t>
      </w:r>
    </w:p>
    <w:p w14:paraId="42E85AE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A.2.12 "</w:t>
      </w:r>
      <w:r w:rsidRPr="003B129F">
        <w:rPr>
          <w:rFonts w:ascii="Times New Roman" w:eastAsia="Times New Roman" w:hAnsi="Times New Roman" w:cs="Times New Roman"/>
          <w:b/>
          <w:bCs/>
          <w:kern w:val="0"/>
          <w:lang w:eastAsia="en-GB"/>
          <w14:ligatures w14:val="none"/>
        </w:rPr>
        <w:t>Engagement Particulars</w:t>
      </w:r>
      <w:r w:rsidRPr="003B129F">
        <w:rPr>
          <w:rFonts w:ascii="Times New Roman" w:eastAsia="Times New Roman" w:hAnsi="Times New Roman" w:cs="Times New Roman"/>
          <w:kern w:val="0"/>
          <w:lang w:eastAsia="en-GB"/>
          <w14:ligatures w14:val="none"/>
        </w:rPr>
        <w:t>" means the particulars set out at paragraph A.1 and, where applicable, at paragraph D.1;</w:t>
      </w:r>
    </w:p>
    <w:p w14:paraId="66F4367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A.2.13 "</w:t>
      </w:r>
      <w:r w:rsidRPr="003B129F">
        <w:rPr>
          <w:rFonts w:ascii="Times New Roman" w:eastAsia="Times New Roman" w:hAnsi="Times New Roman" w:cs="Times New Roman"/>
          <w:b/>
          <w:bCs/>
          <w:kern w:val="0"/>
          <w:lang w:eastAsia="en-GB"/>
          <w14:ligatures w14:val="none"/>
        </w:rPr>
        <w:t>Fees</w:t>
      </w:r>
      <w:r w:rsidRPr="003B129F">
        <w:rPr>
          <w:rFonts w:ascii="Times New Roman" w:eastAsia="Times New Roman" w:hAnsi="Times New Roman" w:cs="Times New Roman"/>
          <w:kern w:val="0"/>
          <w:lang w:eastAsia="en-GB"/>
          <w14:ligatures w14:val="none"/>
        </w:rPr>
        <w:t>" means the fees specified at paragraphs A.1.9 and D.1, together with any additional fee agreed in writing pursuant to paragraph B.4;</w:t>
      </w:r>
    </w:p>
    <w:p w14:paraId="41DB732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A.2.14 "</w:t>
      </w:r>
      <w:r w:rsidRPr="003B129F">
        <w:rPr>
          <w:rFonts w:ascii="Times New Roman" w:eastAsia="Times New Roman" w:hAnsi="Times New Roman" w:cs="Times New Roman"/>
          <w:b/>
          <w:bCs/>
          <w:kern w:val="0"/>
          <w:lang w:eastAsia="en-GB"/>
          <w14:ligatures w14:val="none"/>
        </w:rPr>
        <w:t>Intellectual Property Rights</w:t>
      </w:r>
      <w:r w:rsidRPr="003B129F">
        <w:rPr>
          <w:rFonts w:ascii="Times New Roman" w:eastAsia="Times New Roman" w:hAnsi="Times New Roman" w:cs="Times New Roman"/>
          <w:kern w:val="0"/>
          <w:lang w:eastAsia="en-GB"/>
          <w14:ligatures w14:val="none"/>
        </w:rPr>
        <w:t xml:space="preserve">" means patents, rights to inventions, copyright and neighbouring and related rights, moral rights, trade marks, business names and domain names, rights in get-up and trade dress, goodwill and the right to sue for passing off, rights in </w:t>
      </w:r>
      <w:r w:rsidRPr="003B129F">
        <w:rPr>
          <w:rFonts w:ascii="Times New Roman" w:eastAsia="Times New Roman" w:hAnsi="Times New Roman" w:cs="Times New Roman"/>
          <w:kern w:val="0"/>
          <w:lang w:eastAsia="en-GB"/>
          <w14:ligatures w14:val="none"/>
        </w:rPr>
        <w:lastRenderedPageBreak/>
        <w:t>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subsisting now or in the future in any part of the world;</w:t>
      </w:r>
    </w:p>
    <w:p w14:paraId="1ADDE19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A.2.15 "</w:t>
      </w:r>
      <w:r w:rsidRPr="003B129F">
        <w:rPr>
          <w:rFonts w:ascii="Times New Roman" w:eastAsia="Times New Roman" w:hAnsi="Times New Roman" w:cs="Times New Roman"/>
          <w:b/>
          <w:bCs/>
          <w:kern w:val="0"/>
          <w:lang w:eastAsia="en-GB"/>
          <w14:ligatures w14:val="none"/>
        </w:rPr>
        <w:t>PPN 017</w:t>
      </w:r>
      <w:r w:rsidRPr="003B129F">
        <w:rPr>
          <w:rFonts w:ascii="Times New Roman" w:eastAsia="Times New Roman" w:hAnsi="Times New Roman" w:cs="Times New Roman"/>
          <w:kern w:val="0"/>
          <w:lang w:eastAsia="en-GB"/>
          <w14:ligatures w14:val="none"/>
        </w:rPr>
        <w:t>" means Procurement Policy Note 017 issued by the Cabinet Office in relation to the transparency of the use of artificial intelligence in commercial activity, together with any guidance issued in connection therewith and any Procurement Policy Note which amends, replaces or supersedes the same;</w:t>
      </w:r>
    </w:p>
    <w:p w14:paraId="4D24DED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A.2.16 "</w:t>
      </w:r>
      <w:r w:rsidRPr="003B129F">
        <w:rPr>
          <w:rFonts w:ascii="Times New Roman" w:eastAsia="Times New Roman" w:hAnsi="Times New Roman" w:cs="Times New Roman"/>
          <w:b/>
          <w:bCs/>
          <w:kern w:val="0"/>
          <w:lang w:eastAsia="en-GB"/>
          <w14:ligatures w14:val="none"/>
        </w:rPr>
        <w:t>Submission</w:t>
      </w:r>
      <w:r w:rsidRPr="003B129F">
        <w:rPr>
          <w:rFonts w:ascii="Times New Roman" w:eastAsia="Times New Roman" w:hAnsi="Times New Roman" w:cs="Times New Roman"/>
          <w:kern w:val="0"/>
          <w:lang w:eastAsia="en-GB"/>
          <w14:ligatures w14:val="none"/>
        </w:rPr>
        <w:t>" means the tender, pre-qualification questionnaire, selection questionnaire, framework application, grant application or other response submitted or intended to be submitted by the Client to a Contracting Authority in connection with an Engagement;</w:t>
      </w:r>
    </w:p>
    <w:p w14:paraId="1A8678D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A.2.17 "</w:t>
      </w:r>
      <w:r w:rsidRPr="003B129F">
        <w:rPr>
          <w:rFonts w:ascii="Times New Roman" w:eastAsia="Times New Roman" w:hAnsi="Times New Roman" w:cs="Times New Roman"/>
          <w:b/>
          <w:bCs/>
          <w:kern w:val="0"/>
          <w:lang w:eastAsia="en-GB"/>
          <w14:ligatures w14:val="none"/>
        </w:rPr>
        <w:t>Submission Content</w:t>
      </w:r>
      <w:r w:rsidRPr="003B129F">
        <w:rPr>
          <w:rFonts w:ascii="Times New Roman" w:eastAsia="Times New Roman" w:hAnsi="Times New Roman" w:cs="Times New Roman"/>
          <w:kern w:val="0"/>
          <w:lang w:eastAsia="en-GB"/>
          <w14:ligatures w14:val="none"/>
        </w:rPr>
        <w:t>" means the bespoke written narrative content authored by the Consultant specifically for the Client under an Engagement and delivered as part of the Deliverables, excluding always the Company Materials and the Client Materials;</w:t>
      </w:r>
    </w:p>
    <w:p w14:paraId="33D583B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A.2.18 "</w:t>
      </w:r>
      <w:r w:rsidRPr="003B129F">
        <w:rPr>
          <w:rFonts w:ascii="Times New Roman" w:eastAsia="Times New Roman" w:hAnsi="Times New Roman" w:cs="Times New Roman"/>
          <w:b/>
          <w:bCs/>
          <w:kern w:val="0"/>
          <w:lang w:eastAsia="en-GB"/>
          <w14:ligatures w14:val="none"/>
        </w:rPr>
        <w:t>Submission Deadline</w:t>
      </w:r>
      <w:r w:rsidRPr="003B129F">
        <w:rPr>
          <w:rFonts w:ascii="Times New Roman" w:eastAsia="Times New Roman" w:hAnsi="Times New Roman" w:cs="Times New Roman"/>
          <w:kern w:val="0"/>
          <w:lang w:eastAsia="en-GB"/>
          <w14:ligatures w14:val="none"/>
        </w:rPr>
        <w:t>" means the deadline specified at paragraph A.1.8 or as varied by the Contracting Authority;</w:t>
      </w:r>
    </w:p>
    <w:p w14:paraId="212A567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A.2.19 "</w:t>
      </w:r>
      <w:r w:rsidRPr="003B129F">
        <w:rPr>
          <w:rFonts w:ascii="Times New Roman" w:eastAsia="Times New Roman" w:hAnsi="Times New Roman" w:cs="Times New Roman"/>
          <w:b/>
          <w:bCs/>
          <w:kern w:val="0"/>
          <w:lang w:eastAsia="en-GB"/>
          <w14:ligatures w14:val="none"/>
        </w:rPr>
        <w:t>Terms</w:t>
      </w:r>
      <w:r w:rsidRPr="003B129F">
        <w:rPr>
          <w:rFonts w:ascii="Times New Roman" w:eastAsia="Times New Roman" w:hAnsi="Times New Roman" w:cs="Times New Roman"/>
          <w:kern w:val="0"/>
          <w:lang w:eastAsia="en-GB"/>
          <w14:ligatures w14:val="none"/>
        </w:rPr>
        <w:t>" means these Terms of Engagement, together with the Engagement Particulars and Annex 1, as varied from time to time in accordance with paragraph L.4;</w:t>
      </w:r>
    </w:p>
    <w:p w14:paraId="70434D3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A.2.20 "</w:t>
      </w:r>
      <w:r w:rsidRPr="003B129F">
        <w:rPr>
          <w:rFonts w:ascii="Times New Roman" w:eastAsia="Times New Roman" w:hAnsi="Times New Roman" w:cs="Times New Roman"/>
          <w:b/>
          <w:bCs/>
          <w:kern w:val="0"/>
          <w:lang w:eastAsia="en-GB"/>
          <w14:ligatures w14:val="none"/>
        </w:rPr>
        <w:t>VAT</w:t>
      </w:r>
      <w:r w:rsidRPr="003B129F">
        <w:rPr>
          <w:rFonts w:ascii="Times New Roman" w:eastAsia="Times New Roman" w:hAnsi="Times New Roman" w:cs="Times New Roman"/>
          <w:kern w:val="0"/>
          <w:lang w:eastAsia="en-GB"/>
          <w14:ligatures w14:val="none"/>
        </w:rPr>
        <w:t>" means value added tax chargeable under the Value Added Tax Act 1994.</w:t>
      </w:r>
    </w:p>
    <w:p w14:paraId="60F75110"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A.3 Interpretation</w:t>
      </w:r>
    </w:p>
    <w:p w14:paraId="0AEDB14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A.3.1 References to paragraphs and Annexes are references to paragraphs of, and Annexes to, these Terms, and the Annexes shall form part of these Terms and shall have the same force and effect as if expressly set out in the body hereof.</w:t>
      </w:r>
    </w:p>
    <w:p w14:paraId="5BB78C5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A.3.2 Headings are inserted for convenience only and shall not affect the construction of these Terms.</w:t>
      </w:r>
    </w:p>
    <w:p w14:paraId="2B8F0C3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A.3.3 Words importing the singular shall include the plural and vice versa, and words importing one gender shall include every gender.</w:t>
      </w:r>
    </w:p>
    <w:p w14:paraId="29D47F6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A.3.4 References to a "</w:t>
      </w:r>
      <w:r w:rsidRPr="003B129F">
        <w:rPr>
          <w:rFonts w:ascii="Times New Roman" w:eastAsia="Times New Roman" w:hAnsi="Times New Roman" w:cs="Times New Roman"/>
          <w:b/>
          <w:bCs/>
          <w:kern w:val="0"/>
          <w:lang w:eastAsia="en-GB"/>
          <w14:ligatures w14:val="none"/>
        </w:rPr>
        <w:t>person</w:t>
      </w:r>
      <w:r w:rsidRPr="003B129F">
        <w:rPr>
          <w:rFonts w:ascii="Times New Roman" w:eastAsia="Times New Roman" w:hAnsi="Times New Roman" w:cs="Times New Roman"/>
          <w:kern w:val="0"/>
          <w:lang w:eastAsia="en-GB"/>
          <w14:ligatures w14:val="none"/>
        </w:rPr>
        <w:t>" include any individual, firm, company, corporation, government, state or agency of a state, or any association, trust, joint venture, consortium or partnership, whether or not having separate legal personality.</w:t>
      </w:r>
    </w:p>
    <w:p w14:paraId="58299CE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A.3.5 References to any statute or statutory provision shall include any subordinate legislation made under it and shall be construed as references to such statute, statutory provision or subordinate legislation as from time to time amended, extended, re-enacted or consolidated.</w:t>
      </w:r>
    </w:p>
    <w:p w14:paraId="4F75A3C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A.3.6 The expressions "</w:t>
      </w:r>
      <w:r w:rsidRPr="003B129F">
        <w:rPr>
          <w:rFonts w:ascii="Times New Roman" w:eastAsia="Times New Roman" w:hAnsi="Times New Roman" w:cs="Times New Roman"/>
          <w:b/>
          <w:bCs/>
          <w:kern w:val="0"/>
          <w:lang w:eastAsia="en-GB"/>
          <w14:ligatures w14:val="none"/>
        </w:rPr>
        <w:t>written</w:t>
      </w:r>
      <w:r w:rsidRPr="003B129F">
        <w:rPr>
          <w:rFonts w:ascii="Times New Roman" w:eastAsia="Times New Roman" w:hAnsi="Times New Roman" w:cs="Times New Roman"/>
          <w:kern w:val="0"/>
          <w:lang w:eastAsia="en-GB"/>
          <w14:ligatures w14:val="none"/>
        </w:rPr>
        <w:t>" and "</w:t>
      </w:r>
      <w:r w:rsidRPr="003B129F">
        <w:rPr>
          <w:rFonts w:ascii="Times New Roman" w:eastAsia="Times New Roman" w:hAnsi="Times New Roman" w:cs="Times New Roman"/>
          <w:b/>
          <w:bCs/>
          <w:kern w:val="0"/>
          <w:lang w:eastAsia="en-GB"/>
          <w14:ligatures w14:val="none"/>
        </w:rPr>
        <w:t>in writing</w:t>
      </w:r>
      <w:r w:rsidRPr="003B129F">
        <w:rPr>
          <w:rFonts w:ascii="Times New Roman" w:eastAsia="Times New Roman" w:hAnsi="Times New Roman" w:cs="Times New Roman"/>
          <w:kern w:val="0"/>
          <w:lang w:eastAsia="en-GB"/>
          <w14:ligatures w14:val="none"/>
        </w:rPr>
        <w:t>" include electronic mail but exclude any other form of electronic communication.</w:t>
      </w:r>
    </w:p>
    <w:p w14:paraId="6F1A1E2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A.3.7 Any phrase introduced by the words "</w:t>
      </w:r>
      <w:r w:rsidRPr="003B129F">
        <w:rPr>
          <w:rFonts w:ascii="Times New Roman" w:eastAsia="Times New Roman" w:hAnsi="Times New Roman" w:cs="Times New Roman"/>
          <w:b/>
          <w:bCs/>
          <w:kern w:val="0"/>
          <w:lang w:eastAsia="en-GB"/>
          <w14:ligatures w14:val="none"/>
        </w:rPr>
        <w:t>including</w:t>
      </w:r>
      <w:r w:rsidRPr="003B129F">
        <w:rPr>
          <w:rFonts w:ascii="Times New Roman" w:eastAsia="Times New Roman" w:hAnsi="Times New Roman" w:cs="Times New Roman"/>
          <w:kern w:val="0"/>
          <w:lang w:eastAsia="en-GB"/>
          <w14:ligatures w14:val="none"/>
        </w:rPr>
        <w:t>", "</w:t>
      </w:r>
      <w:r w:rsidRPr="003B129F">
        <w:rPr>
          <w:rFonts w:ascii="Times New Roman" w:eastAsia="Times New Roman" w:hAnsi="Times New Roman" w:cs="Times New Roman"/>
          <w:b/>
          <w:bCs/>
          <w:kern w:val="0"/>
          <w:lang w:eastAsia="en-GB"/>
          <w14:ligatures w14:val="none"/>
        </w:rPr>
        <w:t>includes</w:t>
      </w:r>
      <w:r w:rsidRPr="003B129F">
        <w:rPr>
          <w:rFonts w:ascii="Times New Roman" w:eastAsia="Times New Roman" w:hAnsi="Times New Roman" w:cs="Times New Roman"/>
          <w:kern w:val="0"/>
          <w:lang w:eastAsia="en-GB"/>
          <w14:ligatures w14:val="none"/>
        </w:rPr>
        <w:t>", "</w:t>
      </w:r>
      <w:r w:rsidRPr="003B129F">
        <w:rPr>
          <w:rFonts w:ascii="Times New Roman" w:eastAsia="Times New Roman" w:hAnsi="Times New Roman" w:cs="Times New Roman"/>
          <w:b/>
          <w:bCs/>
          <w:kern w:val="0"/>
          <w:lang w:eastAsia="en-GB"/>
          <w14:ligatures w14:val="none"/>
        </w:rPr>
        <w:t>in particular</w:t>
      </w:r>
      <w:r w:rsidRPr="003B129F">
        <w:rPr>
          <w:rFonts w:ascii="Times New Roman" w:eastAsia="Times New Roman" w:hAnsi="Times New Roman" w:cs="Times New Roman"/>
          <w:kern w:val="0"/>
          <w:lang w:eastAsia="en-GB"/>
          <w14:ligatures w14:val="none"/>
        </w:rPr>
        <w:t>" or "</w:t>
      </w:r>
      <w:r w:rsidRPr="003B129F">
        <w:rPr>
          <w:rFonts w:ascii="Times New Roman" w:eastAsia="Times New Roman" w:hAnsi="Times New Roman" w:cs="Times New Roman"/>
          <w:b/>
          <w:bCs/>
          <w:kern w:val="0"/>
          <w:lang w:eastAsia="en-GB"/>
          <w14:ligatures w14:val="none"/>
        </w:rPr>
        <w:t>for example</w:t>
      </w:r>
      <w:r w:rsidRPr="003B129F">
        <w:rPr>
          <w:rFonts w:ascii="Times New Roman" w:eastAsia="Times New Roman" w:hAnsi="Times New Roman" w:cs="Times New Roman"/>
          <w:kern w:val="0"/>
          <w:lang w:eastAsia="en-GB"/>
          <w14:ligatures w14:val="none"/>
        </w:rPr>
        <w:t>" shall be construed as illustrative and shall not limit the sense of the words preceding those terms.</w:t>
      </w:r>
    </w:p>
    <w:p w14:paraId="5802C15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A.3.8 References to a period of days shall, save where expressly stated to be Business Days, mean calendar days.</w:t>
      </w:r>
    </w:p>
    <w:p w14:paraId="7CBFE8E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A.3.9 In the event of any conflict or inconsistency between the Engagement Particulars and the remaining provisions of these Terms, the Engagement Particulars shall prevail. In the event of any conflict or inconsistency between Annex 1 and the remaining provisions of these Terms, Annex 1 shall prevail in relation to the processing of personal data only.</w:t>
      </w:r>
    </w:p>
    <w:p w14:paraId="69574FB1"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A.4 Application and status of these Terms</w:t>
      </w:r>
    </w:p>
    <w:p w14:paraId="55992EB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A.4.1 These Terms apply to every Engagement to the exclusion of all other terms and conditions, and in particular to the exclusion of any terms which the Client seeks to impose or incorporate, or which are implied by trade, custom, practice or course of dealing.</w:t>
      </w:r>
    </w:p>
    <w:p w14:paraId="70A1EE2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A.4.2 The Client's signature of the acceptance at Section M, or the Client's instruction to the Consultant to commence work following receipt of these Terms, whichever shall first occur, shall constitute unqualified acceptance of these Terms.</w:t>
      </w:r>
    </w:p>
    <w:p w14:paraId="0F3A5FE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A.4.3 These Terms are offered to, and are intended to govern engagements with, persons acting in the course of a business only. The Client warrants that it does not enter into any Engagement as a consumer within the meaning of section 2(3) of the Consumer Rights Act 2015.</w:t>
      </w:r>
    </w:p>
    <w:p w14:paraId="4D7E05F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A.4.4 The Consultant shall be under no obligation to commence work, and no Engagement shall be treated as having commenced, unless and until the conditions precedent specified at paragraph A.1.12 have been satisfied in full.</w:t>
      </w:r>
    </w:p>
    <w:p w14:paraId="76B8E2B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A.4.5 Nothing in these Terms shall constitute either party the agent, partner, employee or fiduciary of the other, nor shall either party have authority to bind the other or to hold itself out as having such authority.</w:t>
      </w:r>
    </w:p>
    <w:p w14:paraId="2DDFB4C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pict w14:anchorId="1FBEA378">
          <v:rect id="_x0000_i1026" style="width:0;height:1.5pt" o:hralign="center" o:hrstd="t" o:hr="t" fillcolor="#a0a0a0" stroked="f"/>
        </w:pict>
      </w:r>
    </w:p>
    <w:p w14:paraId="7A27AFE0"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B — SCOPE OF SERVICES</w:t>
      </w:r>
    </w:p>
    <w:p w14:paraId="5F93264D"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B.1 Services included</w:t>
      </w:r>
    </w:p>
    <w:p w14:paraId="2B31307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B.1.1 The Consultant shall provide the following services, and only the following services:</w:t>
      </w:r>
    </w:p>
    <w:p w14:paraId="191D0C9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B.1.1.1 [SERVICE ITEM];</w:t>
      </w:r>
    </w:p>
    <w:p w14:paraId="0A77C72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B.1.1.2 [SERVICE ITEM];</w:t>
      </w:r>
    </w:p>
    <w:p w14:paraId="3020110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B.1.1.3 [SERVICE ITEM];</w:t>
      </w:r>
    </w:p>
    <w:p w14:paraId="593984D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B.1.1.4 [NUMBER] rounds of revision to drafted content following consolidated written comment from the Client; and</w:t>
      </w:r>
    </w:p>
    <w:p w14:paraId="0EAB1E4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B.1.1.5 delivery of drafts to the Client not later than [DRAFT DELIVERY DEADLINE] before the Submission Deadline, subject always to the Client having complied with paragraph C.1.2.</w:t>
      </w:r>
    </w:p>
    <w:p w14:paraId="55B462C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B.1.2 The Consultant shall perform the services with the reasonable care and skill to be expected of a competent bid and tender consultancy, and in accordance with the published evaluation criteria and response requirements applicable to the Submission insofar as the same have been disclosed to it. Save as expressly set out in this paragraph B.1.2, all warranties, conditions and terms implied by statute or common law are, to the fullest extent permitted by law, excluded from these Terms.</w:t>
      </w:r>
    </w:p>
    <w:p w14:paraId="043E4AD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B.1.3 Time shall not be of the essence in relation to any date or period specified in these Terms, save in relation to the obligations of the Client as to payment.</w:t>
      </w:r>
    </w:p>
    <w:p w14:paraId="64CA6FE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B.1.4 Any revision round not requested and taken by the Client within the timescale of an Engagement shall lapse upon completion of that Engagement and shall not be carried forward or refunded.</w:t>
      </w:r>
    </w:p>
    <w:p w14:paraId="4532C6AE"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B.2 Services expressly excluded</w:t>
      </w:r>
    </w:p>
    <w:p w14:paraId="47FCE70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B.2.1 The following do not form part of any Engagement and are expressly excluded, save as separately agreed in writing and separately charged:</w:t>
      </w:r>
    </w:p>
    <w:p w14:paraId="4C383EB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B.2.1.1 </w:t>
      </w:r>
      <w:r w:rsidRPr="003B129F">
        <w:rPr>
          <w:rFonts w:ascii="Times New Roman" w:eastAsia="Times New Roman" w:hAnsi="Times New Roman" w:cs="Times New Roman"/>
          <w:b/>
          <w:bCs/>
          <w:kern w:val="0"/>
          <w:lang w:eastAsia="en-GB"/>
          <w14:ligatures w14:val="none"/>
        </w:rPr>
        <w:t>Submission.</w:t>
      </w:r>
      <w:r w:rsidRPr="003B129F">
        <w:rPr>
          <w:rFonts w:ascii="Times New Roman" w:eastAsia="Times New Roman" w:hAnsi="Times New Roman" w:cs="Times New Roman"/>
          <w:kern w:val="0"/>
          <w:lang w:eastAsia="en-GB"/>
          <w14:ligatures w14:val="none"/>
        </w:rPr>
        <w:t xml:space="preserve"> The Client uploads and submits its own responses. The Consultant does not hold portal credentials, does not submit on the Client's behalf, and shall have no responsibility whatsoever for the operation, availability or technical function of any procurement portal, for the completion of any portal field, for any portal time-out or upload failure, or for the receipt by the Contracting Authority of any Submission.</w:t>
      </w:r>
    </w:p>
    <w:p w14:paraId="24CA519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B.2.1.2 </w:t>
      </w:r>
      <w:r w:rsidRPr="003B129F">
        <w:rPr>
          <w:rFonts w:ascii="Times New Roman" w:eastAsia="Times New Roman" w:hAnsi="Times New Roman" w:cs="Times New Roman"/>
          <w:b/>
          <w:bCs/>
          <w:kern w:val="0"/>
          <w:lang w:eastAsia="en-GB"/>
          <w14:ligatures w14:val="none"/>
        </w:rPr>
        <w:t>Carbon accounting.</w:t>
      </w:r>
      <w:r w:rsidRPr="003B129F">
        <w:rPr>
          <w:rFonts w:ascii="Times New Roman" w:eastAsia="Times New Roman" w:hAnsi="Times New Roman" w:cs="Times New Roman"/>
          <w:kern w:val="0"/>
          <w:lang w:eastAsia="en-GB"/>
          <w14:ligatures w14:val="none"/>
        </w:rPr>
        <w:t xml:space="preserve"> The Consultant drafts and structures Carbon Reduction Plans only. It does not calculate, model, estimate, audit or verify greenhouse gas emissions, baselines, the application of conversion factors, target trajectories or projected savings. All such figures are supplied by the Client or by a third-party carbon consultant instructed by the Client, and the Consultant records them as supplied without adjustment or check.</w:t>
      </w:r>
    </w:p>
    <w:p w14:paraId="00A8CB4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B.2.1.3 </w:t>
      </w:r>
      <w:r w:rsidRPr="003B129F">
        <w:rPr>
          <w:rFonts w:ascii="Times New Roman" w:eastAsia="Times New Roman" w:hAnsi="Times New Roman" w:cs="Times New Roman"/>
          <w:b/>
          <w:bCs/>
          <w:kern w:val="0"/>
          <w:lang w:eastAsia="en-GB"/>
          <w14:ligatures w14:val="none"/>
        </w:rPr>
        <w:t>Verification of Client assertions.</w:t>
      </w:r>
      <w:r w:rsidRPr="003B129F">
        <w:rPr>
          <w:rFonts w:ascii="Times New Roman" w:eastAsia="Times New Roman" w:hAnsi="Times New Roman" w:cs="Times New Roman"/>
          <w:kern w:val="0"/>
          <w:lang w:eastAsia="en-GB"/>
          <w14:ligatures w14:val="none"/>
        </w:rPr>
        <w:t xml:space="preserve"> The Consultant records what the Client states as to its policies, controls, accreditations, personnel, insurance, capacity, performance and compliance. The Consultant does not audit, inspect, test, sample or independently verify any such statement, and the Client shall not represent to any person that it has done so.</w:t>
      </w:r>
    </w:p>
    <w:p w14:paraId="668BFA5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B.2.1.4 </w:t>
      </w:r>
      <w:r w:rsidRPr="003B129F">
        <w:rPr>
          <w:rFonts w:ascii="Times New Roman" w:eastAsia="Times New Roman" w:hAnsi="Times New Roman" w:cs="Times New Roman"/>
          <w:b/>
          <w:bCs/>
          <w:kern w:val="0"/>
          <w:lang w:eastAsia="en-GB"/>
          <w14:ligatures w14:val="none"/>
        </w:rPr>
        <w:t>Legal advice.</w:t>
      </w:r>
      <w:r w:rsidRPr="003B129F">
        <w:rPr>
          <w:rFonts w:ascii="Times New Roman" w:eastAsia="Times New Roman" w:hAnsi="Times New Roman" w:cs="Times New Roman"/>
          <w:kern w:val="0"/>
          <w:lang w:eastAsia="en-GB"/>
          <w14:ligatures w14:val="none"/>
        </w:rPr>
        <w:t xml:space="preserve"> The Consultant does not provide legal advice or legal services and is not a firm of solicitors nor otherwise authorised or regulated under the Legal Services Act </w:t>
      </w:r>
      <w:r w:rsidRPr="003B129F">
        <w:rPr>
          <w:rFonts w:ascii="Times New Roman" w:eastAsia="Times New Roman" w:hAnsi="Times New Roman" w:cs="Times New Roman"/>
          <w:kern w:val="0"/>
          <w:lang w:eastAsia="en-GB"/>
          <w14:ligatures w14:val="none"/>
        </w:rPr>
        <w:lastRenderedPageBreak/>
        <w:t>2007. Without prejudice to the generality of the foregoing, the Consultant provides no advice upon contract terms, upon the interpretation of any procurement document, upon the Procurement Act 2023 or any exclusion, debarment or conditional participation ground arising thereunder, upon standstill periods, or upon the merits or conduct of any procurement challenge. The Client shall take independent legal advice upon all such matters.</w:t>
      </w:r>
    </w:p>
    <w:p w14:paraId="23101D1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B.2.1.5 </w:t>
      </w:r>
      <w:r w:rsidRPr="003B129F">
        <w:rPr>
          <w:rFonts w:ascii="Times New Roman" w:eastAsia="Times New Roman" w:hAnsi="Times New Roman" w:cs="Times New Roman"/>
          <w:b/>
          <w:bCs/>
          <w:kern w:val="0"/>
          <w:lang w:eastAsia="en-GB"/>
          <w14:ligatures w14:val="none"/>
        </w:rPr>
        <w:t>Financial and accounting advice.</w:t>
      </w:r>
      <w:r w:rsidRPr="003B129F">
        <w:rPr>
          <w:rFonts w:ascii="Times New Roman" w:eastAsia="Times New Roman" w:hAnsi="Times New Roman" w:cs="Times New Roman"/>
          <w:kern w:val="0"/>
          <w:lang w:eastAsia="en-GB"/>
          <w14:ligatures w14:val="none"/>
        </w:rPr>
        <w:t xml:space="preserve"> The Consultant does not provide accountancy, audit, tax, insolvency or investment advice, does not prepare or certify financial statements, and does not opine upon the financial standing of the Client.</w:t>
      </w:r>
    </w:p>
    <w:p w14:paraId="3C3820B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B.2.1.6 </w:t>
      </w:r>
      <w:r w:rsidRPr="003B129F">
        <w:rPr>
          <w:rFonts w:ascii="Times New Roman" w:eastAsia="Times New Roman" w:hAnsi="Times New Roman" w:cs="Times New Roman"/>
          <w:b/>
          <w:bCs/>
          <w:kern w:val="0"/>
          <w:lang w:eastAsia="en-GB"/>
          <w14:ligatures w14:val="none"/>
        </w:rPr>
        <w:t>Regulated activities.</w:t>
      </w:r>
      <w:r w:rsidRPr="003B129F">
        <w:rPr>
          <w:rFonts w:ascii="Times New Roman" w:eastAsia="Times New Roman" w:hAnsi="Times New Roman" w:cs="Times New Roman"/>
          <w:kern w:val="0"/>
          <w:lang w:eastAsia="en-GB"/>
          <w14:ligatures w14:val="none"/>
        </w:rPr>
        <w:t xml:space="preserve"> The Consultant does not carry on any activity requiring authorisation under the Financial Services and Markets Act 2000, and nothing in any Deliverable shall constitute or be relied upon as advice upon, or an arrangement in respect of, any regulated activity.</w:t>
      </w:r>
    </w:p>
    <w:p w14:paraId="504B086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B.2.1.7 </w:t>
      </w:r>
      <w:r w:rsidRPr="003B129F">
        <w:rPr>
          <w:rFonts w:ascii="Times New Roman" w:eastAsia="Times New Roman" w:hAnsi="Times New Roman" w:cs="Times New Roman"/>
          <w:b/>
          <w:bCs/>
          <w:kern w:val="0"/>
          <w:lang w:eastAsia="en-GB"/>
          <w14:ligatures w14:val="none"/>
        </w:rPr>
        <w:t>Technical, clinical and engineering content.</w:t>
      </w:r>
      <w:r w:rsidRPr="003B129F">
        <w:rPr>
          <w:rFonts w:ascii="Times New Roman" w:eastAsia="Times New Roman" w:hAnsi="Times New Roman" w:cs="Times New Roman"/>
          <w:kern w:val="0"/>
          <w:lang w:eastAsia="en-GB"/>
          <w14:ligatures w14:val="none"/>
        </w:rPr>
        <w:t xml:space="preserve"> Specification-level technical, clinical, engineering, scientific and professional content is supplied by the Client and is drafted, structured and presented, but not originated, verified or approved, by the Consultant.</w:t>
      </w:r>
    </w:p>
    <w:p w14:paraId="698D688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B.2.1.8 </w:t>
      </w:r>
      <w:r w:rsidRPr="003B129F">
        <w:rPr>
          <w:rFonts w:ascii="Times New Roman" w:eastAsia="Times New Roman" w:hAnsi="Times New Roman" w:cs="Times New Roman"/>
          <w:b/>
          <w:bCs/>
          <w:kern w:val="0"/>
          <w:lang w:eastAsia="en-GB"/>
          <w14:ligatures w14:val="none"/>
        </w:rPr>
        <w:t>Pricing.</w:t>
      </w:r>
      <w:r w:rsidRPr="003B129F">
        <w:rPr>
          <w:rFonts w:ascii="Times New Roman" w:eastAsia="Times New Roman" w:hAnsi="Times New Roman" w:cs="Times New Roman"/>
          <w:kern w:val="0"/>
          <w:lang w:eastAsia="en-GB"/>
          <w14:ligatures w14:val="none"/>
        </w:rPr>
        <w:t xml:space="preserve"> The Consultant does not determine, recommend or approve the price, rates or commercial terms tendered by the Client, and expresses no opinion upon their competitiveness or sustainability.</w:t>
      </w:r>
    </w:p>
    <w:p w14:paraId="70EFBD1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B.2.1.9 [ADDITIONAL EXCLUSION].</w:t>
      </w:r>
    </w:p>
    <w:p w14:paraId="3836D29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B.2.2 The Client acknowledges that the exclusions at paragraph B.2.1 are fundamental to the basis upon which the Fees have been calculated, and that the Fees would be materially higher were those exclusions not to apply.</w:t>
      </w:r>
    </w:p>
    <w:p w14:paraId="2A3A72AE"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B.3 Sub-contracting</w:t>
      </w:r>
    </w:p>
    <w:p w14:paraId="1F4E460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B.3.1 The Consultant may perform any part of an Engagement through an Associate, provided always that the Consultant shall remain responsible to the Client for the performance of the Engagement and that every Associate shall be engaged upon written terms imposing obligations of confidentiality, data protection, compliance with PPN 017, assignment of Intellectual Property Rights and observance of the exclusions at paragraph B.2 no less onerous than those contained in these Terms.</w:t>
      </w:r>
    </w:p>
    <w:p w14:paraId="18E1DCC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B.3.2 The Client shall not, during the term of any Engagement and for a period of twelve (12) months thereafter, directly or indirectly solicit, engage, employ or contract with any Associate, officer or employee of the Consultant who has been engaged in the performance of that Engagement, save with the prior written consent of the Consultant. In the event of breach of this paragraph B.3.2, the Client shall pay to the Consultant a sum equal to twenty-five per cent (25%) of the annual remuneration or, in the case of an Associate, the aggregate fees paid by the Consultant to that Associate in the preceding twelve (12) months, the parties agreeing that such sum represents a genuine pre-estimate of the loss to the Consultant of the disruption to its delivery capacity and of the cost of sourcing and vetting a replacement.</w:t>
      </w:r>
    </w:p>
    <w:p w14:paraId="2BDE99E7"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B.4 Variation of scope</w:t>
      </w:r>
    </w:p>
    <w:p w14:paraId="15C2F8D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B.4.1 Any change to the scope of an Engagement shall be effective only if agreed in writing by both parties, and may attract an additional fee, which shall be quoted and accepted in writing before the additional work is undertaken.</w:t>
      </w:r>
    </w:p>
    <w:p w14:paraId="73D0A28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B.4.2 The Consultant shall be entitled to a reasonable extension of time, and to charge an additional fee at its then prevailing rates, where a Contracting Authority materially amends the specification, evaluation criteria, response format or Submission Deadline after the commencement of an Engagement, or where the Client materially amends its instructions.</w:t>
      </w:r>
    </w:p>
    <w:p w14:paraId="25F8C44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B.4.3 The Consultant shall not be obliged to undertake work outside the agreed scope, and no course of dealing, forbearance or gratuitous accommodation shall operate to extend the scope of any Engagement.</w:t>
      </w:r>
    </w:p>
    <w:p w14:paraId="538EB587"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1F50211F">
          <v:rect id="_x0000_i1039" style="width:0;height:1.5pt" o:hralign="center" o:hrstd="t" o:hr="t" fillcolor="#a0a0a0" stroked="f"/>
        </w:pict>
      </w:r>
    </w:p>
    <w:p w14:paraId="24D6DECD"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C — CLIENT RESPONSIBILITIES, WARRANTIES AND INDEMNITY</w:t>
      </w:r>
    </w:p>
    <w:p w14:paraId="622E2162"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C.1 Client responsibilities</w:t>
      </w:r>
    </w:p>
    <w:p w14:paraId="1EC38E4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C.1.1 The Client shall provide, and procure the provision of, complete, accurate and current information, and shall be solely responsible for the truth of every factual assertion which the Consultant records on its behalf.</w:t>
      </w:r>
    </w:p>
    <w:p w14:paraId="4F37412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C.1.2 The Client shall provide all Client Materials by the Information Deadline specified at paragraph A.1.13. Where any Client Material is provided after that deadline, or is provided incomplete, the Consultant may in its absolute discretion decline to meet the Submission Deadline, decline to complete the affected part of the Deliverables, or require an extension of time, in each case without liability to the Client and without reduction of the Fees.</w:t>
      </w:r>
    </w:p>
    <w:p w14:paraId="15CAF71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C.1.3 The Client shall review every draft before submission and shall satisfy itself that the content is accurate, is capable of being evidenced, and does not overstate its capability, capacity, resources or record.</w:t>
      </w:r>
    </w:p>
    <w:p w14:paraId="2677091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C.1.4 The Client shall approve the final Submission in writing before it is submitted.</w:t>
      </w:r>
    </w:p>
    <w:p w14:paraId="3FA4DDB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C.1.5 The Client shall submit the Submission through the relevant portal, and shall allow itself sufficient time before the Submission Deadline to do so.</w:t>
      </w:r>
    </w:p>
    <w:p w14:paraId="32D9D8C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C.1.6 The Client shall hold and maintain throughout the relevant period every accreditation, insurance, policy, certification and registration referred to in any Submission.</w:t>
      </w:r>
    </w:p>
    <w:p w14:paraId="6A5EC97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C.1.7 The Client shall obtain every consent required before any Contracting Authority, contract value, photograph, personal data or third-party material is referred to or reproduced in any submitted or published material.</w:t>
      </w:r>
    </w:p>
    <w:p w14:paraId="5165009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C.1.8 The Client shall notify the Consultant promptly in writing of any change of circumstance which renders previously supplied information inaccurate, incomplete or misleading.</w:t>
      </w:r>
    </w:p>
    <w:p w14:paraId="2AD4EA4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C.1.9 The Client shall make such disclosure as to the use of artificial intelligence in the preparation of the Submission as any Contracting Authority may require, and the Consultant shall upon request supply the Client with a factual account of the assistive technology used in accordance with paragraph G.4.</w:t>
      </w:r>
    </w:p>
    <w:p w14:paraId="452BEFC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C.1.10 The Client shall respond to requests for instruction, information or approval within [CLIENT RESPONSE PERIOD] Business Days.</w:t>
      </w:r>
    </w:p>
    <w:p w14:paraId="419A33D4"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C.2 Client warranties</w:t>
      </w:r>
    </w:p>
    <w:p w14:paraId="53C32EF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C.2.1 The Client warrants, represents and undertakes to the Consultant that:</w:t>
      </w:r>
    </w:p>
    <w:p w14:paraId="01EEC47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C.2.1.1 all Client Materials are and shall remain accurate, complete and not misleading, and that the Client is entitled to supply them to the Consultant for the purposes of the Engagement;</w:t>
      </w:r>
    </w:p>
    <w:p w14:paraId="3FF36B7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C.2.1.2 the Client Materials do not and shall not infringe the Intellectual Property Rights of any third party, are not defamatory, and are not supplied in breach of any obligation of confidence or of any restriction imposed by any Contracting Authority;</w:t>
      </w:r>
    </w:p>
    <w:p w14:paraId="786F499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C.2.1.3 the Client holds and shall maintain the accreditations, insurances, policies, certifications and resources referred to in any Submission, and is able to perform any contract for which it tenders in accordance with the terms of its Submission;</w:t>
      </w:r>
    </w:p>
    <w:p w14:paraId="60680D8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C.2.1.4 the Client is not subject to any exclusion, debarment or conditional participation ground under the Procurement Act 2023 which it has not disclosed to the Consultant in writing; and</w:t>
      </w:r>
    </w:p>
    <w:p w14:paraId="12DB2FA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C.2.1.5 the Client has full capacity and authority to enter into and perform its obligations under these Terms.</w:t>
      </w:r>
    </w:p>
    <w:p w14:paraId="7DBF39E8"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C.3 Client indemnity</w:t>
      </w:r>
    </w:p>
    <w:p w14:paraId="2C1D743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C.3.1 The Client shall indemnify, and shall keep indemnified, the Consultant, its directors, officers, employees and Associates against all liabilities, losses, damages, fines, penalties, claims, demands, proceedings and costs (including reasonable legal costs on an indemnity basis) suffered or incurred by any of them arising out of or in connection with:</w:t>
      </w:r>
    </w:p>
    <w:p w14:paraId="010124D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C.3.1.1 any breach of the warranties given at paragraph C.2;</w:t>
      </w:r>
    </w:p>
    <w:p w14:paraId="23EF66C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C.3.1.2 any claim by a Contracting Authority or third party arising from any statement, declaration, certification or representation contained in a Submission which is inaccurate, incomplete or misleading, save to the extent that the inaccuracy was introduced by the Consultant otherwise than upon the basis of Client Materials;</w:t>
      </w:r>
    </w:p>
    <w:p w14:paraId="3245F6B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C.3.1.3 any claim that the Client Materials, or the use of the Deliverables in the form approved by the Client, infringe the Intellectual Property Rights of any third party;</w:t>
      </w:r>
    </w:p>
    <w:p w14:paraId="4116D8C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C.3.1.4 any failure by the Client to perform a contract awarded to it; and</w:t>
      </w:r>
    </w:p>
    <w:p w14:paraId="248844D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C.3.1.5 any use of the Deliverables otherwise than as permitted by Section H.</w:t>
      </w:r>
    </w:p>
    <w:p w14:paraId="1AC6DBB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C.3.2 The indemnity at paragraph C.3.1 shall not be subject to the limitations and exclusions at Section F.</w:t>
      </w:r>
    </w:p>
    <w:p w14:paraId="59E7672C"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C.4 Client acknowledgement</w:t>
      </w:r>
    </w:p>
    <w:p w14:paraId="1D6DFA9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C.4.1 The Client acknowledges and agrees that every Submission is made in the Client's own name; that the Client alone signs any declaration, certificate or statement of truth contained within it; that the Consultant is not a party to, and gives no certification in respect of, any Submission; and that responsibility for the accuracy, completeness and deliverability of every Submission rests with the Client alone.</w:t>
      </w:r>
    </w:p>
    <w:p w14:paraId="1F3288FC"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28393412">
          <v:rect id="_x0000_i1038" style="width:0;height:1.5pt" o:hralign="center" o:hrstd="t" o:hr="t" fillcolor="#a0a0a0" stroked="f"/>
        </w:pict>
      </w:r>
    </w:p>
    <w:p w14:paraId="70BDEC22"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D — FEES AND PAYMENT</w:t>
      </w:r>
    </w:p>
    <w:p w14:paraId="4118C438"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D.1 Fee particulars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750"/>
        <w:gridCol w:w="6547"/>
      </w:tblGrid>
      <w:tr w:rsidR="003B129F" w:rsidRPr="003B129F" w14:paraId="4A33E264" w14:textId="77777777">
        <w:trPr>
          <w:tblHeader/>
          <w:tblCellSpacing w:w="15" w:type="dxa"/>
        </w:trPr>
        <w:tc>
          <w:tcPr>
            <w:tcW w:w="0" w:type="auto"/>
            <w:vAlign w:val="center"/>
            <w:hideMark/>
          </w:tcPr>
          <w:p w14:paraId="6E2C7986"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REF</w:t>
            </w:r>
          </w:p>
        </w:tc>
        <w:tc>
          <w:tcPr>
            <w:tcW w:w="0" w:type="auto"/>
            <w:vAlign w:val="center"/>
            <w:hideMark/>
          </w:tcPr>
          <w:p w14:paraId="3B3EFA13"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ITEM</w:t>
            </w:r>
          </w:p>
        </w:tc>
        <w:tc>
          <w:tcPr>
            <w:tcW w:w="0" w:type="auto"/>
            <w:vAlign w:val="center"/>
            <w:hideMark/>
          </w:tcPr>
          <w:p w14:paraId="7A0C700F"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ENTRY</w:t>
            </w:r>
          </w:p>
        </w:tc>
      </w:tr>
      <w:tr w:rsidR="003B129F" w:rsidRPr="003B129F" w14:paraId="75523EB9" w14:textId="77777777">
        <w:trPr>
          <w:tblCellSpacing w:w="15" w:type="dxa"/>
        </w:trPr>
        <w:tc>
          <w:tcPr>
            <w:tcW w:w="0" w:type="auto"/>
            <w:vAlign w:val="center"/>
            <w:hideMark/>
          </w:tcPr>
          <w:p w14:paraId="4380E23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D.1.1</w:t>
            </w:r>
          </w:p>
        </w:tc>
        <w:tc>
          <w:tcPr>
            <w:tcW w:w="0" w:type="auto"/>
            <w:vAlign w:val="center"/>
            <w:hideMark/>
          </w:tcPr>
          <w:p w14:paraId="4273CB5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Fee basis</w:t>
            </w:r>
          </w:p>
        </w:tc>
        <w:tc>
          <w:tcPr>
            <w:tcW w:w="0" w:type="auto"/>
            <w:vAlign w:val="center"/>
            <w:hideMark/>
          </w:tcPr>
          <w:p w14:paraId="6F4CEDF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[FIXED FEE / RETAINER / PER CYCLE]</w:t>
            </w:r>
          </w:p>
        </w:tc>
      </w:tr>
      <w:tr w:rsidR="003B129F" w:rsidRPr="003B129F" w14:paraId="0B06CC00" w14:textId="77777777">
        <w:trPr>
          <w:tblCellSpacing w:w="15" w:type="dxa"/>
        </w:trPr>
        <w:tc>
          <w:tcPr>
            <w:tcW w:w="0" w:type="auto"/>
            <w:vAlign w:val="center"/>
            <w:hideMark/>
          </w:tcPr>
          <w:p w14:paraId="6F3D342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D.1.2</w:t>
            </w:r>
          </w:p>
        </w:tc>
        <w:tc>
          <w:tcPr>
            <w:tcW w:w="0" w:type="auto"/>
            <w:vAlign w:val="center"/>
            <w:hideMark/>
          </w:tcPr>
          <w:p w14:paraId="1A07444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Fee</w:t>
            </w:r>
          </w:p>
        </w:tc>
        <w:tc>
          <w:tcPr>
            <w:tcW w:w="0" w:type="auto"/>
            <w:vAlign w:val="center"/>
            <w:hideMark/>
          </w:tcPr>
          <w:p w14:paraId="23D3AFAA"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£[FEE], exclusive of VAT</w:t>
            </w:r>
          </w:p>
        </w:tc>
      </w:tr>
      <w:tr w:rsidR="003B129F" w:rsidRPr="003B129F" w14:paraId="2E53789E" w14:textId="77777777">
        <w:trPr>
          <w:tblCellSpacing w:w="15" w:type="dxa"/>
        </w:trPr>
        <w:tc>
          <w:tcPr>
            <w:tcW w:w="0" w:type="auto"/>
            <w:vAlign w:val="center"/>
            <w:hideMark/>
          </w:tcPr>
          <w:p w14:paraId="1ECCDB2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D.1.3</w:t>
            </w:r>
          </w:p>
        </w:tc>
        <w:tc>
          <w:tcPr>
            <w:tcW w:w="0" w:type="auto"/>
            <w:vAlign w:val="center"/>
            <w:hideMark/>
          </w:tcPr>
          <w:p w14:paraId="3400B8D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VAT</w:t>
            </w:r>
          </w:p>
        </w:tc>
        <w:tc>
          <w:tcPr>
            <w:tcW w:w="0" w:type="auto"/>
            <w:vAlign w:val="center"/>
            <w:hideMark/>
          </w:tcPr>
          <w:p w14:paraId="1ABF0C9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[VAT CHARGEABLE — REGISTRATION [VAT REGISTRATION NUMBER] / NOT CURRENTLY VAT REGISTERED]</w:t>
            </w:r>
          </w:p>
        </w:tc>
      </w:tr>
      <w:tr w:rsidR="003B129F" w:rsidRPr="003B129F" w14:paraId="1951386C" w14:textId="77777777">
        <w:trPr>
          <w:tblCellSpacing w:w="15" w:type="dxa"/>
        </w:trPr>
        <w:tc>
          <w:tcPr>
            <w:tcW w:w="0" w:type="auto"/>
            <w:vAlign w:val="center"/>
            <w:hideMark/>
          </w:tcPr>
          <w:p w14:paraId="534704D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D.1.4</w:t>
            </w:r>
          </w:p>
        </w:tc>
        <w:tc>
          <w:tcPr>
            <w:tcW w:w="0" w:type="auto"/>
            <w:vAlign w:val="center"/>
            <w:hideMark/>
          </w:tcPr>
          <w:p w14:paraId="6692665A"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Deposit payable on acceptance</w:t>
            </w:r>
          </w:p>
        </w:tc>
        <w:tc>
          <w:tcPr>
            <w:tcW w:w="0" w:type="auto"/>
            <w:vAlign w:val="center"/>
            <w:hideMark/>
          </w:tcPr>
          <w:p w14:paraId="196D834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[DEPOSIT PERCENTAGE]% of the Fee</w:t>
            </w:r>
          </w:p>
        </w:tc>
      </w:tr>
      <w:tr w:rsidR="003B129F" w:rsidRPr="003B129F" w14:paraId="4F5BCB7A" w14:textId="77777777">
        <w:trPr>
          <w:tblCellSpacing w:w="15" w:type="dxa"/>
        </w:trPr>
        <w:tc>
          <w:tcPr>
            <w:tcW w:w="0" w:type="auto"/>
            <w:vAlign w:val="center"/>
            <w:hideMark/>
          </w:tcPr>
          <w:p w14:paraId="5BEE389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D.1.5</w:t>
            </w:r>
          </w:p>
        </w:tc>
        <w:tc>
          <w:tcPr>
            <w:tcW w:w="0" w:type="auto"/>
            <w:vAlign w:val="center"/>
            <w:hideMark/>
          </w:tcPr>
          <w:p w14:paraId="5CFEAD6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Balance payable</w:t>
            </w:r>
          </w:p>
        </w:tc>
        <w:tc>
          <w:tcPr>
            <w:tcW w:w="0" w:type="auto"/>
            <w:vAlign w:val="center"/>
            <w:hideMark/>
          </w:tcPr>
          <w:p w14:paraId="314F6ED6"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[BALANCE PAYMENT TRIGGER]</w:t>
            </w:r>
          </w:p>
        </w:tc>
      </w:tr>
      <w:tr w:rsidR="003B129F" w:rsidRPr="003B129F" w14:paraId="33E23E7D" w14:textId="77777777">
        <w:trPr>
          <w:tblCellSpacing w:w="15" w:type="dxa"/>
        </w:trPr>
        <w:tc>
          <w:tcPr>
            <w:tcW w:w="0" w:type="auto"/>
            <w:vAlign w:val="center"/>
            <w:hideMark/>
          </w:tcPr>
          <w:p w14:paraId="0F99E8F5"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D.1.6</w:t>
            </w:r>
          </w:p>
        </w:tc>
        <w:tc>
          <w:tcPr>
            <w:tcW w:w="0" w:type="auto"/>
            <w:vAlign w:val="center"/>
            <w:hideMark/>
          </w:tcPr>
          <w:p w14:paraId="1E8AA61E"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Payment period</w:t>
            </w:r>
          </w:p>
        </w:tc>
        <w:tc>
          <w:tcPr>
            <w:tcW w:w="0" w:type="auto"/>
            <w:vAlign w:val="center"/>
            <w:hideMark/>
          </w:tcPr>
          <w:p w14:paraId="48139FB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[PAYMENT PERIOD] days from the date of invoice</w:t>
            </w:r>
          </w:p>
        </w:tc>
      </w:tr>
      <w:tr w:rsidR="003B129F" w:rsidRPr="003B129F" w14:paraId="41E98CC6" w14:textId="77777777">
        <w:trPr>
          <w:tblCellSpacing w:w="15" w:type="dxa"/>
        </w:trPr>
        <w:tc>
          <w:tcPr>
            <w:tcW w:w="0" w:type="auto"/>
            <w:vAlign w:val="center"/>
            <w:hideMark/>
          </w:tcPr>
          <w:p w14:paraId="09841E8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D.1.7</w:t>
            </w:r>
          </w:p>
        </w:tc>
        <w:tc>
          <w:tcPr>
            <w:tcW w:w="0" w:type="auto"/>
            <w:vAlign w:val="center"/>
            <w:hideMark/>
          </w:tcPr>
          <w:p w14:paraId="2C94B23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Bid Fit Score credit</w:t>
            </w:r>
          </w:p>
        </w:tc>
        <w:tc>
          <w:tcPr>
            <w:tcW w:w="0" w:type="auto"/>
            <w:vAlign w:val="center"/>
            <w:hideMark/>
          </w:tcPr>
          <w:p w14:paraId="5F866550"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Where the Client proceeds to full authorship of the same opportunity within [CREDIT PERIOD] months, the Bid Fit Score fee is credited against the authorship fee</w:t>
            </w:r>
          </w:p>
        </w:tc>
      </w:tr>
      <w:tr w:rsidR="003B129F" w:rsidRPr="003B129F" w14:paraId="2CE0E246" w14:textId="77777777">
        <w:trPr>
          <w:tblCellSpacing w:w="15" w:type="dxa"/>
        </w:trPr>
        <w:tc>
          <w:tcPr>
            <w:tcW w:w="0" w:type="auto"/>
            <w:vAlign w:val="center"/>
            <w:hideMark/>
          </w:tcPr>
          <w:p w14:paraId="37CA522F"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D.1.8</w:t>
            </w:r>
          </w:p>
        </w:tc>
        <w:tc>
          <w:tcPr>
            <w:tcW w:w="0" w:type="auto"/>
            <w:vAlign w:val="center"/>
            <w:hideMark/>
          </w:tcPr>
          <w:p w14:paraId="67BFAF2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Retainer term</w:t>
            </w:r>
          </w:p>
        </w:tc>
        <w:tc>
          <w:tcPr>
            <w:tcW w:w="0" w:type="auto"/>
            <w:vAlign w:val="center"/>
            <w:hideMark/>
          </w:tcPr>
          <w:p w14:paraId="3FAEB84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Initial [RETAINER INITIAL TERM] months, thereafter [NOTICE PERIOD] days' notice either way, payable monthly in advance</w:t>
            </w:r>
          </w:p>
        </w:tc>
      </w:tr>
      <w:tr w:rsidR="003B129F" w:rsidRPr="003B129F" w14:paraId="54797D8F" w14:textId="77777777">
        <w:trPr>
          <w:tblCellSpacing w:w="15" w:type="dxa"/>
        </w:trPr>
        <w:tc>
          <w:tcPr>
            <w:tcW w:w="0" w:type="auto"/>
            <w:vAlign w:val="center"/>
            <w:hideMark/>
          </w:tcPr>
          <w:p w14:paraId="4A5566C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D.1.9</w:t>
            </w:r>
          </w:p>
        </w:tc>
        <w:tc>
          <w:tcPr>
            <w:tcW w:w="0" w:type="auto"/>
            <w:vAlign w:val="center"/>
            <w:hideMark/>
          </w:tcPr>
          <w:p w14:paraId="4954C7D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Late payment</w:t>
            </w:r>
          </w:p>
        </w:tc>
        <w:tc>
          <w:tcPr>
            <w:tcW w:w="0" w:type="auto"/>
            <w:vAlign w:val="center"/>
            <w:hideMark/>
          </w:tcPr>
          <w:p w14:paraId="5483845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Interest and compensation under the Late Payment of Commercial Debts (Interest) Act 1998, and as provided at paragraph D.5</w:t>
            </w:r>
          </w:p>
        </w:tc>
      </w:tr>
      <w:tr w:rsidR="003B129F" w:rsidRPr="003B129F" w14:paraId="73D431D4" w14:textId="77777777">
        <w:trPr>
          <w:tblCellSpacing w:w="15" w:type="dxa"/>
        </w:trPr>
        <w:tc>
          <w:tcPr>
            <w:tcW w:w="0" w:type="auto"/>
            <w:vAlign w:val="center"/>
            <w:hideMark/>
          </w:tcPr>
          <w:p w14:paraId="53D2C35F"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D.1.10</w:t>
            </w:r>
          </w:p>
        </w:tc>
        <w:tc>
          <w:tcPr>
            <w:tcW w:w="0" w:type="auto"/>
            <w:vAlign w:val="center"/>
            <w:hideMark/>
          </w:tcPr>
          <w:p w14:paraId="579DE6F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Expenses</w:t>
            </w:r>
          </w:p>
        </w:tc>
        <w:tc>
          <w:tcPr>
            <w:tcW w:w="0" w:type="auto"/>
            <w:vAlign w:val="center"/>
            <w:hideMark/>
          </w:tcPr>
          <w:p w14:paraId="5FB3125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[EXPENSES POSITION]</w:t>
            </w:r>
          </w:p>
        </w:tc>
      </w:tr>
    </w:tbl>
    <w:p w14:paraId="2E888D20"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D.2 Payment</w:t>
      </w:r>
    </w:p>
    <w:p w14:paraId="479AC8E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D.2.1 All Fees are exclusive of VAT, which shall be added at the prevailing rate where chargeable.</w:t>
      </w:r>
    </w:p>
    <w:p w14:paraId="1819722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D.2.2 The Client shall pay each invoice in full and in cleared funds within the payment period specified at paragraph D.1.6, to the bank account nominated in writing by the Consultant.</w:t>
      </w:r>
    </w:p>
    <w:p w14:paraId="233CF2C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D.2.3 Time of payment is of the essence.</w:t>
      </w:r>
    </w:p>
    <w:p w14:paraId="743B518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D.2.4 The Client shall make all payments due under these Terms in full without any set-off, counterclaim, deduction or withholding, save as required by law.</w:t>
      </w:r>
    </w:p>
    <w:p w14:paraId="22B38495"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D.3 Non-contingent basis</w:t>
      </w:r>
    </w:p>
    <w:p w14:paraId="5BF2083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D.3.1 The Fees are fixed and are payable irrespective of the outcome of any Submission, tender, framework application or procurement, and irrespective of any score awarded.</w:t>
      </w:r>
    </w:p>
    <w:p w14:paraId="6F31254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D.3.2 The Consultant does not act, and shall not be treated as acting, upon a contingent, conditional, success-fee or results-based basis, and no part of the Fees is or shall be treated as conditional upon the award of any contract.</w:t>
      </w:r>
    </w:p>
    <w:p w14:paraId="4B6F063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D.3.3 No refund, rebate, abatement or reduction of the Fees shall be due by reason of an unsuccessful Submission, a low score, disqualification, or the withdrawal, cancellation or abandonment of the procurement by the Contracting Authority.</w:t>
      </w:r>
    </w:p>
    <w:p w14:paraId="7D4DDFC4"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D.4 Deposit and payments on account</w:t>
      </w:r>
    </w:p>
    <w:p w14:paraId="2F8E4B1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D.4.1 The deposit specified at paragraph D.1.4 is a payment on account of the Fees and is applied first against work performed. The deposit is non-refundable to the extent of work performed and costs committed as at the date of any termination, and any balance shall be repaid to the Client within twenty-eight (28) days of termination.</w:t>
      </w:r>
    </w:p>
    <w:p w14:paraId="00E409A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D.4.2 Where an Engagement is terminated by the Client pursuant to paragraph K.2, the Consultant shall be entitled to the Fees attributable to work performed to the date of termination, together with all costs irrevocably committed (including Associate fees), and shall issue an account accordingly.</w:t>
      </w:r>
    </w:p>
    <w:p w14:paraId="4753F489"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D.5 Late payment, suspension and lien</w:t>
      </w:r>
    </w:p>
    <w:p w14:paraId="7AD8F89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D.5.1 Without prejudice to any other right or remedy, if the Client fails to make any payment when due, the Consultant may charge interest upon the overdue sum, and claim fixed sum compensation and reasonable recovery costs, in accordance with the Late Payment of Commercial Debts (Interest) Act 1998.</w:t>
      </w:r>
    </w:p>
    <w:p w14:paraId="70C4E54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D.5.2 The Consultant may, upon giving written notice, suspend performance of any or all Engagements with the Client until all overdue sums have been paid in full, and shall not be liable for any delay or failure to meet any Submission Deadline arising from such suspension.</w:t>
      </w:r>
    </w:p>
    <w:p w14:paraId="4C9DF3A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D.5.3 The Consultant may withhold delivery of any Deliverable, and shall be under no obligation to grant any licence or effect any assignment under Section H, until the Fees relating to that Deliverable have been paid in full in cleared funds.</w:t>
      </w:r>
    </w:p>
    <w:p w14:paraId="6299DD9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D.5.4 Where an Engagement is suspended under paragraph D.5.2 for a continuous period exceeding thirty (30) days, the Consultant may terminate that Engagement forthwith by written notice, whereupon all Fees for work performed shall become immediately due and payable.</w:t>
      </w:r>
    </w:p>
    <w:p w14:paraId="43D67DA3"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4D4A9E15">
          <v:rect id="_x0000_i1037" alt="" style="width:451.3pt;height:.05pt;mso-width-percent:0;mso-height-percent:0;mso-width-percent:0;mso-height-percent:0" o:hralign="center" o:hrstd="t" o:hr="t" fillcolor="#a0a0a0" stroked="f"/>
        </w:pict>
      </w:r>
    </w:p>
    <w:p w14:paraId="169EAE42"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E — NO GUARANTEE OF OUTCOME</w:t>
      </w:r>
    </w:p>
    <w:p w14:paraId="608FDDD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E.1 The Consultant gives no warranty, representation, guarantee or undertaking, express or implied, that any Submission will be compliant in the assessment of the Contracting Authority, will be shortlisted, will achieve any particular score or ranking, will pass any threshold, or will result in the award of any contract or place upon any framework.</w:t>
      </w:r>
    </w:p>
    <w:p w14:paraId="0A3F307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E.2 Award decisions rest exclusively with the Contracting Authority and depend upon factors outside the control of the Consultant, including price, the number and quality of competing tenders, evaluator judgement, moderation, the Client's own record, financial standing and capacity, and the discretionary application of published criteria.</w:t>
      </w:r>
    </w:p>
    <w:p w14:paraId="3534170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E.3 No statement, estimate, indication or opinion made by the Consultant, whether within a Bid Fit Score, a Bid Readiness Assessment, a Post-Tender Debrief Analysis or otherwise, as to the likely prospects, winnability or expected score of any opportunity shall constitute a representation, warranty or guarantee as to outcome, and the Client acknowledges that it does not rely upon any such statement as such.</w:t>
      </w:r>
    </w:p>
    <w:p w14:paraId="2A637B4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E.4 The Client acknowledges that a Bid Fit Score and any comparable assessment is an opinion formed upon the information available to the Consultant at the date of assessment, and that a go recommendation is not an assurance of success and a no-go recommendation is not an assurance of failure.</w:t>
      </w:r>
    </w:p>
    <w:p w14:paraId="457CF43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E.5 Save as expressly provided at paragraph B.1.2, the Consultant gives no warranty that any Deliverable will be fit for any particular purpose, will satisfy any evaluation criterion, or will be free from criticism by any evaluator.</w:t>
      </w:r>
    </w:p>
    <w:p w14:paraId="65B195E7"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1D0D66FE">
          <v:rect id="_x0000_i1036" style="width:0;height:1.5pt" o:hralign="center" o:hrstd="t" o:hr="t" fillcolor="#a0a0a0" stroked="f"/>
        </w:pict>
      </w:r>
    </w:p>
    <w:p w14:paraId="68D0BA66"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F — LIABILITY</w:t>
      </w:r>
    </w:p>
    <w:p w14:paraId="2A8BC21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 Nothing in these Terms shall operate to exclude or limit the liability of the Consultant for:</w:t>
      </w:r>
    </w:p>
    <w:p w14:paraId="4EA1701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F.1.1 death or personal injury caused by its negligence;</w:t>
      </w:r>
    </w:p>
    <w:p w14:paraId="2256726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F.1.2 fraud or fraudulent misrepresentation;</w:t>
      </w:r>
    </w:p>
    <w:p w14:paraId="6970CFC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F.1.3 breach of the terms implied by section 2 of the Supply of Goods and Services Act 1982;</w:t>
      </w:r>
    </w:p>
    <w:p w14:paraId="27DF319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F.1.4 any liability arising under section 2(3) of the Consumer Protection Act 1987; or</w:t>
      </w:r>
    </w:p>
    <w:p w14:paraId="387E988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F.1.5 any other liability which cannot lawfully be excluded or limited.</w:t>
      </w:r>
    </w:p>
    <w:p w14:paraId="6BAEDDC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 Subject always to paragraph F.1, the Consultant shall have no liability to the Client, whether in contract, tort (including negligence), breach of statutory duty, restitution or otherwise, for any:</w:t>
      </w:r>
    </w:p>
    <w:p w14:paraId="2E7F91A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F.2.1 loss of profit, whether direct or indirect;</w:t>
      </w:r>
    </w:p>
    <w:p w14:paraId="6F03BCD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F.2.2 loss of contract, loss of a tender opportunity, loss of a framework place or loss of the chance to bid or to be awarded any contract;</w:t>
      </w:r>
    </w:p>
    <w:p w14:paraId="7D71342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F.2.3 loss of revenue, loss of anticipated savings or loss of anticipated business;</w:t>
      </w:r>
    </w:p>
    <w:p w14:paraId="7AEB0CD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F.2.4 loss of goodwill or damage to reputation;</w:t>
      </w:r>
    </w:p>
    <w:p w14:paraId="26588F5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F.2.5 loss of or corruption of data;</w:t>
      </w:r>
    </w:p>
    <w:p w14:paraId="2E80B4F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F.2.6 wasted management or staff time; or</w:t>
      </w:r>
    </w:p>
    <w:p w14:paraId="1AABE4F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F.2.7 indirect or consequential loss of any kind howsoever arising.</w:t>
      </w:r>
    </w:p>
    <w:p w14:paraId="4F7C95A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 Subject always to paragraph F.1, the Consultant shall have no liability whatsoever arising out of or in connection with:</w:t>
      </w:r>
    </w:p>
    <w:p w14:paraId="7985F60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F.3.1 any Client Material which is inaccurate, incomplete, out of date or misleading, or which is supplied after the Information Deadline, whether supplied by the Client or by a third party upon the Client's instruction;</w:t>
      </w:r>
    </w:p>
    <w:p w14:paraId="233CDDB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F.3.2 any figure, calculation, emissions datum, technical, clinical or engineering content supplied by the Client or by a third party and recorded or reproduced in a Deliverable or Submission;</w:t>
      </w:r>
    </w:p>
    <w:p w14:paraId="71116CB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F.3.3 any failure by the Client to review, comment upon or approve a draft, or to do so within the time reasonably required;</w:t>
      </w:r>
    </w:p>
    <w:p w14:paraId="4485C3F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F.3.4 any failure by the Client to submit a Submission, any late submission, any incomplete submission, any failure to complete a portal field, and any technical failure, unavailability or rejection of or by a procurement portal;</w:t>
      </w:r>
    </w:p>
    <w:p w14:paraId="5ABC8A4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F.3.5 any disqualification, exclusion, debarment, rejection or adverse scoring of a Submission arising from a matter within paragraphs F.3.1 to F.3.4 or from the Client's own status, conduct or record;</w:t>
      </w:r>
    </w:p>
    <w:p w14:paraId="0E1125E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F.3.6 the amendment, cancellation, abandonment or re-issue of any procurement by a Contracting Authority;</w:t>
      </w:r>
    </w:p>
    <w:p w14:paraId="42E6CDA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F.3.7 any decision of a Contracting Authority, including the application of its evaluation methodology and any moderation of scores; or</w:t>
      </w:r>
    </w:p>
    <w:p w14:paraId="2B6D54B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F.3.8 any act or omission of the Client, of any consortium partner, sub-contractor, adviser or agent of the Client, or of any third party instructed by the Client.</w:t>
      </w:r>
    </w:p>
    <w:p w14:paraId="1C58D04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F.4 Subject always to paragraph F.1 and without prejudice to paragraphs F.2 and F.3, the total aggregate liability of the Consultant arising out of or in connection with an Engagement, whether in contract, tort (including negligence), breach of statutory duty, restitution or otherwise, shall in no circumstances exceed the sum specified at paragraph A.1.14, being the greater of £[LIABILITY CAP — DEFAULT 25,000] and one hundred per cent (100%) of the Fees paid by the Client under that Engagement.</w:t>
      </w:r>
    </w:p>
    <w:p w14:paraId="163AB95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F.5 Where the Client instructs the Consultant upon two or more Engagements, the liability cap at paragraph F.4 shall apply separately to each Engagement, save that the total aggregate liability of the Consultant to the Client in respect of all Engagements entered into within any period of twelve (12) months shall not exceed twice the sum specified at paragraph A.1.14.</w:t>
      </w:r>
    </w:p>
    <w:p w14:paraId="65E5030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F.6 The Consultant maintains professional indemnity insurance in the sum of £[PROFESSIONAL INDEMNITY LIMIT] in the aggregate with [INSURER NAME]. The existence, level or terms of that insurance shall not operate to increase the liability of the Consultant beyond the cap at paragraph F.4, and the Consultant gives no warranty that any particular claim will fall within the scope of that policy or that any sum will be recovered under it.</w:t>
      </w:r>
    </w:p>
    <w:p w14:paraId="1DB1841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F.7 The Client shall notify the Consultant in writing of any claim, or of any circumstance which the Client knows or ought reasonably to know may give rise to a claim, as soon as reasonably practicable and in any event within twelve (12) months of the date upon which the Client first became aware, or ought reasonably to have become aware, of the relevant matter. No proceedings shall be commenced in respect of any claim later than twenty-four (24) months after the date of the act, omission or event giving rise to it, and any claim not so notified and commenced shall be absolutely barred.</w:t>
      </w:r>
    </w:p>
    <w:p w14:paraId="3E249BA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F.8 The Client shall take all reasonable steps to mitigate any loss which it may suffer, and in particular shall notify the Consultant of any error or omission in a Deliverable as soon as it becomes apparent so as to afford the Consultant a reasonable opportunity to correct it.</w:t>
      </w:r>
    </w:p>
    <w:p w14:paraId="1D742BD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F.9 The Client shall bring any claim arising out of or in connection with an Engagement against the Consultant alone, and shall not bring any claim against any director, officer, employee or Associate of the Consultant personally. Each such person may enforce this paragraph F.9 pursuant to the Contracts (Rights of Third Parties) Act 1999, subject always to paragraph L.6.</w:t>
      </w:r>
    </w:p>
    <w:p w14:paraId="0CC2863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F.10 The Client acknowledges that:</w:t>
      </w:r>
    </w:p>
    <w:p w14:paraId="1DA48F4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F.10.1 the exclusions and limitations at this Section F, and the exclusions of scope at Section B, are reasonable having regard to the nature of the services, the level of the Fees, the </w:t>
      </w:r>
      <w:r w:rsidRPr="003B129F">
        <w:rPr>
          <w:rFonts w:ascii="Times New Roman" w:eastAsia="Times New Roman" w:hAnsi="Times New Roman" w:cs="Times New Roman"/>
          <w:kern w:val="0"/>
          <w:lang w:eastAsia="en-GB"/>
          <w14:ligatures w14:val="none"/>
        </w:rPr>
        <w:lastRenderedPageBreak/>
        <w:t>availability to the Client of its own insurance, the Client's control over the accuracy of the Client Materials, and the fact that the Client alone signs and submits every Submission;</w:t>
      </w:r>
    </w:p>
    <w:p w14:paraId="4D1A5F3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F.10.2 the Fees have been calculated upon the basis of the allocation of risk set out in these Terms and would be materially higher were that allocation different; and</w:t>
      </w:r>
    </w:p>
    <w:p w14:paraId="07C32CC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F.10.3 it has had a reasonable opportunity to consider these Terms and to take independent advice upon them.</w:t>
      </w:r>
    </w:p>
    <w:p w14:paraId="659899F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F.11 Each paragraph and sub-paragraph of this Section F operates separately. If any is held to be unreasonable, invalid or unenforceable, the remainder shall continue in full force and effect.</w:t>
      </w:r>
    </w:p>
    <w:p w14:paraId="2A568460"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18AF0A9B">
          <v:rect id="_x0000_i1035" style="width:0;height:1.5pt" o:hralign="center" o:hrstd="t" o:hr="t" fillcolor="#a0a0a0" stroked="f"/>
        </w:pict>
      </w:r>
    </w:p>
    <w:p w14:paraId="542117D6"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G — CONFIDENTIALITY AND INFORMATION HANDLING</w:t>
      </w:r>
    </w:p>
    <w:p w14:paraId="149C591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G.1 Each party shall keep confidential the Confidential Information of the other and shall not use, disclose, publish or communicate the same to any person save:</w:t>
      </w:r>
    </w:p>
    <w:p w14:paraId="4D1293D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G.1.1 to those of its directors, officers, employees, Associates and professional advisers who require it for the purposes of the Engagement and who are bound by obligations of confidence no less onerous than those contained in this Section G;</w:t>
      </w:r>
    </w:p>
    <w:p w14:paraId="5CBF23D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G.1.2 with the prior written consent of the disclosing party; or</w:t>
      </w:r>
    </w:p>
    <w:p w14:paraId="2BCF669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G.1.3 to the extent required by law, by any court of competent jurisdiction, by any regulatory authority or by any Contracting Authority pursuant to a statutory transparency obligation, in which case the disclosing party shall, so far as lawfully permitted, give prior written notice to the other party and shall disclose only the minimum required.</w:t>
      </w:r>
    </w:p>
    <w:p w14:paraId="4E9FAD7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G.2 Contracting Authority Information is treated by the Consultant as confidential to the Contracting Authority irrespective of whether it is marked as such, is used solely for the purposes of the Engagement, and is handled in accordance with every restriction, condition of access and confidentiality undertaking imposed by that authority. The Client shall notify the Consultant in writing of every such restriction before disclosing the relevant material to the Consultant, and the Consultant shall have no liability arising from any restriction of which it was not so notified.</w:t>
      </w:r>
    </w:p>
    <w:p w14:paraId="5ECF46D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G.3 </w:t>
      </w:r>
      <w:r w:rsidRPr="003B129F">
        <w:rPr>
          <w:rFonts w:ascii="Times New Roman" w:eastAsia="Times New Roman" w:hAnsi="Times New Roman" w:cs="Times New Roman"/>
          <w:b/>
          <w:bCs/>
          <w:kern w:val="0"/>
          <w:lang w:eastAsia="en-GB"/>
          <w14:ligatures w14:val="none"/>
        </w:rPr>
        <w:t>Artificial intelligence and PPN 017.</w:t>
      </w:r>
    </w:p>
    <w:p w14:paraId="50DD62F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G.3.1 The Consultant maintains proportionate technical, contractual and organisational controls designed to prevent Confidential Information, Contracting Authority Information and personal data from being used as training data for, or otherwise retained by, any artificial intelligence system, and shall not knowingly permit any such use or retention.</w:t>
      </w:r>
    </w:p>
    <w:p w14:paraId="5829CAA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G.3.2 The Consultant shall not input Contracting Authority Information or personal data into any artificial intelligence system which does not offer contractual assurance that inputs are excluded from model training and are not retained beyond the period necessary to return an output.</w:t>
      </w:r>
    </w:p>
    <w:p w14:paraId="564F983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G.3.3 The Consultant shall impose obligations equivalent to paragraphs G.3.1 and G.3.2 upon every Associate engaged upon an Engagement.</w:t>
      </w:r>
    </w:p>
    <w:p w14:paraId="468E8CD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G.3.4 The Consultant shall maintain a record sufficient to enable the Client to respond accurately to any disclosure question or transparency requirement concerning the use of artificial intelligence in the preparation of a Submission, and shall supply that record to the Client upon written request.</w:t>
      </w:r>
    </w:p>
    <w:p w14:paraId="65BE8D7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G.3.5 The Client shall not input any Company Material into any artificial intelligence system in a manner which permits that material to be used as training data or to be disclosed to any third party.</w:t>
      </w:r>
    </w:p>
    <w:p w14:paraId="5A45FB4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G.4 </w:t>
      </w:r>
      <w:r w:rsidRPr="003B129F">
        <w:rPr>
          <w:rFonts w:ascii="Times New Roman" w:eastAsia="Times New Roman" w:hAnsi="Times New Roman" w:cs="Times New Roman"/>
          <w:b/>
          <w:bCs/>
          <w:kern w:val="0"/>
          <w:lang w:eastAsia="en-GB"/>
          <w14:ligatures w14:val="none"/>
        </w:rPr>
        <w:t>Assistive technology.</w:t>
      </w:r>
      <w:r w:rsidRPr="003B129F">
        <w:rPr>
          <w:rFonts w:ascii="Times New Roman" w:eastAsia="Times New Roman" w:hAnsi="Times New Roman" w:cs="Times New Roman"/>
          <w:kern w:val="0"/>
          <w:lang w:eastAsia="en-GB"/>
          <w14:ligatures w14:val="none"/>
        </w:rPr>
        <w:t xml:space="preserve"> Assistive technology may be used by the Consultant for opportunity scanning, requirement extraction, compliance checking and document structuring. All persuasive content, evidence verification and final review are conducted by the responsible principal of the Consultant. Nothing in this paragraph G.4 relieves the Client of its obligations at paragraphs C.1.3, C.1.4 and C.1.9.</w:t>
      </w:r>
    </w:p>
    <w:p w14:paraId="49C4AB1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G.5 </w:t>
      </w:r>
      <w:r w:rsidRPr="003B129F">
        <w:rPr>
          <w:rFonts w:ascii="Times New Roman" w:eastAsia="Times New Roman" w:hAnsi="Times New Roman" w:cs="Times New Roman"/>
          <w:b/>
          <w:bCs/>
          <w:kern w:val="0"/>
          <w:lang w:eastAsia="en-GB"/>
          <w14:ligatures w14:val="none"/>
        </w:rPr>
        <w:t>Retention and destruction.</w:t>
      </w:r>
      <w:r w:rsidRPr="003B129F">
        <w:rPr>
          <w:rFonts w:ascii="Times New Roman" w:eastAsia="Times New Roman" w:hAnsi="Times New Roman" w:cs="Times New Roman"/>
          <w:kern w:val="0"/>
          <w:lang w:eastAsia="en-GB"/>
          <w14:ligatures w14:val="none"/>
        </w:rPr>
        <w:t xml:space="preserve"> The Consultant shall retain Confidential Information for a period of [RETENTION PERIOD — NOT LESS THAN SIX YEARS] from completion of the relevant Engagement, and shall thereafter securely destroy or delete it, save that the Consultant may retain:</w:t>
      </w:r>
    </w:p>
    <w:p w14:paraId="18E4F10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G.5.1 one copy of the Deliverables and of the engagement file for so long as is necessary for the purposes of professional indemnity insurance, the defence of any actual or anticipated claim, and compliance with any legal or regulatory obligation; and</w:t>
      </w:r>
    </w:p>
    <w:p w14:paraId="21FF07D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G.5.2 any copy held within routine backup or archival systems, which shall remain subject to this Section G until deleted in the ordinary course.</w:t>
      </w:r>
    </w:p>
    <w:p w14:paraId="4FDD61D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G.6 </w:t>
      </w:r>
      <w:r w:rsidRPr="003B129F">
        <w:rPr>
          <w:rFonts w:ascii="Times New Roman" w:eastAsia="Times New Roman" w:hAnsi="Times New Roman" w:cs="Times New Roman"/>
          <w:b/>
          <w:bCs/>
          <w:kern w:val="0"/>
          <w:lang w:eastAsia="en-GB"/>
          <w14:ligatures w14:val="none"/>
        </w:rPr>
        <w:t>Marketing and publicity.</w:t>
      </w:r>
      <w:r w:rsidRPr="003B129F">
        <w:rPr>
          <w:rFonts w:ascii="Times New Roman" w:eastAsia="Times New Roman" w:hAnsi="Times New Roman" w:cs="Times New Roman"/>
          <w:kern w:val="0"/>
          <w:lang w:eastAsia="en-GB"/>
          <w14:ligatures w14:val="none"/>
        </w:rPr>
        <w:t xml:space="preserve"> The Consultant may refer to the Engagement in its own marketing material only with the prior written consent of the Client: [CONSENT GIVEN / CONSENT WITHHELD]. Notwithstanding the foregoing, the Consultant may at all times use, for its own internal record-keeping, benchmarking and anonymised marketing purposes, statistical and outcome data (including scores achieved, win rates and score improvement) derived from an Engagement, provided that the Client, the Contracting Authority and the opportunity are not identified and that no Confidential Information is disclosed.</w:t>
      </w:r>
    </w:p>
    <w:p w14:paraId="7AFFEDB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G.7 The obligations at this Section G shall survive the completion or termination of every Engagement and shall continue without limit of time.</w:t>
      </w:r>
    </w:p>
    <w:p w14:paraId="474F798B"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3502075D">
          <v:rect id="_x0000_i1034" style="width:0;height:1.5pt" o:hralign="center" o:hrstd="t" o:hr="t" fillcolor="#a0a0a0" stroked="f"/>
        </w:pict>
      </w:r>
    </w:p>
    <w:p w14:paraId="4EF6B145"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lastRenderedPageBreak/>
        <w:t>SECTION H — INTELLECTUAL PROPERTY</w:t>
      </w:r>
    </w:p>
    <w:p w14:paraId="68FB93D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H.1 </w:t>
      </w:r>
      <w:r w:rsidRPr="003B129F">
        <w:rPr>
          <w:rFonts w:ascii="Times New Roman" w:eastAsia="Times New Roman" w:hAnsi="Times New Roman" w:cs="Times New Roman"/>
          <w:b/>
          <w:bCs/>
          <w:kern w:val="0"/>
          <w:lang w:eastAsia="en-GB"/>
          <w14:ligatures w14:val="none"/>
        </w:rPr>
        <w:t>Company Materials.</w:t>
      </w:r>
      <w:r w:rsidRPr="003B129F">
        <w:rPr>
          <w:rFonts w:ascii="Times New Roman" w:eastAsia="Times New Roman" w:hAnsi="Times New Roman" w:cs="Times New Roman"/>
          <w:kern w:val="0"/>
          <w:lang w:eastAsia="en-GB"/>
          <w14:ligatures w14:val="none"/>
        </w:rPr>
        <w:t xml:space="preserve"> All Intellectual Property Rights in the Company Materials are and shall remain the exclusive property of the Consultant. For the avoidance of doubt, and notwithstanding that a Company Material may have been adapted, populated, developed or improved in the course of an Engagement, no Intellectual Property Right in any Company Material passes to the Client at any time, and every such adaptation, development and improvement shall vest in the Consultant absolutely upon creation.</w:t>
      </w:r>
    </w:p>
    <w:p w14:paraId="1664391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H.2 </w:t>
      </w:r>
      <w:r w:rsidRPr="003B129F">
        <w:rPr>
          <w:rFonts w:ascii="Times New Roman" w:eastAsia="Times New Roman" w:hAnsi="Times New Roman" w:cs="Times New Roman"/>
          <w:b/>
          <w:bCs/>
          <w:kern w:val="0"/>
          <w:lang w:eastAsia="en-GB"/>
          <w14:ligatures w14:val="none"/>
        </w:rPr>
        <w:t>Submission Content.</w:t>
      </w:r>
      <w:r w:rsidRPr="003B129F">
        <w:rPr>
          <w:rFonts w:ascii="Times New Roman" w:eastAsia="Times New Roman" w:hAnsi="Times New Roman" w:cs="Times New Roman"/>
          <w:kern w:val="0"/>
          <w:lang w:eastAsia="en-GB"/>
          <w14:ligatures w14:val="none"/>
        </w:rPr>
        <w:t xml:space="preserve"> Subject always to paragraph H.1 and to payment of the Fees in full in cleared funds, the Consultant assigns to the Client, with effect from the date of such payment, all Intellectual Property Rights in the Submission Content, to hold unto the Client absolutely.</w:t>
      </w:r>
    </w:p>
    <w:p w14:paraId="1DEDE1F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H.3 </w:t>
      </w:r>
      <w:r w:rsidRPr="003B129F">
        <w:rPr>
          <w:rFonts w:ascii="Times New Roman" w:eastAsia="Times New Roman" w:hAnsi="Times New Roman" w:cs="Times New Roman"/>
          <w:b/>
          <w:bCs/>
          <w:kern w:val="0"/>
          <w:lang w:eastAsia="en-GB"/>
          <w14:ligatures w14:val="none"/>
        </w:rPr>
        <w:t>Client Materials.</w:t>
      </w:r>
      <w:r w:rsidRPr="003B129F">
        <w:rPr>
          <w:rFonts w:ascii="Times New Roman" w:eastAsia="Times New Roman" w:hAnsi="Times New Roman" w:cs="Times New Roman"/>
          <w:kern w:val="0"/>
          <w:lang w:eastAsia="en-GB"/>
          <w14:ligatures w14:val="none"/>
        </w:rPr>
        <w:t xml:space="preserve"> All Intellectual Property Rights in the Client Materials remain the property of the Client. The Client grants to the Consultant a non-exclusive, royalty-free licence to use, copy, adapt and process the Client Materials for the purposes of the Engagement and for the retention purposes at paragraph G.5.</w:t>
      </w:r>
    </w:p>
    <w:p w14:paraId="4A03BC8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H.4 </w:t>
      </w:r>
      <w:r w:rsidRPr="003B129F">
        <w:rPr>
          <w:rFonts w:ascii="Times New Roman" w:eastAsia="Times New Roman" w:hAnsi="Times New Roman" w:cs="Times New Roman"/>
          <w:b/>
          <w:bCs/>
          <w:kern w:val="0"/>
          <w:lang w:eastAsia="en-GB"/>
          <w14:ligatures w14:val="none"/>
        </w:rPr>
        <w:t>Licence of Company Materials.</w:t>
      </w:r>
      <w:r w:rsidRPr="003B129F">
        <w:rPr>
          <w:rFonts w:ascii="Times New Roman" w:eastAsia="Times New Roman" w:hAnsi="Times New Roman" w:cs="Times New Roman"/>
          <w:kern w:val="0"/>
          <w:lang w:eastAsia="en-GB"/>
          <w14:ligatures w14:val="none"/>
        </w:rPr>
        <w:t xml:space="preserve"> To the extent that any Deliverable incorporates or is derived from any Company Material, the Consultant grants to the Client, conditional upon payment of the Fees in full, a non-exclusive, non-transferable, non-sub-licensable, royalty-free licence to use that Company Material solely:</w:t>
      </w:r>
    </w:p>
    <w:p w14:paraId="0C64F03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H.4.1 as incorporated within the relevant Deliverable;</w:t>
      </w:r>
    </w:p>
    <w:p w14:paraId="1760786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H.4.2 for the Client's own internal business purposes; and</w:t>
      </w:r>
    </w:p>
    <w:p w14:paraId="6AF6C12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H.4.3 for the purpose of the Submission to which the Engagement relates and of the Client's own subsequent submissions made in its own name.</w:t>
      </w:r>
    </w:p>
    <w:p w14:paraId="175D03E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H.5 </w:t>
      </w:r>
      <w:r w:rsidRPr="003B129F">
        <w:rPr>
          <w:rFonts w:ascii="Times New Roman" w:eastAsia="Times New Roman" w:hAnsi="Times New Roman" w:cs="Times New Roman"/>
          <w:b/>
          <w:bCs/>
          <w:kern w:val="0"/>
          <w:lang w:eastAsia="en-GB"/>
          <w14:ligatures w14:val="none"/>
        </w:rPr>
        <w:t>Restrictions upon use of Company Materials.</w:t>
      </w:r>
      <w:r w:rsidRPr="003B129F">
        <w:rPr>
          <w:rFonts w:ascii="Times New Roman" w:eastAsia="Times New Roman" w:hAnsi="Times New Roman" w:cs="Times New Roman"/>
          <w:kern w:val="0"/>
          <w:lang w:eastAsia="en-GB"/>
          <w14:ligatures w14:val="none"/>
        </w:rPr>
        <w:t xml:space="preserve"> The Client shall not, and shall procure that no person acting on its behalf shall:</w:t>
      </w:r>
    </w:p>
    <w:p w14:paraId="666BB62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H.5.1 licence, sub-licence, sell, resell, rent, lend, distribute, publish or otherwise make available any Company Material to any third party;</w:t>
      </w:r>
    </w:p>
    <w:p w14:paraId="4D38761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H.5.2 use any Company Material for or on behalf of any third party, including any consortium partner, group company, sub-contractor or client of the Client, save with the prior written consent of the Consultant;</w:t>
      </w:r>
    </w:p>
    <w:p w14:paraId="0A186FB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H.5.3 use any Company Material to provide bid, tender or proposal services to any third party, whether for reward or otherwise;</w:t>
      </w:r>
    </w:p>
    <w:p w14:paraId="6681600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H.5.4 remove, obscure or alter any proprietary notice, watermark or attribution contained in any Company Material;</w:t>
      </w:r>
    </w:p>
    <w:p w14:paraId="0C4E6D2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H.5.5 reverse engineer, decompile or seek to derive the underlying methodology of the Bid Fit Score framework or of any scoring or assessment tool of the Consultant; or</w:t>
      </w:r>
    </w:p>
    <w:p w14:paraId="37BF0F6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H.5.6 register or seek to register any Intellectual Property Right in any Company Material or in anything confusingly similar to it.</w:t>
      </w:r>
    </w:p>
    <w:p w14:paraId="37BE6A7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H.6 </w:t>
      </w:r>
      <w:r w:rsidRPr="003B129F">
        <w:rPr>
          <w:rFonts w:ascii="Times New Roman" w:eastAsia="Times New Roman" w:hAnsi="Times New Roman" w:cs="Times New Roman"/>
          <w:b/>
          <w:bCs/>
          <w:kern w:val="0"/>
          <w:lang w:eastAsia="en-GB"/>
          <w14:ligatures w14:val="none"/>
        </w:rPr>
        <w:t>Evidence Bank.</w:t>
      </w:r>
      <w:r w:rsidRPr="003B129F">
        <w:rPr>
          <w:rFonts w:ascii="Times New Roman" w:eastAsia="Times New Roman" w:hAnsi="Times New Roman" w:cs="Times New Roman"/>
          <w:kern w:val="0"/>
          <w:lang w:eastAsia="en-GB"/>
          <w14:ligatures w14:val="none"/>
        </w:rPr>
        <w:t xml:space="preserve"> Where an Engagement comprises Evidence Bank development, the content of the Evidence Bank comprising Client Materials remains the property of the Client, and the structure, taxonomy, indexing methodology, templates and criteria mapping by which that content is organised constitute Company Materials and remain the property of the Consultant, licensed to the Client upon the terms at paragraphs H.4 and H.5.</w:t>
      </w:r>
    </w:p>
    <w:p w14:paraId="1F060EE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H.7 </w:t>
      </w:r>
      <w:r w:rsidRPr="003B129F">
        <w:rPr>
          <w:rFonts w:ascii="Times New Roman" w:eastAsia="Times New Roman" w:hAnsi="Times New Roman" w:cs="Times New Roman"/>
          <w:b/>
          <w:bCs/>
          <w:kern w:val="0"/>
          <w:lang w:eastAsia="en-GB"/>
          <w14:ligatures w14:val="none"/>
        </w:rPr>
        <w:t>Retained know-how.</w:t>
      </w:r>
      <w:r w:rsidRPr="003B129F">
        <w:rPr>
          <w:rFonts w:ascii="Times New Roman" w:eastAsia="Times New Roman" w:hAnsi="Times New Roman" w:cs="Times New Roman"/>
          <w:kern w:val="0"/>
          <w:lang w:eastAsia="en-GB"/>
          <w14:ligatures w14:val="none"/>
        </w:rPr>
        <w:t xml:space="preserve"> Nothing in these Terms shall prevent the Consultant from using, in the course of its business and for any other client, the skills, techniques, experience, know-how and generic knowledge acquired or developed in the course of an Engagement, provided always that the Consultant does not thereby disclose any Confidential Information of the Client or of any Contracting Authority, and does not reproduce Submission Content assigned under paragraph H.2.</w:t>
      </w:r>
    </w:p>
    <w:p w14:paraId="4675661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H.8 </w:t>
      </w:r>
      <w:r w:rsidRPr="003B129F">
        <w:rPr>
          <w:rFonts w:ascii="Times New Roman" w:eastAsia="Times New Roman" w:hAnsi="Times New Roman" w:cs="Times New Roman"/>
          <w:b/>
          <w:bCs/>
          <w:kern w:val="0"/>
          <w:lang w:eastAsia="en-GB"/>
          <w14:ligatures w14:val="none"/>
        </w:rPr>
        <w:t>Third-party materials.</w:t>
      </w:r>
      <w:r w:rsidRPr="003B129F">
        <w:rPr>
          <w:rFonts w:ascii="Times New Roman" w:eastAsia="Times New Roman" w:hAnsi="Times New Roman" w:cs="Times New Roman"/>
          <w:kern w:val="0"/>
          <w:lang w:eastAsia="en-GB"/>
          <w14:ligatures w14:val="none"/>
        </w:rPr>
        <w:t xml:space="preserve"> Where any Deliverable incorporates material licensed to the Consultant by a third party, that material is licensed and not assigned to the Client, upon the terms of the relevant third-party licence, particulars of which shall be provided upon request.</w:t>
      </w:r>
    </w:p>
    <w:p w14:paraId="20DA5B7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H.9 </w:t>
      </w:r>
      <w:r w:rsidRPr="003B129F">
        <w:rPr>
          <w:rFonts w:ascii="Times New Roman" w:eastAsia="Times New Roman" w:hAnsi="Times New Roman" w:cs="Times New Roman"/>
          <w:b/>
          <w:bCs/>
          <w:kern w:val="0"/>
          <w:lang w:eastAsia="en-GB"/>
          <w14:ligatures w14:val="none"/>
        </w:rPr>
        <w:t>Termination of licence.</w:t>
      </w:r>
      <w:r w:rsidRPr="003B129F">
        <w:rPr>
          <w:rFonts w:ascii="Times New Roman" w:eastAsia="Times New Roman" w:hAnsi="Times New Roman" w:cs="Times New Roman"/>
          <w:kern w:val="0"/>
          <w:lang w:eastAsia="en-GB"/>
          <w14:ligatures w14:val="none"/>
        </w:rPr>
        <w:t xml:space="preserve"> The licences granted at paragraphs H.3 and H.4 shall terminate immediately upon any material breach by the Client of Section H which is not remedied within fourteen (14) days of written notice, and upon termination of an Engagement for non-payment.</w:t>
      </w:r>
    </w:p>
    <w:p w14:paraId="73F3DFA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H.10 </w:t>
      </w:r>
      <w:r w:rsidRPr="003B129F">
        <w:rPr>
          <w:rFonts w:ascii="Times New Roman" w:eastAsia="Times New Roman" w:hAnsi="Times New Roman" w:cs="Times New Roman"/>
          <w:b/>
          <w:bCs/>
          <w:kern w:val="0"/>
          <w:lang w:eastAsia="en-GB"/>
          <w14:ligatures w14:val="none"/>
        </w:rPr>
        <w:t>Moral rights.</w:t>
      </w:r>
      <w:r w:rsidRPr="003B129F">
        <w:rPr>
          <w:rFonts w:ascii="Times New Roman" w:eastAsia="Times New Roman" w:hAnsi="Times New Roman" w:cs="Times New Roman"/>
          <w:kern w:val="0"/>
          <w:lang w:eastAsia="en-GB"/>
          <w14:ligatures w14:val="none"/>
        </w:rPr>
        <w:t xml:space="preserve"> The Consultant shall procure that every individual author of Submission Content waives, to the fullest extent permitted by law, all moral rights arising under Chapter IV of the Copyright, Designs and Patents Act 1988 in respect of that Submission Content.</w:t>
      </w:r>
    </w:p>
    <w:p w14:paraId="6DD7504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H.11 </w:t>
      </w:r>
      <w:r w:rsidRPr="003B129F">
        <w:rPr>
          <w:rFonts w:ascii="Times New Roman" w:eastAsia="Times New Roman" w:hAnsi="Times New Roman" w:cs="Times New Roman"/>
          <w:b/>
          <w:bCs/>
          <w:kern w:val="0"/>
          <w:lang w:eastAsia="en-GB"/>
          <w14:ligatures w14:val="none"/>
        </w:rPr>
        <w:t>Further assurance.</w:t>
      </w:r>
      <w:r w:rsidRPr="003B129F">
        <w:rPr>
          <w:rFonts w:ascii="Times New Roman" w:eastAsia="Times New Roman" w:hAnsi="Times New Roman" w:cs="Times New Roman"/>
          <w:kern w:val="0"/>
          <w:lang w:eastAsia="en-GB"/>
          <w14:ligatures w14:val="none"/>
        </w:rPr>
        <w:t xml:space="preserve"> Each party shall execute such documents and do such acts as the other may reasonably require, at the cost of the requesting party, to give effect to this Section H.</w:t>
      </w:r>
    </w:p>
    <w:p w14:paraId="782F6205"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4B7DAD99">
          <v:rect id="_x0000_i1033" style="width:0;height:1.5pt" o:hralign="center" o:hrstd="t" o:hr="t" fillcolor="#a0a0a0" stroked="f"/>
        </w:pict>
      </w:r>
    </w:p>
    <w:p w14:paraId="4CD05CDE"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I — DATA PROTECTION</w:t>
      </w:r>
    </w:p>
    <w:p w14:paraId="70877EA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I.1 Each party shall comply with the Data Protection Legislation in the performance of every Engagement. This Section I is in addition to, and does not relieve, remove or replace, a party's obligations or rights under the Data Protection Legislation.</w:t>
      </w:r>
    </w:p>
    <w:p w14:paraId="1912838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I.2 </w:t>
      </w:r>
      <w:r w:rsidRPr="003B129F">
        <w:rPr>
          <w:rFonts w:ascii="Times New Roman" w:eastAsia="Times New Roman" w:hAnsi="Times New Roman" w:cs="Times New Roman"/>
          <w:b/>
          <w:bCs/>
          <w:kern w:val="0"/>
          <w:lang w:eastAsia="en-GB"/>
          <w14:ligatures w14:val="none"/>
        </w:rPr>
        <w:t>Roles of the parties.</w:t>
      </w:r>
      <w:r w:rsidRPr="003B129F">
        <w:rPr>
          <w:rFonts w:ascii="Times New Roman" w:eastAsia="Times New Roman" w:hAnsi="Times New Roman" w:cs="Times New Roman"/>
          <w:kern w:val="0"/>
          <w:lang w:eastAsia="en-GB"/>
          <w14:ligatures w14:val="none"/>
        </w:rPr>
        <w:t xml:space="preserve"> The parties acknowledge and agree that:</w:t>
      </w:r>
    </w:p>
    <w:p w14:paraId="764C374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I.2.1 in relation to personal data supplied by or on behalf of the Client for inclusion or use in a Submission or Deliverable (including personnel records, curricula vitae, referee details and </w:t>
      </w:r>
      <w:r w:rsidRPr="003B129F">
        <w:rPr>
          <w:rFonts w:ascii="Times New Roman" w:eastAsia="Times New Roman" w:hAnsi="Times New Roman" w:cs="Times New Roman"/>
          <w:kern w:val="0"/>
          <w:lang w:eastAsia="en-GB"/>
          <w14:ligatures w14:val="none"/>
        </w:rPr>
        <w:lastRenderedPageBreak/>
        <w:t>case study content), the Client is the controller and the Consultant is the processor, and the particulars of that processing are set out at Annex 1;</w:t>
      </w:r>
    </w:p>
    <w:p w14:paraId="64F2180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I.2.2 in relation to the personal data of the Client's own contacts processed by the Consultant for the purposes of client relationship management, invoicing, marketing and the maintenance of its own records, the Consultant is an independent controller; and</w:t>
      </w:r>
    </w:p>
    <w:p w14:paraId="368FBD7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I.2.3 neither party shall be a joint controller with the other.</w:t>
      </w:r>
    </w:p>
    <w:p w14:paraId="4363AB8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I.3 </w:t>
      </w:r>
      <w:r w:rsidRPr="003B129F">
        <w:rPr>
          <w:rFonts w:ascii="Times New Roman" w:eastAsia="Times New Roman" w:hAnsi="Times New Roman" w:cs="Times New Roman"/>
          <w:b/>
          <w:bCs/>
          <w:kern w:val="0"/>
          <w:lang w:eastAsia="en-GB"/>
          <w14:ligatures w14:val="none"/>
        </w:rPr>
        <w:t>Processor obligations.</w:t>
      </w:r>
      <w:r w:rsidRPr="003B129F">
        <w:rPr>
          <w:rFonts w:ascii="Times New Roman" w:eastAsia="Times New Roman" w:hAnsi="Times New Roman" w:cs="Times New Roman"/>
          <w:kern w:val="0"/>
          <w:lang w:eastAsia="en-GB"/>
          <w14:ligatures w14:val="none"/>
        </w:rPr>
        <w:t xml:space="preserve"> Where the Consultant acts as processor it shall:</w:t>
      </w:r>
    </w:p>
    <w:p w14:paraId="61B7860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I.3.1 process the personal data only upon the documented written instructions of the Client, save where required to do otherwise by law, in which case it shall inform the Client of that requirement before processing unless prohibited from doing so;</w:t>
      </w:r>
    </w:p>
    <w:p w14:paraId="589E62C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I.3.2 ensure that every person authorised to process the personal data is subject to a duty of confidence;</w:t>
      </w:r>
    </w:p>
    <w:p w14:paraId="4F4180F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I.3.3 implement appropriate technical and organisational measures to ensure a level of security appropriate to the risk, having regard to the state of the art, the costs of implementation and the nature, scope, context and purposes of processing;</w:t>
      </w:r>
    </w:p>
    <w:p w14:paraId="1EFDF89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I.3.4 not engage any sub-processor without the prior general written authorisation of the Client, such authorisation being hereby given in respect of Associates and the categories of sub-processor listed at Annex 1, provided always that the Consultant shall inform the Client of any intended change and shall impose upon every sub-processor obligations equivalent to those contained in this Section I and shall remain fully liable to the Client for the acts and omissions of every sub-processor;</w:t>
      </w:r>
    </w:p>
    <w:p w14:paraId="1036D02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I.3.5 not transfer personal data outside the United Kingdom save where an adequacy regulation or an appropriate safeguard within the meaning of the Data Protection Legislation is in place;</w:t>
      </w:r>
    </w:p>
    <w:p w14:paraId="21DB9E4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I.3.6 taking into account the nature of the processing, assist the Client by appropriate technical and organisational measures, insofar as this is possible, in responding to requests from data subjects for the exercise of their rights;</w:t>
      </w:r>
    </w:p>
    <w:p w14:paraId="015452F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I.3.7 assist the Client in ensuring compliance with its obligations under Articles 32 to 36 of the UK GDPR, taking into account the nature of processing and the information available to the Consultant;</w:t>
      </w:r>
    </w:p>
    <w:p w14:paraId="1B000F5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I.3.8 notify the Client without undue delay, and in any event within forty-eight (48) hours, upon becoming aware of any personal data breach affecting the personal data;</w:t>
      </w:r>
    </w:p>
    <w:p w14:paraId="6C598A9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I.3.9 at the written direction of the Client, delete or return all personal data to the Client on termination or expiry of the Engagement, save to the extent that retention is required by law or is permitted by paragraph G.5.1; and</w:t>
      </w:r>
    </w:p>
    <w:p w14:paraId="4226D69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I.3.10 make available to the Client all information necessary to demonstrate compliance with Article 28 of the UK GDPR and, upon reasonable prior written notice and not more than once </w:t>
      </w:r>
      <w:r w:rsidRPr="003B129F">
        <w:rPr>
          <w:rFonts w:ascii="Times New Roman" w:eastAsia="Times New Roman" w:hAnsi="Times New Roman" w:cs="Times New Roman"/>
          <w:kern w:val="0"/>
          <w:lang w:eastAsia="en-GB"/>
          <w14:ligatures w14:val="none"/>
        </w:rPr>
        <w:lastRenderedPageBreak/>
        <w:t>in any twelve (12) month period, permit and contribute to audits conducted by the Client or an auditor mandated by it, at the Client's cost.</w:t>
      </w:r>
    </w:p>
    <w:p w14:paraId="6702B67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I.4 </w:t>
      </w:r>
      <w:r w:rsidRPr="003B129F">
        <w:rPr>
          <w:rFonts w:ascii="Times New Roman" w:eastAsia="Times New Roman" w:hAnsi="Times New Roman" w:cs="Times New Roman"/>
          <w:b/>
          <w:bCs/>
          <w:kern w:val="0"/>
          <w:lang w:eastAsia="en-GB"/>
          <w14:ligatures w14:val="none"/>
        </w:rPr>
        <w:t>Client obligations as controller.</w:t>
      </w:r>
      <w:r w:rsidRPr="003B129F">
        <w:rPr>
          <w:rFonts w:ascii="Times New Roman" w:eastAsia="Times New Roman" w:hAnsi="Times New Roman" w:cs="Times New Roman"/>
          <w:kern w:val="0"/>
          <w:lang w:eastAsia="en-GB"/>
          <w14:ligatures w14:val="none"/>
        </w:rPr>
        <w:t xml:space="preserve"> The Client warrants that it has and shall maintain a lawful basis for the processing of all personal data disclosed to the Consultant, that it has issued all necessary privacy information to data subjects, that it has obtained every consent required by paragraph C.1.7, and that its instructions to the Consultant shall not cause the Consultant to breach the Data Protection Legislation.</w:t>
      </w:r>
    </w:p>
    <w:p w14:paraId="6E1EF71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I.5 </w:t>
      </w:r>
      <w:r w:rsidRPr="003B129F">
        <w:rPr>
          <w:rFonts w:ascii="Times New Roman" w:eastAsia="Times New Roman" w:hAnsi="Times New Roman" w:cs="Times New Roman"/>
          <w:b/>
          <w:bCs/>
          <w:kern w:val="0"/>
          <w:lang w:eastAsia="en-GB"/>
          <w14:ligatures w14:val="none"/>
        </w:rPr>
        <w:t>Retention.</w:t>
      </w:r>
      <w:r w:rsidRPr="003B129F">
        <w:rPr>
          <w:rFonts w:ascii="Times New Roman" w:eastAsia="Times New Roman" w:hAnsi="Times New Roman" w:cs="Times New Roman"/>
          <w:kern w:val="0"/>
          <w:lang w:eastAsia="en-GB"/>
          <w14:ligatures w14:val="none"/>
        </w:rPr>
        <w:t xml:space="preserve"> Personal data processed under an Engagement is retained for [PERSONAL DATA RETENTION PERIOD] and is thereafter deleted, subject always to paragraph G.5.</w:t>
      </w:r>
    </w:p>
    <w:p w14:paraId="34FA94A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I.6 </w:t>
      </w:r>
      <w:r w:rsidRPr="003B129F">
        <w:rPr>
          <w:rFonts w:ascii="Times New Roman" w:eastAsia="Times New Roman" w:hAnsi="Times New Roman" w:cs="Times New Roman"/>
          <w:b/>
          <w:bCs/>
          <w:kern w:val="0"/>
          <w:lang w:eastAsia="en-GB"/>
          <w14:ligatures w14:val="none"/>
        </w:rPr>
        <w:t>Registration.</w:t>
      </w:r>
      <w:r w:rsidRPr="003B129F">
        <w:rPr>
          <w:rFonts w:ascii="Times New Roman" w:eastAsia="Times New Roman" w:hAnsi="Times New Roman" w:cs="Times New Roman"/>
          <w:kern w:val="0"/>
          <w:lang w:eastAsia="en-GB"/>
          <w14:ligatures w14:val="none"/>
        </w:rPr>
        <w:t xml:space="preserve"> The Consultant is registered with the Information Commissioner's Office under registration number [ICO REGISTRATION NUMBER] and shall maintain that registration for so long as it is required by the Data Protection Legislation.</w:t>
      </w:r>
    </w:p>
    <w:p w14:paraId="0C25E6B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I.7 </w:t>
      </w:r>
      <w:r w:rsidRPr="003B129F">
        <w:rPr>
          <w:rFonts w:ascii="Times New Roman" w:eastAsia="Times New Roman" w:hAnsi="Times New Roman" w:cs="Times New Roman"/>
          <w:b/>
          <w:bCs/>
          <w:kern w:val="0"/>
          <w:lang w:eastAsia="en-GB"/>
          <w14:ligatures w14:val="none"/>
        </w:rPr>
        <w:t>Liability.</w:t>
      </w:r>
      <w:r w:rsidRPr="003B129F">
        <w:rPr>
          <w:rFonts w:ascii="Times New Roman" w:eastAsia="Times New Roman" w:hAnsi="Times New Roman" w:cs="Times New Roman"/>
          <w:kern w:val="0"/>
          <w:lang w:eastAsia="en-GB"/>
          <w14:ligatures w14:val="none"/>
        </w:rPr>
        <w:t xml:space="preserve"> Notwithstanding paragraph F.4, the liability of each party for breach of this Section I shall be subject to the cap at paragraph F.4, save in respect of any liability which cannot lawfully be limited. Each party shall indemnify the other against any fine or penalty imposed upon it by the Information Commissioner's Office to the extent that such fine or penalty arises from the indemnifying party's own breach of the Data Protection Legislation.</w:t>
      </w:r>
    </w:p>
    <w:p w14:paraId="2511EE94"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2CA4A4B2">
          <v:rect id="_x0000_i1032" style="width:0;height:1.5pt" o:hralign="center" o:hrstd="t" o:hr="t" fillcolor="#a0a0a0" stroked="f"/>
        </w:pict>
      </w:r>
    </w:p>
    <w:p w14:paraId="3BFA584A"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J — CONFLICTS OF INTEREST</w:t>
      </w:r>
    </w:p>
    <w:p w14:paraId="0E19F56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J.1 The Consultant shall not act for two or more clients competing for the same lot of the same opportunity.</w:t>
      </w:r>
    </w:p>
    <w:p w14:paraId="14E79D0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J.2 The Consultant shall conduct a conflict check before accepting any Engagement and shall notify the Client promptly in writing if a conflict, or a circumstance which may give rise to a conflict, is identified.</w:t>
      </w:r>
    </w:p>
    <w:p w14:paraId="147FC2A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J.3 The Client acknowledges that the Consultant provides services to multiple clients, including clients operating in the same sector and geographical area as the Client, and that, save as provided at paragraph J.1, the provision of services to such other clients shall not of itself constitute a conflict of interest.</w:t>
      </w:r>
    </w:p>
    <w:p w14:paraId="045B417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J.4 Where the Consultant becomes aware during an Engagement that it is or may be acting in circumstances falling within paragraph J.1, it shall notify both affected clients forthwith and shall [CONFLICT RESOLUTION APPROACH — DEFAULT: continue to act for the client whose engagement was first accepted in writing and shall cease to act for the other, refunding to that other any Fees paid in respect of work not performed and returning or destroying its Confidential Information].</w:t>
      </w:r>
    </w:p>
    <w:p w14:paraId="3BEBEA1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J.5 The Consultant shall maintain effective information barriers between engagement files and shall not disclose to any client the Confidential Information of any other client.</w:t>
      </w:r>
    </w:p>
    <w:p w14:paraId="64806F7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J.6 The Client shall notify the Consultant promptly of any consortium arrangement, joint venture, sub-contracting relationship or common ownership which may bear upon a conflict assessment.</w:t>
      </w:r>
    </w:p>
    <w:p w14:paraId="2E40EC6B"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5D23D45A">
          <v:rect id="_x0000_i1031" style="width:0;height:1.5pt" o:hralign="center" o:hrstd="t" o:hr="t" fillcolor="#a0a0a0" stroked="f"/>
        </w:pict>
      </w:r>
    </w:p>
    <w:p w14:paraId="0BBA8397"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K — TERM AND TERMINATION</w:t>
      </w:r>
    </w:p>
    <w:p w14:paraId="0D56EC9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K.1 An Engagement commences upon satisfaction of the conditions precedent at paragraph A.1.12 and, unless terminated earlier in accordance with this Section K, continues until the Deliverables have been delivered and the Fees paid in full.</w:t>
      </w:r>
    </w:p>
    <w:p w14:paraId="5ABFCB5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K.2 The Client may terminate a fixed-fee Engagement at any time upon written notice, whereupon paragraph D.4 shall apply.</w:t>
      </w:r>
    </w:p>
    <w:p w14:paraId="0AE91BC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K.3 A retainer may be terminated by either party upon the notice specified at paragraph D.1.8, expiring no earlier than the end of the initial term. Retainer fees paid in advance in respect of a period prior to the effective date of termination are non-refundable.</w:t>
      </w:r>
    </w:p>
    <w:p w14:paraId="2BDA8FB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K.4 Either party may terminate an Engagement immediately by written notice if the other:</w:t>
      </w:r>
    </w:p>
    <w:p w14:paraId="7AC7EF5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K.4.1 commits a material breach of these Terms which is capable of remedy and fails to remedy it within [REMEDY PERIOD] days of written notice requiring remedy;</w:t>
      </w:r>
    </w:p>
    <w:p w14:paraId="6336B01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K.4.2 commits a material breach of these Terms which is not capable of remedy;</w:t>
      </w:r>
    </w:p>
    <w:p w14:paraId="440ED63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K.4.3 suspends or ceases, or threatens to suspend or cease, to carry on all or a substantial part of its business; or</w:t>
      </w:r>
    </w:p>
    <w:p w14:paraId="083E11F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K.4.4 is unable to pay its debts within the meaning of section 123 of the Insolvency Act 1986, enters into any arrangement or composition with its creditors, has a receiver, administrator, administrative receiver or liquidator appointed, or is the subject of any resolution or petition for winding up.</w:t>
      </w:r>
    </w:p>
    <w:p w14:paraId="5043295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K.5 The Consultant may terminate an Engagement immediately by written notice where:</w:t>
      </w:r>
    </w:p>
    <w:p w14:paraId="3B95997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K.5.1 the Client fails to pay any sum when due and fails to remedy that failure within fourteen (14) days of written notice;</w:t>
      </w:r>
    </w:p>
    <w:p w14:paraId="752D402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K.5.2 the Client instructs the Consultant to record any statement which the Consultant reasonably considers to be inaccurate, misleading or incapable of being evidenced, and the Client declines to amend or withdraw that instruction;</w:t>
      </w:r>
    </w:p>
    <w:p w14:paraId="6403BEE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K.5.3 the Client requires the Consultant to act outside the scope defined at Section B or in a manner which would or might breach any law, any restriction imposed by a Contracting Authority, or any professional or ethical standard; or</w:t>
      </w:r>
    </w:p>
    <w:p w14:paraId="7EC0C6B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K.5.4 a conflict of interest arises within paragraph J.4 and the Consultant ceases to act pursuant to that paragraph.</w:t>
      </w:r>
    </w:p>
    <w:p w14:paraId="44935568"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K.6 </w:t>
      </w:r>
      <w:r w:rsidRPr="003B129F">
        <w:rPr>
          <w:rFonts w:ascii="Times New Roman" w:eastAsia="Times New Roman" w:hAnsi="Times New Roman" w:cs="Times New Roman"/>
          <w:b/>
          <w:bCs/>
          <w:kern w:val="0"/>
          <w:lang w:eastAsia="en-GB"/>
          <w14:ligatures w14:val="none"/>
        </w:rPr>
        <w:t>Consequences of termination.</w:t>
      </w:r>
      <w:r w:rsidRPr="003B129F">
        <w:rPr>
          <w:rFonts w:ascii="Times New Roman" w:eastAsia="Times New Roman" w:hAnsi="Times New Roman" w:cs="Times New Roman"/>
          <w:kern w:val="0"/>
          <w:lang w:eastAsia="en-GB"/>
          <w14:ligatures w14:val="none"/>
        </w:rPr>
        <w:t xml:space="preserve"> Upon termination or expiry of an Engagement for any reason:</w:t>
      </w:r>
    </w:p>
    <w:p w14:paraId="6340603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K.6.1 all Fees for work performed to the date of termination, together with all costs irrevocably committed, shall become immediately due and payable, and the Consultant shall issue an invoice accordingly;</w:t>
      </w:r>
    </w:p>
    <w:p w14:paraId="37B79A8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K.6.2 the licences granted at Section H shall, where the Fees have not been paid in full, terminate immediately, and the Client shall cease all use of the Deliverables and of every Company Material;</w:t>
      </w:r>
    </w:p>
    <w:p w14:paraId="19B045F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K.6.3 each party shall, at the written direction of the other and subject always to paragraph G.5, return or securely destroy all Confidential Information of the other in its possession or under its control, and shall certify compliance in writing if so required;</w:t>
      </w:r>
    </w:p>
    <w:p w14:paraId="1A7930E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K.6.4 the Consultant shall deliver up such of the Deliverables as have been paid for in full; and</w:t>
      </w:r>
    </w:p>
    <w:p w14:paraId="3655164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K.6.5 termination shall be without prejudice to any right or remedy which has accrued to either party prior to termination.</w:t>
      </w:r>
    </w:p>
    <w:p w14:paraId="7943B8B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K.7 Sections A, C.3, C.4, F, G, H, I, K.6, L and M, and any other provision which by its nature is intended to survive, shall continue in full force and effect notwithstanding termination or expiry.</w:t>
      </w:r>
    </w:p>
    <w:p w14:paraId="361337E7"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008ACEC1">
          <v:rect id="_x0000_i1030" style="width:0;height:1.5pt" o:hralign="center" o:hrstd="t" o:hr="t" fillcolor="#a0a0a0" stroked="f"/>
        </w:pict>
      </w:r>
    </w:p>
    <w:p w14:paraId="1A545B88"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L — GENERAL</w:t>
      </w:r>
    </w:p>
    <w:p w14:paraId="3148363E"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L.1 General particulars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042"/>
        <w:gridCol w:w="6402"/>
      </w:tblGrid>
      <w:tr w:rsidR="003B129F" w:rsidRPr="003B129F" w14:paraId="57D7A59C" w14:textId="77777777">
        <w:trPr>
          <w:tblHeader/>
          <w:tblCellSpacing w:w="15" w:type="dxa"/>
        </w:trPr>
        <w:tc>
          <w:tcPr>
            <w:tcW w:w="0" w:type="auto"/>
            <w:vAlign w:val="center"/>
            <w:hideMark/>
          </w:tcPr>
          <w:p w14:paraId="3A55A717"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REF</w:t>
            </w:r>
          </w:p>
        </w:tc>
        <w:tc>
          <w:tcPr>
            <w:tcW w:w="0" w:type="auto"/>
            <w:vAlign w:val="center"/>
            <w:hideMark/>
          </w:tcPr>
          <w:p w14:paraId="02F7EA89"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ITEM</w:t>
            </w:r>
          </w:p>
        </w:tc>
        <w:tc>
          <w:tcPr>
            <w:tcW w:w="0" w:type="auto"/>
            <w:vAlign w:val="center"/>
            <w:hideMark/>
          </w:tcPr>
          <w:p w14:paraId="7BED40B0"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ENTRY</w:t>
            </w:r>
          </w:p>
        </w:tc>
      </w:tr>
      <w:tr w:rsidR="003B129F" w:rsidRPr="003B129F" w14:paraId="6461D012" w14:textId="77777777">
        <w:trPr>
          <w:tblCellSpacing w:w="15" w:type="dxa"/>
        </w:trPr>
        <w:tc>
          <w:tcPr>
            <w:tcW w:w="0" w:type="auto"/>
            <w:vAlign w:val="center"/>
            <w:hideMark/>
          </w:tcPr>
          <w:p w14:paraId="06F9443E"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L.1.1</w:t>
            </w:r>
          </w:p>
        </w:tc>
        <w:tc>
          <w:tcPr>
            <w:tcW w:w="0" w:type="auto"/>
            <w:vAlign w:val="center"/>
            <w:hideMark/>
          </w:tcPr>
          <w:p w14:paraId="23BBA796"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Complaints procedure</w:t>
            </w:r>
          </w:p>
        </w:tc>
        <w:tc>
          <w:tcPr>
            <w:tcW w:w="0" w:type="auto"/>
            <w:vAlign w:val="center"/>
            <w:hideMark/>
          </w:tcPr>
          <w:p w14:paraId="7118EDA5"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[COMPLAINTS PROCEDURE AND CONTACT]</w:t>
            </w:r>
          </w:p>
        </w:tc>
      </w:tr>
      <w:tr w:rsidR="003B129F" w:rsidRPr="003B129F" w14:paraId="4F8314DA" w14:textId="77777777">
        <w:trPr>
          <w:tblCellSpacing w:w="15" w:type="dxa"/>
        </w:trPr>
        <w:tc>
          <w:tcPr>
            <w:tcW w:w="0" w:type="auto"/>
            <w:vAlign w:val="center"/>
            <w:hideMark/>
          </w:tcPr>
          <w:p w14:paraId="1778296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L.1.2</w:t>
            </w:r>
          </w:p>
        </w:tc>
        <w:tc>
          <w:tcPr>
            <w:tcW w:w="0" w:type="auto"/>
            <w:vAlign w:val="center"/>
            <w:hideMark/>
          </w:tcPr>
          <w:p w14:paraId="77D9B06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Notices</w:t>
            </w:r>
          </w:p>
        </w:tc>
        <w:tc>
          <w:tcPr>
            <w:tcW w:w="0" w:type="auto"/>
            <w:vAlign w:val="center"/>
            <w:hideMark/>
          </w:tcPr>
          <w:p w14:paraId="75516B0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In writing to the addresses at Section A, in accordance with paragraph L.2</w:t>
            </w:r>
          </w:p>
        </w:tc>
      </w:tr>
      <w:tr w:rsidR="003B129F" w:rsidRPr="003B129F" w14:paraId="1FA1208F" w14:textId="77777777">
        <w:trPr>
          <w:tblCellSpacing w:w="15" w:type="dxa"/>
        </w:trPr>
        <w:tc>
          <w:tcPr>
            <w:tcW w:w="0" w:type="auto"/>
            <w:vAlign w:val="center"/>
            <w:hideMark/>
          </w:tcPr>
          <w:p w14:paraId="72C3C30A"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L.1.3</w:t>
            </w:r>
          </w:p>
        </w:tc>
        <w:tc>
          <w:tcPr>
            <w:tcW w:w="0" w:type="auto"/>
            <w:vAlign w:val="center"/>
            <w:hideMark/>
          </w:tcPr>
          <w:p w14:paraId="5B1E3A4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Governing law</w:t>
            </w:r>
          </w:p>
        </w:tc>
        <w:tc>
          <w:tcPr>
            <w:tcW w:w="0" w:type="auto"/>
            <w:vAlign w:val="center"/>
            <w:hideMark/>
          </w:tcPr>
          <w:p w14:paraId="31AEF2B0"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The law of England and Wales</w:t>
            </w:r>
          </w:p>
        </w:tc>
      </w:tr>
      <w:tr w:rsidR="003B129F" w:rsidRPr="003B129F" w14:paraId="2FA3684C" w14:textId="77777777">
        <w:trPr>
          <w:tblCellSpacing w:w="15" w:type="dxa"/>
        </w:trPr>
        <w:tc>
          <w:tcPr>
            <w:tcW w:w="0" w:type="auto"/>
            <w:vAlign w:val="center"/>
            <w:hideMark/>
          </w:tcPr>
          <w:p w14:paraId="036AC08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L.1.4</w:t>
            </w:r>
          </w:p>
        </w:tc>
        <w:tc>
          <w:tcPr>
            <w:tcW w:w="0" w:type="auto"/>
            <w:vAlign w:val="center"/>
            <w:hideMark/>
          </w:tcPr>
          <w:p w14:paraId="3168C5D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Jurisdiction</w:t>
            </w:r>
          </w:p>
        </w:tc>
        <w:tc>
          <w:tcPr>
            <w:tcW w:w="0" w:type="auto"/>
            <w:vAlign w:val="center"/>
            <w:hideMark/>
          </w:tcPr>
          <w:p w14:paraId="1B79EDC5"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The courts of England and Wales, exclusively</w:t>
            </w:r>
          </w:p>
        </w:tc>
      </w:tr>
    </w:tbl>
    <w:p w14:paraId="2AE4FB42"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L.2 Notices</w:t>
      </w:r>
    </w:p>
    <w:p w14:paraId="2D87F00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L.2.1 Any notice given under these Terms shall be in writing and shall be delivered by hand, sent by pre-paid first class post or other next working day delivery service to the registered </w:t>
      </w:r>
      <w:r w:rsidRPr="003B129F">
        <w:rPr>
          <w:rFonts w:ascii="Times New Roman" w:eastAsia="Times New Roman" w:hAnsi="Times New Roman" w:cs="Times New Roman"/>
          <w:kern w:val="0"/>
          <w:lang w:eastAsia="en-GB"/>
          <w14:ligatures w14:val="none"/>
        </w:rPr>
        <w:lastRenderedPageBreak/>
        <w:t>office of the recipient, or sent by electronic mail to the address specified at Section A or otherwise notified in writing for that purpose.</w:t>
      </w:r>
    </w:p>
    <w:p w14:paraId="53107A0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L.2.2 A notice shall be deemed received: if delivered by hand, at the time of delivery; if sent by pre-paid first class post or other next working day delivery service, at 9.00 a.m. on the second Business Day after posting; and if sent by electronic mail, at the time of transmission, or, where transmission occurs outside the hours of 9.00 a.m. to 5.00 p.m. on a Business Day, when those hours next resume, provided that no notice of non-delivery or failure of transmission has been received.</w:t>
      </w:r>
    </w:p>
    <w:p w14:paraId="3A26934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L.2.3 This paragraph L.2 does not apply to the service of any proceedings or other documents in any legal action.</w:t>
      </w:r>
    </w:p>
    <w:p w14:paraId="74EC9C66"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L.3 Entire agreement</w:t>
      </w:r>
    </w:p>
    <w:p w14:paraId="3438E93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L.3.1 These Terms, together with the Engagement Particulars and Annex 1, constitute the entire agreement between the parties in relation to their subject matter and supersede and extinguish all previous agreements, promises, assurances, warranties, representations, understandings and arrangements between them, whether written or oral, relating thereto.</w:t>
      </w:r>
    </w:p>
    <w:p w14:paraId="0656EB79"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L.3.2 Each party acknowledges that in entering into an Engagement it does not rely upon, and shall have no remedy in respect of, any statement, representation, assurance or warranty (whether made innocently or negligently) which is not set out in these Terms. Neither party shall have any claim for innocent or negligent misrepresentation based upon any statement in these Terms.</w:t>
      </w:r>
    </w:p>
    <w:p w14:paraId="4F943F4C"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L.3.3 Nothing in this paragraph L.3 shall limit or exclude any liability for fraud or fraudulent misrepresentation.</w:t>
      </w:r>
    </w:p>
    <w:p w14:paraId="054D253F"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L.4 Variation and waiver</w:t>
      </w:r>
    </w:p>
    <w:p w14:paraId="7B9AA52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L.4.1 No variation of these Terms shall be effective unless it is in writing and signed by or on behalf of each party.</w:t>
      </w:r>
    </w:p>
    <w:p w14:paraId="76BF672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L.4.2 The Consultant may amend this master template from time to time, but no amendment shall affect an Engagement already accepted.</w:t>
      </w:r>
    </w:p>
    <w:p w14:paraId="27E5C2E6"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L.4.3 No failure or delay by a party to exercise any right or remedy shall constitute a waiver of that or any other right or remedy, nor shall any single or partial exercise prevent any further exercise.</w:t>
      </w:r>
    </w:p>
    <w:p w14:paraId="3472C926"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L.5 Assignment and sub-contracting</w:t>
      </w:r>
    </w:p>
    <w:p w14:paraId="329B773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L.5.1 The Client shall not assign, transfer, charge, sub-contract, declare a trust over or deal in any other manner with any of its rights or obligations under an Engagement without the prior written consent of the Consultant.</w:t>
      </w:r>
    </w:p>
    <w:p w14:paraId="113A677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lastRenderedPageBreak/>
        <w:t>L.5.2 The Consultant may sub-contract in accordance with paragraph B.3, and may assign or transfer its rights under an Engagement upon written notice to the Client.</w:t>
      </w:r>
    </w:p>
    <w:p w14:paraId="089FB67E"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L.6 Third party rights</w:t>
      </w:r>
    </w:p>
    <w:p w14:paraId="7228C215"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L.6.1 Save as provided at paragraphs C.3.1 and F.9, a person who is not a party to an Engagement shall have no right under the Contracts (Rights of Third Parties) Act 1999 to enforce any provision of these Terms.</w:t>
      </w:r>
    </w:p>
    <w:p w14:paraId="20AA9651"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L.6.2 The rights of the parties to rescind or vary an Engagement are not subject to the consent of any third party.</w:t>
      </w:r>
    </w:p>
    <w:p w14:paraId="4B55707A"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L.7 Anti-bribery and compliance</w:t>
      </w:r>
    </w:p>
    <w:p w14:paraId="27C8C40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L.7.1 Each party shall comply with all applicable laws relating to bribery, corruption, fraud, modern slavery and money laundering, including the Bribery Act 2010 and the Modern Slavery Act 2015.</w:t>
      </w:r>
    </w:p>
    <w:p w14:paraId="5C13F902"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L.7.2 Neither party shall offer, promise or give any financial or other advantage to any person connected with a Contracting Authority in connection with any procurement, and the Client shall not request the Consultant to procure, solicit or make improper use of any information not made generally available to tenderers.</w:t>
      </w:r>
    </w:p>
    <w:p w14:paraId="0544A6BC"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L.8 Force majeure</w:t>
      </w:r>
    </w:p>
    <w:p w14:paraId="35BD2814"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L.8.1 Neither party shall be in breach of these Terms nor liable for any delay in performing or failure to perform any obligation (other than an obligation to pay money) arising from any event beyond its reasonable control, including act of God, fire, flood, epidemic, failure of utilities or telecommunications, cyber attack, industrial action and act of government.</w:t>
      </w:r>
    </w:p>
    <w:p w14:paraId="34B7606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L.8.2 If such an event prevents performance for a continuous period exceeding thirty (30) days, either party may terminate the affected Engagement upon fourteen (14) days' written notice.</w:t>
      </w:r>
    </w:p>
    <w:p w14:paraId="79FB3BA4"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L.9 Severance</w:t>
      </w:r>
    </w:p>
    <w:p w14:paraId="362C010F"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L.9.1 If any provision or part-provision of these Terms is or becomes invalid, illegal or unenforceable, it shall be deemed modified to the minimum extent necessary to make it valid, legal and enforceable; and if such modification is not possible, that provision or part-provision shall be deemed deleted, without affecting the validity and enforceability of the remainder.</w:t>
      </w:r>
    </w:p>
    <w:p w14:paraId="5131674D"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L.10 Counterparts and electronic execution</w:t>
      </w:r>
    </w:p>
    <w:p w14:paraId="6F54E06B"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 xml:space="preserve">L.10.1 These Terms may be accepted in any number of counterparts, each of which shall constitute an original, and all of which together shall constitute one and the same instrument. </w:t>
      </w:r>
      <w:r w:rsidRPr="003B129F">
        <w:rPr>
          <w:rFonts w:ascii="Times New Roman" w:eastAsia="Times New Roman" w:hAnsi="Times New Roman" w:cs="Times New Roman"/>
          <w:kern w:val="0"/>
          <w:lang w:eastAsia="en-GB"/>
          <w14:ligatures w14:val="none"/>
        </w:rPr>
        <w:lastRenderedPageBreak/>
        <w:t>Acceptance by electronic signature or by the return of a scanned signed copy shall be as effective as acceptance of an original.</w:t>
      </w:r>
    </w:p>
    <w:p w14:paraId="263254D8"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L.11 Dispute resolution</w:t>
      </w:r>
    </w:p>
    <w:p w14:paraId="73EDB290"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L.11.1 The parties shall attempt in good faith to resolve any dispute by negotiation between senior representatives within fourteen (14) days of written notice of the dispute, and thereafter by mediation in accordance with the model mediation procedure of the Centre for Effective Dispute Resolution, before commencing proceedings. Nothing in this paragraph shall prevent either party from seeking injunctive relief or from commencing proceedings where a limitation period is about to expire.</w:t>
      </w:r>
    </w:p>
    <w:p w14:paraId="00E84530" w14:textId="77777777" w:rsidR="003B129F" w:rsidRPr="003B129F" w:rsidRDefault="003B129F" w:rsidP="003B12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B129F">
        <w:rPr>
          <w:rFonts w:ascii="Times New Roman" w:eastAsia="Times New Roman" w:hAnsi="Times New Roman" w:cs="Times New Roman"/>
          <w:b/>
          <w:bCs/>
          <w:kern w:val="0"/>
          <w:sz w:val="36"/>
          <w:szCs w:val="36"/>
          <w:lang w:eastAsia="en-GB"/>
          <w14:ligatures w14:val="none"/>
        </w:rPr>
        <w:t>L.12 Governing law and jurisdiction</w:t>
      </w:r>
    </w:p>
    <w:p w14:paraId="69B2F41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L.12.1 These Terms, and any dispute or claim (including non-contractual disputes or claims) arising out of or in connection with them, their subject matter or their formation, shall be governed by and construed in accordance with the law of England and Wales.</w:t>
      </w:r>
    </w:p>
    <w:p w14:paraId="114BE6CA"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L.12.2 Each party irrevocably agrees that the courts of England and Wales shall have exclusive jurisdiction to settle any such dispute or claim.</w:t>
      </w:r>
    </w:p>
    <w:p w14:paraId="27E181B1"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1D27D745">
          <v:rect id="_x0000_i1029" style="width:0;height:1.5pt" o:hralign="center" o:hrstd="t" o:hr="t" fillcolor="#a0a0a0" stroked="f"/>
        </w:pict>
      </w:r>
    </w:p>
    <w:p w14:paraId="11392085"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SECTION M — ACCEPTANCE</w:t>
      </w:r>
    </w:p>
    <w:p w14:paraId="57A15127"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The Client, by its authorised signatory below, confirms that it has read and accepts these Terms of Engagement and the Engagement Particulars at Section A, and confirms in particular that it has read and accepts the exclusions of scope at Section B, the responsibilities, warranties and indemnity at Section C, the no-guarantee provisions at Section E, and the limitations and exclusions of liability at Section 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1580"/>
        <w:gridCol w:w="2275"/>
        <w:gridCol w:w="2256"/>
        <w:gridCol w:w="875"/>
      </w:tblGrid>
      <w:tr w:rsidR="003B129F" w:rsidRPr="003B129F" w14:paraId="421C44BC" w14:textId="77777777">
        <w:trPr>
          <w:tblHeader/>
          <w:tblCellSpacing w:w="15" w:type="dxa"/>
        </w:trPr>
        <w:tc>
          <w:tcPr>
            <w:tcW w:w="0" w:type="auto"/>
            <w:vAlign w:val="center"/>
            <w:hideMark/>
          </w:tcPr>
          <w:p w14:paraId="62B31FE8"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PARTY</w:t>
            </w:r>
          </w:p>
        </w:tc>
        <w:tc>
          <w:tcPr>
            <w:tcW w:w="0" w:type="auto"/>
            <w:vAlign w:val="center"/>
            <w:hideMark/>
          </w:tcPr>
          <w:p w14:paraId="0CDBDFDA"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SIGNATURE</w:t>
            </w:r>
          </w:p>
        </w:tc>
        <w:tc>
          <w:tcPr>
            <w:tcW w:w="0" w:type="auto"/>
            <w:vAlign w:val="center"/>
            <w:hideMark/>
          </w:tcPr>
          <w:p w14:paraId="6A275621"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NAME</w:t>
            </w:r>
          </w:p>
        </w:tc>
        <w:tc>
          <w:tcPr>
            <w:tcW w:w="0" w:type="auto"/>
            <w:vAlign w:val="center"/>
            <w:hideMark/>
          </w:tcPr>
          <w:p w14:paraId="02202914"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POSITION</w:t>
            </w:r>
          </w:p>
        </w:tc>
        <w:tc>
          <w:tcPr>
            <w:tcW w:w="0" w:type="auto"/>
            <w:vAlign w:val="center"/>
            <w:hideMark/>
          </w:tcPr>
          <w:p w14:paraId="26D485C3"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DATE</w:t>
            </w:r>
          </w:p>
        </w:tc>
      </w:tr>
      <w:tr w:rsidR="003B129F" w:rsidRPr="003B129F" w14:paraId="652460B9" w14:textId="77777777">
        <w:trPr>
          <w:tblCellSpacing w:w="15" w:type="dxa"/>
        </w:trPr>
        <w:tc>
          <w:tcPr>
            <w:tcW w:w="0" w:type="auto"/>
            <w:vAlign w:val="center"/>
            <w:hideMark/>
          </w:tcPr>
          <w:p w14:paraId="5185C84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For and on behalf of Marhana &amp; Co Consulting Ltd</w:t>
            </w:r>
          </w:p>
        </w:tc>
        <w:tc>
          <w:tcPr>
            <w:tcW w:w="0" w:type="auto"/>
            <w:vAlign w:val="center"/>
            <w:hideMark/>
          </w:tcPr>
          <w:p w14:paraId="1461E9F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[SIGNATURE]</w:t>
            </w:r>
          </w:p>
        </w:tc>
        <w:tc>
          <w:tcPr>
            <w:tcW w:w="0" w:type="auto"/>
            <w:vAlign w:val="center"/>
            <w:hideMark/>
          </w:tcPr>
          <w:p w14:paraId="0B58B6B1"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[CONSULTANT SIGNATORY NAME]</w:t>
            </w:r>
          </w:p>
        </w:tc>
        <w:tc>
          <w:tcPr>
            <w:tcW w:w="0" w:type="auto"/>
            <w:vAlign w:val="center"/>
            <w:hideMark/>
          </w:tcPr>
          <w:p w14:paraId="65656C9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[CONSULTANT SIGNATORY ROLE]</w:t>
            </w:r>
          </w:p>
        </w:tc>
        <w:tc>
          <w:tcPr>
            <w:tcW w:w="0" w:type="auto"/>
            <w:vAlign w:val="center"/>
            <w:hideMark/>
          </w:tcPr>
          <w:p w14:paraId="7F045B0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[DATE]</w:t>
            </w:r>
          </w:p>
        </w:tc>
      </w:tr>
      <w:tr w:rsidR="003B129F" w:rsidRPr="003B129F" w14:paraId="0F4DAF48" w14:textId="77777777">
        <w:trPr>
          <w:tblCellSpacing w:w="15" w:type="dxa"/>
        </w:trPr>
        <w:tc>
          <w:tcPr>
            <w:tcW w:w="0" w:type="auto"/>
            <w:vAlign w:val="center"/>
            <w:hideMark/>
          </w:tcPr>
          <w:p w14:paraId="3F9F82EE"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For and on behalf of [CLIENT LEGAL NAME]</w:t>
            </w:r>
          </w:p>
        </w:tc>
        <w:tc>
          <w:tcPr>
            <w:tcW w:w="0" w:type="auto"/>
            <w:vAlign w:val="center"/>
            <w:hideMark/>
          </w:tcPr>
          <w:p w14:paraId="656EC99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[SIGNATURE]</w:t>
            </w:r>
          </w:p>
        </w:tc>
        <w:tc>
          <w:tcPr>
            <w:tcW w:w="0" w:type="auto"/>
            <w:vAlign w:val="center"/>
            <w:hideMark/>
          </w:tcPr>
          <w:p w14:paraId="66396E1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[CLIENT SIGNATORY NAME]</w:t>
            </w:r>
          </w:p>
        </w:tc>
        <w:tc>
          <w:tcPr>
            <w:tcW w:w="0" w:type="auto"/>
            <w:vAlign w:val="center"/>
            <w:hideMark/>
          </w:tcPr>
          <w:p w14:paraId="444245D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[CLIENT SIGNATORY ROLE]</w:t>
            </w:r>
          </w:p>
        </w:tc>
        <w:tc>
          <w:tcPr>
            <w:tcW w:w="0" w:type="auto"/>
            <w:vAlign w:val="center"/>
            <w:hideMark/>
          </w:tcPr>
          <w:p w14:paraId="3D7D69B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[DATE]</w:t>
            </w:r>
          </w:p>
        </w:tc>
      </w:tr>
    </w:tbl>
    <w:p w14:paraId="324A252A"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05ADE8A7">
          <v:rect id="_x0000_i1028" alt="" style="width:451.3pt;height:.05pt;mso-width-percent:0;mso-height-percent:0;mso-width-percent:0;mso-height-percent:0" o:hralign="center" o:hrstd="t" o:hr="t" fillcolor="#a0a0a0" stroked="f"/>
        </w:pict>
      </w:r>
    </w:p>
    <w:p w14:paraId="61808516" w14:textId="77777777" w:rsidR="003B129F" w:rsidRPr="003B129F" w:rsidRDefault="003B129F" w:rsidP="003B12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B129F">
        <w:rPr>
          <w:rFonts w:ascii="Times New Roman" w:eastAsia="Times New Roman" w:hAnsi="Times New Roman" w:cs="Times New Roman"/>
          <w:b/>
          <w:bCs/>
          <w:kern w:val="36"/>
          <w:sz w:val="48"/>
          <w:szCs w:val="48"/>
          <w:lang w:eastAsia="en-GB"/>
          <w14:ligatures w14:val="none"/>
        </w:rPr>
        <w:t>ANNEX 1 — DATA PROCESSING PARTICULARS</w:t>
      </w:r>
    </w:p>
    <w:p w14:paraId="1A7E8C1D"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i/>
          <w:iCs/>
          <w:kern w:val="0"/>
          <w:lang w:eastAsia="en-GB"/>
          <w14:ligatures w14:val="none"/>
        </w:rPr>
        <w:t>(Article 28(3) UK GDPR — applicable where the Consultant acts as 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74"/>
        <w:gridCol w:w="6597"/>
      </w:tblGrid>
      <w:tr w:rsidR="003B129F" w:rsidRPr="003B129F" w14:paraId="3AF1F263" w14:textId="77777777">
        <w:trPr>
          <w:tblHeader/>
          <w:tblCellSpacing w:w="15" w:type="dxa"/>
        </w:trPr>
        <w:tc>
          <w:tcPr>
            <w:tcW w:w="0" w:type="auto"/>
            <w:vAlign w:val="center"/>
            <w:hideMark/>
          </w:tcPr>
          <w:p w14:paraId="03D1F654"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lastRenderedPageBreak/>
              <w:t>REF</w:t>
            </w:r>
          </w:p>
        </w:tc>
        <w:tc>
          <w:tcPr>
            <w:tcW w:w="0" w:type="auto"/>
            <w:vAlign w:val="center"/>
            <w:hideMark/>
          </w:tcPr>
          <w:p w14:paraId="28E39410"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ITEM</w:t>
            </w:r>
          </w:p>
        </w:tc>
        <w:tc>
          <w:tcPr>
            <w:tcW w:w="0" w:type="auto"/>
            <w:vAlign w:val="center"/>
            <w:hideMark/>
          </w:tcPr>
          <w:p w14:paraId="3DB3EF59" w14:textId="77777777" w:rsidR="003B129F" w:rsidRPr="003B129F" w:rsidRDefault="003B129F" w:rsidP="003B129F">
            <w:pPr>
              <w:jc w:val="center"/>
              <w:rPr>
                <w:rFonts w:ascii="Times New Roman" w:eastAsia="Times New Roman" w:hAnsi="Times New Roman" w:cs="Times New Roman"/>
                <w:b/>
                <w:bCs/>
                <w:kern w:val="0"/>
                <w:lang w:eastAsia="en-GB"/>
                <w14:ligatures w14:val="none"/>
              </w:rPr>
            </w:pPr>
            <w:r w:rsidRPr="003B129F">
              <w:rPr>
                <w:rFonts w:ascii="Times New Roman" w:eastAsia="Times New Roman" w:hAnsi="Times New Roman" w:cs="Times New Roman"/>
                <w:b/>
                <w:bCs/>
                <w:kern w:val="0"/>
                <w:lang w:eastAsia="en-GB"/>
                <w14:ligatures w14:val="none"/>
              </w:rPr>
              <w:t>ENTRY</w:t>
            </w:r>
          </w:p>
        </w:tc>
      </w:tr>
      <w:tr w:rsidR="003B129F" w:rsidRPr="003B129F" w14:paraId="6DF606D5" w14:textId="77777777">
        <w:trPr>
          <w:tblCellSpacing w:w="15" w:type="dxa"/>
        </w:trPr>
        <w:tc>
          <w:tcPr>
            <w:tcW w:w="0" w:type="auto"/>
            <w:vAlign w:val="center"/>
            <w:hideMark/>
          </w:tcPr>
          <w:p w14:paraId="6EEC9D9F"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1</w:t>
            </w:r>
          </w:p>
        </w:tc>
        <w:tc>
          <w:tcPr>
            <w:tcW w:w="0" w:type="auto"/>
            <w:vAlign w:val="center"/>
            <w:hideMark/>
          </w:tcPr>
          <w:p w14:paraId="0667DEEA"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Subject matter of the processing</w:t>
            </w:r>
          </w:p>
        </w:tc>
        <w:tc>
          <w:tcPr>
            <w:tcW w:w="0" w:type="auto"/>
            <w:vAlign w:val="center"/>
            <w:hideMark/>
          </w:tcPr>
          <w:p w14:paraId="59DF7E1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The preparation of the Deliverables and the Submission under the Engagement</w:t>
            </w:r>
          </w:p>
        </w:tc>
      </w:tr>
      <w:tr w:rsidR="003B129F" w:rsidRPr="003B129F" w14:paraId="069B7D2F" w14:textId="77777777">
        <w:trPr>
          <w:tblCellSpacing w:w="15" w:type="dxa"/>
        </w:trPr>
        <w:tc>
          <w:tcPr>
            <w:tcW w:w="0" w:type="auto"/>
            <w:vAlign w:val="center"/>
            <w:hideMark/>
          </w:tcPr>
          <w:p w14:paraId="1271139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2</w:t>
            </w:r>
          </w:p>
        </w:tc>
        <w:tc>
          <w:tcPr>
            <w:tcW w:w="0" w:type="auto"/>
            <w:vAlign w:val="center"/>
            <w:hideMark/>
          </w:tcPr>
          <w:p w14:paraId="1709453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Duration of the processing</w:t>
            </w:r>
          </w:p>
        </w:tc>
        <w:tc>
          <w:tcPr>
            <w:tcW w:w="0" w:type="auto"/>
            <w:vAlign w:val="center"/>
            <w:hideMark/>
          </w:tcPr>
          <w:p w14:paraId="59B16C7A"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The term of the Engagement, together with the retention period at paragraph G.5</w:t>
            </w:r>
          </w:p>
        </w:tc>
      </w:tr>
      <w:tr w:rsidR="003B129F" w:rsidRPr="003B129F" w14:paraId="71CAF7EF" w14:textId="77777777">
        <w:trPr>
          <w:tblCellSpacing w:w="15" w:type="dxa"/>
        </w:trPr>
        <w:tc>
          <w:tcPr>
            <w:tcW w:w="0" w:type="auto"/>
            <w:vAlign w:val="center"/>
            <w:hideMark/>
          </w:tcPr>
          <w:p w14:paraId="161E270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3</w:t>
            </w:r>
          </w:p>
        </w:tc>
        <w:tc>
          <w:tcPr>
            <w:tcW w:w="0" w:type="auto"/>
            <w:vAlign w:val="center"/>
            <w:hideMark/>
          </w:tcPr>
          <w:p w14:paraId="1DCBFECD"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Nature and purpose of the processing</w:t>
            </w:r>
          </w:p>
        </w:tc>
        <w:tc>
          <w:tcPr>
            <w:tcW w:w="0" w:type="auto"/>
            <w:vAlign w:val="center"/>
            <w:hideMark/>
          </w:tcPr>
          <w:p w14:paraId="35FACE5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Collection, recording, organisation, structuring, storage, adaptation, retrieval, consultation, use and erasure of personal data for the purpose of authoring, reviewing and evidencing the Submission</w:t>
            </w:r>
          </w:p>
        </w:tc>
      </w:tr>
      <w:tr w:rsidR="003B129F" w:rsidRPr="003B129F" w14:paraId="46B03483" w14:textId="77777777">
        <w:trPr>
          <w:tblCellSpacing w:w="15" w:type="dxa"/>
        </w:trPr>
        <w:tc>
          <w:tcPr>
            <w:tcW w:w="0" w:type="auto"/>
            <w:vAlign w:val="center"/>
            <w:hideMark/>
          </w:tcPr>
          <w:p w14:paraId="1296703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4</w:t>
            </w:r>
          </w:p>
        </w:tc>
        <w:tc>
          <w:tcPr>
            <w:tcW w:w="0" w:type="auto"/>
            <w:vAlign w:val="center"/>
            <w:hideMark/>
          </w:tcPr>
          <w:p w14:paraId="305C4A32"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Types of personal data</w:t>
            </w:r>
          </w:p>
        </w:tc>
        <w:tc>
          <w:tcPr>
            <w:tcW w:w="0" w:type="auto"/>
            <w:vAlign w:val="center"/>
            <w:hideMark/>
          </w:tcPr>
          <w:p w14:paraId="5F9733EF"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Names, job titles, professional qualifications, employment history, curricula vitae, training records, referee details, contact details, and such other personal data as the Client supplies for inclusion in the Submission</w:t>
            </w:r>
          </w:p>
        </w:tc>
      </w:tr>
      <w:tr w:rsidR="003B129F" w:rsidRPr="003B129F" w14:paraId="304B1861" w14:textId="77777777">
        <w:trPr>
          <w:tblCellSpacing w:w="15" w:type="dxa"/>
        </w:trPr>
        <w:tc>
          <w:tcPr>
            <w:tcW w:w="0" w:type="auto"/>
            <w:vAlign w:val="center"/>
            <w:hideMark/>
          </w:tcPr>
          <w:p w14:paraId="70DB538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5</w:t>
            </w:r>
          </w:p>
        </w:tc>
        <w:tc>
          <w:tcPr>
            <w:tcW w:w="0" w:type="auto"/>
            <w:vAlign w:val="center"/>
            <w:hideMark/>
          </w:tcPr>
          <w:p w14:paraId="291FC53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Categories of data subject</w:t>
            </w:r>
          </w:p>
        </w:tc>
        <w:tc>
          <w:tcPr>
            <w:tcW w:w="0" w:type="auto"/>
            <w:vAlign w:val="center"/>
            <w:hideMark/>
          </w:tcPr>
          <w:p w14:paraId="42DCEBB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Employees, officers, sub-contractors, referees and nominated personnel of the Client, and named contacts of the Client's customers</w:t>
            </w:r>
          </w:p>
        </w:tc>
      </w:tr>
      <w:tr w:rsidR="003B129F" w:rsidRPr="003B129F" w14:paraId="4D0BCF90" w14:textId="77777777">
        <w:trPr>
          <w:tblCellSpacing w:w="15" w:type="dxa"/>
        </w:trPr>
        <w:tc>
          <w:tcPr>
            <w:tcW w:w="0" w:type="auto"/>
            <w:vAlign w:val="center"/>
            <w:hideMark/>
          </w:tcPr>
          <w:p w14:paraId="4BF31FB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6</w:t>
            </w:r>
          </w:p>
        </w:tc>
        <w:tc>
          <w:tcPr>
            <w:tcW w:w="0" w:type="auto"/>
            <w:vAlign w:val="center"/>
            <w:hideMark/>
          </w:tcPr>
          <w:p w14:paraId="4914D7E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Special category or criminal offence data</w:t>
            </w:r>
          </w:p>
        </w:tc>
        <w:tc>
          <w:tcPr>
            <w:tcW w:w="0" w:type="auto"/>
            <w:vAlign w:val="center"/>
            <w:hideMark/>
          </w:tcPr>
          <w:p w14:paraId="3FAC38C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[NONE / SPECIFY] — no special category or criminal offence data shall be supplied unless expressly identified here and agreed in writing</w:t>
            </w:r>
          </w:p>
        </w:tc>
      </w:tr>
      <w:tr w:rsidR="003B129F" w:rsidRPr="003B129F" w14:paraId="06087348" w14:textId="77777777">
        <w:trPr>
          <w:tblCellSpacing w:w="15" w:type="dxa"/>
        </w:trPr>
        <w:tc>
          <w:tcPr>
            <w:tcW w:w="0" w:type="auto"/>
            <w:vAlign w:val="center"/>
            <w:hideMark/>
          </w:tcPr>
          <w:p w14:paraId="59269EE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7</w:t>
            </w:r>
          </w:p>
        </w:tc>
        <w:tc>
          <w:tcPr>
            <w:tcW w:w="0" w:type="auto"/>
            <w:vAlign w:val="center"/>
            <w:hideMark/>
          </w:tcPr>
          <w:p w14:paraId="39AAEAB8"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Authorised sub-processors</w:t>
            </w:r>
          </w:p>
        </w:tc>
        <w:tc>
          <w:tcPr>
            <w:tcW w:w="0" w:type="auto"/>
            <w:vAlign w:val="center"/>
            <w:hideMark/>
          </w:tcPr>
          <w:p w14:paraId="6CFB76C6"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Associates engaged under written associate agreements; [CLOUD STORAGE PROVIDER]; [DOCUMENT COLLABORATION PROVIDER]; [BACKUP PROVIDER]</w:t>
            </w:r>
          </w:p>
        </w:tc>
      </w:tr>
      <w:tr w:rsidR="003B129F" w:rsidRPr="003B129F" w14:paraId="1C802AEA" w14:textId="77777777">
        <w:trPr>
          <w:tblCellSpacing w:w="15" w:type="dxa"/>
        </w:trPr>
        <w:tc>
          <w:tcPr>
            <w:tcW w:w="0" w:type="auto"/>
            <w:vAlign w:val="center"/>
            <w:hideMark/>
          </w:tcPr>
          <w:p w14:paraId="0D3B5379"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8</w:t>
            </w:r>
          </w:p>
        </w:tc>
        <w:tc>
          <w:tcPr>
            <w:tcW w:w="0" w:type="auto"/>
            <w:vAlign w:val="center"/>
            <w:hideMark/>
          </w:tcPr>
          <w:p w14:paraId="37FDF2EB"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International transfers</w:t>
            </w:r>
          </w:p>
        </w:tc>
        <w:tc>
          <w:tcPr>
            <w:tcW w:w="0" w:type="auto"/>
            <w:vAlign w:val="center"/>
            <w:hideMark/>
          </w:tcPr>
          <w:p w14:paraId="245CF06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[NONE / SPECIFY SAFEGUARD RELIED UPON]</w:t>
            </w:r>
          </w:p>
        </w:tc>
      </w:tr>
      <w:tr w:rsidR="003B129F" w:rsidRPr="003B129F" w14:paraId="0B1A8B8C" w14:textId="77777777">
        <w:trPr>
          <w:tblCellSpacing w:w="15" w:type="dxa"/>
        </w:trPr>
        <w:tc>
          <w:tcPr>
            <w:tcW w:w="0" w:type="auto"/>
            <w:vAlign w:val="center"/>
            <w:hideMark/>
          </w:tcPr>
          <w:p w14:paraId="7BFB180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9</w:t>
            </w:r>
          </w:p>
        </w:tc>
        <w:tc>
          <w:tcPr>
            <w:tcW w:w="0" w:type="auto"/>
            <w:vAlign w:val="center"/>
            <w:hideMark/>
          </w:tcPr>
          <w:p w14:paraId="6AD53674"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Deletion or return on termination</w:t>
            </w:r>
          </w:p>
        </w:tc>
        <w:tc>
          <w:tcPr>
            <w:tcW w:w="0" w:type="auto"/>
            <w:vAlign w:val="center"/>
            <w:hideMark/>
          </w:tcPr>
          <w:p w14:paraId="1096FAA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Deletion, save as retained under paragraph G.5.1</w:t>
            </w:r>
          </w:p>
        </w:tc>
      </w:tr>
      <w:tr w:rsidR="003B129F" w:rsidRPr="003B129F" w14:paraId="397CE0F4" w14:textId="77777777">
        <w:trPr>
          <w:tblCellSpacing w:w="15" w:type="dxa"/>
        </w:trPr>
        <w:tc>
          <w:tcPr>
            <w:tcW w:w="0" w:type="auto"/>
            <w:vAlign w:val="center"/>
            <w:hideMark/>
          </w:tcPr>
          <w:p w14:paraId="14683A27"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10</w:t>
            </w:r>
          </w:p>
        </w:tc>
        <w:tc>
          <w:tcPr>
            <w:tcW w:w="0" w:type="auto"/>
            <w:vAlign w:val="center"/>
            <w:hideMark/>
          </w:tcPr>
          <w:p w14:paraId="7D8B97CC"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Technical and organisational measures</w:t>
            </w:r>
          </w:p>
        </w:tc>
        <w:tc>
          <w:tcPr>
            <w:tcW w:w="0" w:type="auto"/>
            <w:vAlign w:val="center"/>
            <w:hideMark/>
          </w:tcPr>
          <w:p w14:paraId="6F4B5EB3" w14:textId="77777777" w:rsidR="003B129F" w:rsidRPr="003B129F" w:rsidRDefault="003B129F" w:rsidP="003B129F">
            <w:pPr>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kern w:val="0"/>
                <w:lang w:eastAsia="en-GB"/>
                <w14:ligatures w14:val="none"/>
              </w:rPr>
              <w:t>Access control on a need-to-know basis; encryption in transit and at rest; multi-factor authentication; segregated engagement files; controls under Cyber Essentials certification [WHERE HELD]; contractual restrictions upon artificial intelligence training in accordance with paragraph G.3</w:t>
            </w:r>
          </w:p>
        </w:tc>
      </w:tr>
    </w:tbl>
    <w:p w14:paraId="06CEC816" w14:textId="77777777" w:rsidR="003B129F" w:rsidRPr="003B129F" w:rsidRDefault="005D1D2C" w:rsidP="003B129F">
      <w:pPr>
        <w:rPr>
          <w:rFonts w:ascii="Times New Roman" w:eastAsia="Times New Roman" w:hAnsi="Times New Roman" w:cs="Times New Roman"/>
          <w:kern w:val="0"/>
          <w:lang w:eastAsia="en-GB"/>
          <w14:ligatures w14:val="none"/>
        </w:rPr>
      </w:pPr>
      <w:r w:rsidRPr="005D1D2C">
        <w:rPr>
          <w:rFonts w:ascii="Times New Roman" w:eastAsia="Times New Roman" w:hAnsi="Times New Roman" w:cs="Times New Roman"/>
          <w:noProof/>
          <w:kern w:val="0"/>
          <w:lang w:eastAsia="en-GB"/>
        </w:rPr>
        <w:pict w14:anchorId="67AFE66F">
          <v:rect id="_x0000_i1027" style="width:0;height:1.5pt" o:hralign="center" o:hrstd="t" o:hr="t" fillcolor="#a0a0a0" stroked="f"/>
        </w:pict>
      </w:r>
    </w:p>
    <w:p w14:paraId="45DEA67E"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Document Owner:</w:t>
      </w:r>
      <w:r w:rsidRPr="003B129F">
        <w:rPr>
          <w:rFonts w:ascii="Times New Roman" w:eastAsia="Times New Roman" w:hAnsi="Times New Roman" w:cs="Times New Roman"/>
          <w:kern w:val="0"/>
          <w:lang w:eastAsia="en-GB"/>
          <w14:ligatures w14:val="none"/>
        </w:rPr>
        <w:t xml:space="preserve"> [DOCUMENT OWNER NAME], [DOCUMENT OWNER ROLE] | </w:t>
      </w:r>
      <w:r w:rsidRPr="003B129F">
        <w:rPr>
          <w:rFonts w:ascii="Times New Roman" w:eastAsia="Times New Roman" w:hAnsi="Times New Roman" w:cs="Times New Roman"/>
          <w:b/>
          <w:bCs/>
          <w:kern w:val="0"/>
          <w:lang w:eastAsia="en-GB"/>
          <w14:ligatures w14:val="none"/>
        </w:rPr>
        <w:t>Version:</w:t>
      </w:r>
      <w:r w:rsidRPr="003B129F">
        <w:rPr>
          <w:rFonts w:ascii="Times New Roman" w:eastAsia="Times New Roman" w:hAnsi="Times New Roman" w:cs="Times New Roman"/>
          <w:kern w:val="0"/>
          <w:lang w:eastAsia="en-GB"/>
          <w14:ligatures w14:val="none"/>
        </w:rPr>
        <w:t xml:space="preserve"> [VERSION NUMBER] | </w:t>
      </w:r>
      <w:r w:rsidRPr="003B129F">
        <w:rPr>
          <w:rFonts w:ascii="Times New Roman" w:eastAsia="Times New Roman" w:hAnsi="Times New Roman" w:cs="Times New Roman"/>
          <w:b/>
          <w:bCs/>
          <w:kern w:val="0"/>
          <w:lang w:eastAsia="en-GB"/>
          <w14:ligatures w14:val="none"/>
        </w:rPr>
        <w:t>Last Reviewed:</w:t>
      </w:r>
      <w:r w:rsidRPr="003B129F">
        <w:rPr>
          <w:rFonts w:ascii="Times New Roman" w:eastAsia="Times New Roman" w:hAnsi="Times New Roman" w:cs="Times New Roman"/>
          <w:kern w:val="0"/>
          <w:lang w:eastAsia="en-GB"/>
          <w14:ligatures w14:val="none"/>
        </w:rPr>
        <w:t xml:space="preserve"> [LAST REVIEWED DATE] | </w:t>
      </w:r>
      <w:r w:rsidRPr="003B129F">
        <w:rPr>
          <w:rFonts w:ascii="Times New Roman" w:eastAsia="Times New Roman" w:hAnsi="Times New Roman" w:cs="Times New Roman"/>
          <w:b/>
          <w:bCs/>
          <w:kern w:val="0"/>
          <w:lang w:eastAsia="en-GB"/>
          <w14:ligatures w14:val="none"/>
        </w:rPr>
        <w:t>Next Review Date:</w:t>
      </w:r>
      <w:r w:rsidRPr="003B129F">
        <w:rPr>
          <w:rFonts w:ascii="Times New Roman" w:eastAsia="Times New Roman" w:hAnsi="Times New Roman" w:cs="Times New Roman"/>
          <w:kern w:val="0"/>
          <w:lang w:eastAsia="en-GB"/>
          <w14:ligatures w14:val="none"/>
        </w:rPr>
        <w:t xml:space="preserve"> [NEXT REVIEW DATE]</w:t>
      </w:r>
    </w:p>
    <w:p w14:paraId="09A619F3" w14:textId="77777777" w:rsidR="003B129F" w:rsidRPr="003B129F" w:rsidRDefault="003B129F" w:rsidP="003B129F">
      <w:pPr>
        <w:spacing w:before="100" w:beforeAutospacing="1" w:after="100" w:afterAutospacing="1"/>
        <w:rPr>
          <w:rFonts w:ascii="Times New Roman" w:eastAsia="Times New Roman" w:hAnsi="Times New Roman" w:cs="Times New Roman"/>
          <w:kern w:val="0"/>
          <w:lang w:eastAsia="en-GB"/>
          <w14:ligatures w14:val="none"/>
        </w:rPr>
      </w:pPr>
      <w:r w:rsidRPr="003B129F">
        <w:rPr>
          <w:rFonts w:ascii="Times New Roman" w:eastAsia="Times New Roman" w:hAnsi="Times New Roman" w:cs="Times New Roman"/>
          <w:b/>
          <w:bCs/>
          <w:kern w:val="0"/>
          <w:lang w:eastAsia="en-GB"/>
          <w14:ligatures w14:val="none"/>
        </w:rPr>
        <w:t>Marhana &amp; Co Consulting Ltd | Reference:</w:t>
      </w:r>
      <w:r w:rsidRPr="003B129F">
        <w:rPr>
          <w:rFonts w:ascii="Times New Roman" w:eastAsia="Times New Roman" w:hAnsi="Times New Roman" w:cs="Times New Roman"/>
          <w:kern w:val="0"/>
          <w:lang w:eastAsia="en-GB"/>
          <w14:ligatures w14:val="none"/>
        </w:rPr>
        <w:t xml:space="preserve"> [ENGAGEMENT REFERENCE] | </w:t>
      </w:r>
      <w:r w:rsidRPr="003B129F">
        <w:rPr>
          <w:rFonts w:ascii="Times New Roman" w:eastAsia="Times New Roman" w:hAnsi="Times New Roman" w:cs="Times New Roman"/>
          <w:b/>
          <w:bCs/>
          <w:kern w:val="0"/>
          <w:lang w:eastAsia="en-GB"/>
          <w14:ligatures w14:val="none"/>
        </w:rPr>
        <w:t>Classification:</w:t>
      </w:r>
      <w:r w:rsidRPr="003B129F">
        <w:rPr>
          <w:rFonts w:ascii="Times New Roman" w:eastAsia="Times New Roman" w:hAnsi="Times New Roman" w:cs="Times New Roman"/>
          <w:kern w:val="0"/>
          <w:lang w:eastAsia="en-GB"/>
          <w14:ligatures w14:val="none"/>
        </w:rPr>
        <w:t xml:space="preserve"> [CLASSIFICATION]</w:t>
      </w:r>
    </w:p>
    <w:p w14:paraId="43546B4A"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9F"/>
    <w:rsid w:val="003B129F"/>
    <w:rsid w:val="003E4C6F"/>
    <w:rsid w:val="005D1D2C"/>
    <w:rsid w:val="006E783B"/>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671DC"/>
  <w15:chartTrackingRefBased/>
  <w15:docId w15:val="{73C4B60A-39CA-6E44-89D6-41FC0EC1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2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2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2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2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29F"/>
    <w:rPr>
      <w:rFonts w:eastAsiaTheme="majorEastAsia" w:cstheme="majorBidi"/>
      <w:color w:val="272727" w:themeColor="text1" w:themeTint="D8"/>
    </w:rPr>
  </w:style>
  <w:style w:type="paragraph" w:styleId="Title">
    <w:name w:val="Title"/>
    <w:basedOn w:val="Normal"/>
    <w:next w:val="Normal"/>
    <w:link w:val="TitleChar"/>
    <w:uiPriority w:val="10"/>
    <w:qFormat/>
    <w:rsid w:val="003B12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2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2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129F"/>
    <w:rPr>
      <w:i/>
      <w:iCs/>
      <w:color w:val="404040" w:themeColor="text1" w:themeTint="BF"/>
    </w:rPr>
  </w:style>
  <w:style w:type="paragraph" w:styleId="ListParagraph">
    <w:name w:val="List Paragraph"/>
    <w:basedOn w:val="Normal"/>
    <w:uiPriority w:val="34"/>
    <w:qFormat/>
    <w:rsid w:val="003B129F"/>
    <w:pPr>
      <w:ind w:left="720"/>
      <w:contextualSpacing/>
    </w:pPr>
  </w:style>
  <w:style w:type="character" w:styleId="IntenseEmphasis">
    <w:name w:val="Intense Emphasis"/>
    <w:basedOn w:val="DefaultParagraphFont"/>
    <w:uiPriority w:val="21"/>
    <w:qFormat/>
    <w:rsid w:val="003B129F"/>
    <w:rPr>
      <w:i/>
      <w:iCs/>
      <w:color w:val="0F4761" w:themeColor="accent1" w:themeShade="BF"/>
    </w:rPr>
  </w:style>
  <w:style w:type="paragraph" w:styleId="IntenseQuote">
    <w:name w:val="Intense Quote"/>
    <w:basedOn w:val="Normal"/>
    <w:next w:val="Normal"/>
    <w:link w:val="IntenseQuoteChar"/>
    <w:uiPriority w:val="30"/>
    <w:qFormat/>
    <w:rsid w:val="003B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29F"/>
    <w:rPr>
      <w:i/>
      <w:iCs/>
      <w:color w:val="0F4761" w:themeColor="accent1" w:themeShade="BF"/>
    </w:rPr>
  </w:style>
  <w:style w:type="character" w:styleId="IntenseReference">
    <w:name w:val="Intense Reference"/>
    <w:basedOn w:val="DefaultParagraphFont"/>
    <w:uiPriority w:val="32"/>
    <w:qFormat/>
    <w:rsid w:val="003B129F"/>
    <w:rPr>
      <w:b/>
      <w:bCs/>
      <w:smallCaps/>
      <w:color w:val="0F4761" w:themeColor="accent1" w:themeShade="BF"/>
      <w:spacing w:val="5"/>
    </w:rPr>
  </w:style>
  <w:style w:type="paragraph" w:styleId="NormalWeb">
    <w:name w:val="Normal (Web)"/>
    <w:basedOn w:val="Normal"/>
    <w:uiPriority w:val="99"/>
    <w:semiHidden/>
    <w:unhideWhenUsed/>
    <w:rsid w:val="003B129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B129F"/>
    <w:rPr>
      <w:b/>
      <w:bCs/>
    </w:rPr>
  </w:style>
  <w:style w:type="character" w:styleId="Emphasis">
    <w:name w:val="Emphasis"/>
    <w:basedOn w:val="DefaultParagraphFont"/>
    <w:uiPriority w:val="20"/>
    <w:qFormat/>
    <w:rsid w:val="003B12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9383</Words>
  <Characters>53487</Characters>
  <Application>Microsoft Office Word</Application>
  <DocSecurity>0</DocSecurity>
  <Lines>445</Lines>
  <Paragraphs>125</Paragraphs>
  <ScaleCrop>false</ScaleCrop>
  <Company/>
  <LinksUpToDate>false</LinksUpToDate>
  <CharactersWithSpaces>62745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2026-09-10T16:39:00Z</dcterms:created>
  <dcterms:modified xsi:type="dcterms:W3CDTF">2026-09-10T16:42:00Z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C2B427D6-FF24-4604-A026-8A68AD810600</vt:lpwstr>
  </property>
</Properties>
</file>