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INTERNAL TEMPLATE — THE COMPLETED ONE-PAGER AT PART 2 IS CLIENT-FACING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32"/>
          <w:szCs w:val="32"/>
        </w:rPr>
        <w:t xml:space="preserve">CASE STUDY TEMPLATE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Marhana &amp; Co Consulting Ltd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Turns raw STAR capture (T20) into a one-page credential that can be sent to a prospect or dropped into a tender response.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Field</w:t>
            </w:r>
          </w:p>
        </w:tc>
        <w:tc>
          <w:tcPr>
            <w:tcW w:type="dxa" w:w="631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Document Owner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[DOCUMENT OWNER NAME], [DOCUMENT OWNER ROLE]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Version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[VERSION NUMBER]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Approved by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[APPROVER NAME], [APPROVER ROLE]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Date of approval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 OF APPROVAL]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Last Reviewed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[LAST REVIEWED DATE]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Next Review Date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[NEXT REVIEW DATE]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Source document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T20 STAR Case Study Capture Matrix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Filed to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Evidence Bank (T10), Section F — case studies and track record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Consent basis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Terms of Engagement Section G; consent record at Part 3</w:t>
            </w:r>
          </w:p>
        </w:tc>
      </w:tr>
    </w:tbl>
    <w:p>
      <w:pPr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PART 1 — HOW TO USE THIS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1.1  T20 captures everything about a contract. This template selects from it. The distinction matters: T20 is a working record and is confidential; the one-pager at Part 2 goes to third parties and must contain nothing that is not cleared for that purpose.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1.2  Sequence: complete T20 → choose an anonymisation level at Part 4 → obtain consent at Part 3 → draft Part 2 → run the verification checklist at Part 5 → file to the Evidence Bank.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1.3  Never publish or issue a case study before the consent record at Part 3 is complete. Section G of the Terms of Engagement makes client information confidential; a case study is a disclosure of it.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1.4  One page. If it runs to two, the result is not clear enough. Cut the context, not the numbers.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1.5  Every figure must be traceable to a document referenced at Part 2, Section G. A case study containing a number nobody can source is a liability in a tender, because an evaluator may ask.</w:t>
      </w:r>
    </w:p>
    <w:p>
      <w:r>
        <w:br w:type="page"/>
      </w:r>
    </w:p>
    <w:p>
      <w:pPr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PART 2 — THE ONE-PAGER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Everything between the rules is what the client or evaluator sees. Delete the guidance in italics before issuing.</w:t>
      </w:r>
    </w:p>
    <w:p>
      <w:pPr>
        <w:pBdr>
          <w:bottom w:val="single" w:color="000000" w:sz="6" w:space="1"/>
        </w:pBdr>
        <w:spacing w:after="20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[CASE STUDY TITLE — STATE THE RESULT, NOT THE ACTIVITY]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[CLIENT NAME OR SECTOR DESCRIPTOR] · [SERVICE PROVIDED] · [YEAR]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tblHeader/>
        </w:trPr>
        <w:tc>
          <w:tcPr>
            <w:tcW w:type="dxa" w:w="225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Sector</w:t>
            </w:r>
          </w:p>
        </w:tc>
        <w:tc>
          <w:tcPr>
            <w:tcW w:type="dxa" w:w="225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Service</w:t>
            </w:r>
          </w:p>
        </w:tc>
        <w:tc>
          <w:tcPr>
            <w:tcW w:type="dxa" w:w="225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Contract value band</w:t>
            </w:r>
          </w:p>
        </w:tc>
        <w:tc>
          <w:tcPr>
            <w:tcW w:type="dxa" w:w="225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[SECTOR]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[SERVICE]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[BAND]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[AWARDED / SHORTLISTED / FRAMEWORK PLACE / READINESS ACHIEVED]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A — THE SITUATION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[Two or three sentences. Who the client is, what they were trying to win, and what stood in the way. Concrete and specific. Not "the client faced challenges in a competitive marketplace" — say what the challenge actually was.]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[SITUATION]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B — WHAT WE DID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[Three to five bullets. Actions, in order. Each one something a reader can picture. Name the instrument where it helps — a compliance matrix, an evidence bank, a clarification raised.]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[ACTION 1]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[ACTION 2]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[ACTION 3]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[ACTION 4]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C — THE RESULT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[Numbers first. Percentages need a base. A score needs its maximum. A time saving needs the before figure.]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tblHeader/>
        </w:trPr>
        <w:tc>
          <w:tcPr>
            <w:tcW w:type="dxa" w:w="306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Measure</w:t>
            </w:r>
          </w:p>
        </w:tc>
        <w:tc>
          <w:tcPr>
            <w:tcW w:type="dxa" w:w="198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Before</w:t>
            </w:r>
          </w:p>
        </w:tc>
        <w:tc>
          <w:tcPr>
            <w:tcW w:type="dxa" w:w="198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After</w:t>
            </w:r>
          </w:p>
        </w:tc>
        <w:tc>
          <w:tcPr>
            <w:tcW w:type="dxa" w:w="198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[MEASURE]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[BEFORE]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[AFTER]</w:t>
            </w:r>
          </w:p>
        </w:tc>
        <w:tc>
          <w:tcPr>
            <w:tcW w:type="dxa" w:w="19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[CHANGE]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[MEASURE]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[BEFORE]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[AFTER]</w:t>
            </w:r>
          </w:p>
        </w:tc>
        <w:tc>
          <w:tcPr>
            <w:tcW w:type="dxa" w:w="19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[CHANGE]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[MEASURE]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[BEFORE]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[AFTER]</w:t>
            </w:r>
          </w:p>
        </w:tc>
        <w:tc>
          <w:tcPr>
            <w:tcW w:type="dxa" w:w="19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[CHANGE]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D — WHAT THE CLIENT SAID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[Direct quotation, with the speaker's name and role, exactly as approved. If no quotation has been approved, delete this section — do not paraphrase one into existence.]</w:t>
      </w:r>
    </w:p>
    <w:p>
      <w:pPr>
        <w:spacing w:after="8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“[QUOTATION]”</w:t>
      </w:r>
    </w:p>
    <w:p>
      <w:pPr>
        <w:spacing w:after="14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[NAME], [ROLE], [ORGANISATION]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E — WHAT MADE THE DIFFERENCE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[One or two sentences. The transferable point — the thing a reader with a different problem takes away. This is the sentence that makes the case study useful in a tender answer.]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[INSIGHT]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F — SERVICES USED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[LIST FROM THE SCHEDULE OF FEES — e.g. Bid Readiness Assessment; Evidence Bank development; Tender and PQQ writing]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G — EVIDENCE REFERENCES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[Internal only — delete before issuing externally. Where each figure in Section C comes from.]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dxa" w:w="270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Claim</w:t>
            </w:r>
          </w:p>
        </w:tc>
        <w:tc>
          <w:tcPr>
            <w:tcW w:type="dxa" w:w="361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Source document</w:t>
            </w:r>
          </w:p>
        </w:tc>
        <w:tc>
          <w:tcPr>
            <w:tcW w:type="dxa" w:w="270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Held at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[CLAIM]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[DOCUMENT]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[LOCATION]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[CLAIM]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[DOCUMENT]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[LOCATION]</w:t>
            </w:r>
          </w:p>
        </w:tc>
      </w:tr>
    </w:tbl>
    <w:p>
      <w:pPr>
        <w:pBdr>
          <w:bottom w:val="single" w:color="000000" w:sz="6" w:space="1"/>
        </w:pBdr>
        <w:spacing w:after="20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r>
        <w:br w:type="page"/>
      </w:r>
    </w:p>
    <w:p>
      <w:pPr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PART 3 — CONSENT RECORD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Mandatory. A case study may not be issued to any third party until this is complete and signed.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5777"/>
      </w:tblGrid>
      <w:tr>
        <w:trPr>
          <w:tblHeader/>
        </w:trPr>
        <w:tc>
          <w:tcPr>
            <w:tcW w:type="dxa" w:w="324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Field</w:t>
            </w:r>
          </w:p>
        </w:tc>
        <w:tc>
          <w:tcPr>
            <w:tcW w:type="dxa" w:w="577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Client organisation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[CLIENT LEGAL NAME]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Engagement reference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[REFERENCE]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Consent given by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[NAME], [ROLE]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Authority to give consent verified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[HOW VERIFIED]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Date of consent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Form of consent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[EMAIL / SIGNED LETTER — HELD AT [LOCATION]]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Anonymisation level agreed (Part 4)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[LEVEL 1 / 2 / 3]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Client name may be used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[YES / NO]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Client logo may be used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[YES / NO — IF YES, BRAND GUIDELINES AT [LOCATION]]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Contract value may be stated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[YES — EXACT / YES — BAND ONLY / NO]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Named individuals may be quoted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[YES — NAMES / NO]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Quotation approved in the exact words used at Section 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[YES — DATE / NO QUOTATION USED]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Permitted uses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[WEBSITE / CAPABILITY STATEMENT / TENDER RESPONSES / SOCIAL MEDIA / ALL]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Uses expressly excluded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[DETAIL]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Consent expires or requires re-confirmation on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 / NOT TIME LIMITED]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Contracting authority confidentiality restrictions checked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[YES — NONE APPLY / YES — RESTRICTIONS: [DETAIL]]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Approved for issue by</w:t>
            </w:r>
          </w:p>
        </w:tc>
        <w:tc>
          <w:tcPr>
            <w:tcW w:type="dxa" w:w="5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[NAME], [ROLE] — [DATE]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3.1  Consent may be withdrawn. If it is, the case study is withdrawn from every channel listed above within [NUMBER] working days, and the withdrawal is recorded here.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3.2  Check the underlying tender documents as well as the client's consent. Some contracting authorities restrict what a supplier and its subcontractors may publish about an award.</w:t>
      </w:r>
    </w:p>
    <w:p>
      <w:pPr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PART 4 — ANONYMISATION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805"/>
        <w:gridCol w:w="3249"/>
        <w:gridCol w:w="2889"/>
      </w:tblGrid>
      <w:tr>
        <w:trPr>
          <w:tblHeader/>
        </w:trPr>
        <w:tc>
          <w:tcPr>
            <w:tcW w:type="dxa" w:w="1083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Level</w:t>
            </w:r>
          </w:p>
        </w:tc>
        <w:tc>
          <w:tcPr>
            <w:tcW w:type="dxa" w:w="180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What is disclosed</w:t>
            </w:r>
          </w:p>
        </w:tc>
        <w:tc>
          <w:tcPr>
            <w:tcW w:type="dxa" w:w="324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Use when</w:t>
            </w:r>
          </w:p>
        </w:tc>
        <w:tc>
          <w:tcPr>
            <w:tcW w:type="dxa" w:w="288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Effect on credibility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1 — Named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Client named, quotation attributed, contract described, value stated or banded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The client has given written consent and there is no authority restriction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Strongest. A named client with a named quotation is the most persuasive evidence available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2 — Sector-identified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"A [SIZE] [SECTOR] contractor in [REGION]", no name, value banded, quotation anonymised by role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Consent is limited, the client is commercially sensitive, or a competitor relationship exists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Good. Specific enough to be credible, and the most commonly used level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3 — Fully anonymised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Sector and service only, no region, no value, no quotation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Consent has not been obtained, or the authority restricts disclosure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Weak. Use only where the alternative is not using the case study at all. An evaluator discounts an unattributable claim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4.1  Anonymisation does not cure a confidentiality breach if the client remains identifiable. In a small sector, "a domiciliary care provider in [SMALL TOWN] winning a contract in [MONTH]" identifies the client. Test it: could a competitor work out who this is? If so, go up a level or obtain consent.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4.2  Remove personal data of individuals other than the approved quotation speaker, including from any image.</w:t>
      </w:r>
    </w:p>
    <w:p>
      <w:pPr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PART 5 — VERIFICATION CHECKLIST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Complete before the case study is issued or published. Same discipline as T15.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8"/>
        <w:gridCol w:w="1444"/>
        <w:gridCol w:w="1444"/>
      </w:tblGrid>
      <w:tr>
        <w:trPr>
          <w:tblHeader/>
        </w:trPr>
        <w:tc>
          <w:tcPr>
            <w:tcW w:type="dxa" w:w="613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Check</w:t>
            </w:r>
          </w:p>
        </w:tc>
        <w:tc>
          <w:tcPr>
            <w:tcW w:type="dxa" w:w="144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Confirmed</w:t>
            </w:r>
          </w:p>
        </w:tc>
        <w:tc>
          <w:tcPr>
            <w:tcW w:type="dxa" w:w="144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Every factual statement traced to a source at Section G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Every number checked against the source document, not against an earlier draft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Percentages state their base; scores state their maximum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No client pricing, rates, margin or commercially sensitive information included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No personal data other than the approved quotation speaker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No service user, patient, resident or pupil identifiable, in text or image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Consent record at Part 3 complete and signed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Quotation matches the approved wording exactly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Anonymisation level applied consistently throughout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Client not identifiable by inference at Level 2 or 3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Authority publication restrictions checked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No claim about the Company's own accreditation or certification that it does not hold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Section G deleted from the external version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Filed to Evidence Bank T10, Section F, with review date set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Approved for issue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[INITIALS]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[DATE]</w:t>
            </w:r>
          </w:p>
        </w:tc>
      </w:tr>
    </w:tbl>
    <w:p>
      <w:pPr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PART 6 — REUSING THE CASE STUDY IN A TENDER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One case study answers several question types if it is cut differently. Map it here so the drafting is not done twice.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Question type</w:t>
            </w:r>
          </w:p>
        </w:tc>
        <w:tc>
          <w:tcPr>
            <w:tcW w:type="dxa" w:w="631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4"/>
                <w:szCs w:val="24"/>
              </w:rPr>
              <w:t xml:space="preserve">Which part of the case study to lead with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Relevant experience / similar contracts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The table at the top, then Section A, then the outcome. Match the contract characteristics the authority specified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Method statement / approach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Section B, expanded. Lead with the sequence, not the result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Risk management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The risk from Section A and the specific action from Section B that addressed it. Cross-reference T20 Section C.1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Added value / social value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Section C measures relating to employment, local spend or community benefit. Cross-reference T20 Section D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Mobilisation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Section B steps relating to start-up, and T17 if a mobilisation plan was produced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Continuous improvement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Section E, plus what changed in the client's process afterwards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Customer satisfaction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Section D quotation, with the consent position confirmed for that authority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6.1  Record which variant was used, for which submission, at Section G of T20, so that the same case study is not submitted to the same authority in two inconsistent forms.</w:t>
      </w:r>
    </w:p>
    <w:p>
      <w:pPr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PART 7 — REVIEW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7.1  Case studies are reviewed at least annually. A case study more than [3] years old is marked with its date in every use, or retired.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7.2  Where the client relationship ends badly, or the contract the case study describes is terminated or fails, the case study is withdrawn and the reason recorded.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7.3  Where a figure is superseded by a later, better one, the case study is updated rather than left to age.</w:t>
      </w:r>
    </w:p>
    <w:p>
      <w:pPr>
        <w:pBdr>
          <w:bottom w:val="single" w:color="000000" w:sz="6" w:space="1"/>
        </w:pBdr>
        <w:spacing w:after="20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Document Owner: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[DOCUMENT OWNER NAME], [DOCUMENT OWNER ROLE] |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Version: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[VERSION NUMBER] |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Last Reviewed: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[LAST REVIEWED DATE] |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Next Review Date: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[NEXT REVIEW DATE]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Marhana &amp; Co Consulting Ltd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| Company number [COMPANY REGISTRATION NUMBER] | Registered office [REGISTERED OFFICE ADDRESS]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(%2)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Marhana &amp; Co Consulting Ltd</dc:creator>
  <cp:lastModifiedBy>Un-named</cp:lastModifiedBy>
  <cp:revision>1</cp:revision>
  <dcterms:created xsi:type="dcterms:W3CDTF">2026-09-11T10:54:58.116Z</dcterms:created>
  <dcterms:modified xsi:type="dcterms:W3CDTF">2026-09-11T10:54:58.116Z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