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SCHEDULE</w:t>
      </w:r>
    </w:p>
    <w:p>
      <w:pPr>
        <w:spacing w:after="80"/>
        <w:jc w:val="center"/>
      </w:pPr>
      <w:r>
        <w:rPr>
          <w:rFonts w:ascii="Times New Roman" w:cs="Times New Roman" w:eastAsia="Times New Roman" w:hAnsi="Times New Roman"/>
          <w:b/>
          <w:bCs/>
          <w:sz w:val="28"/>
          <w:szCs w:val="28"/>
        </w:rPr>
        <w:t xml:space="preserve">AI AND TECHNOLOGY USE ADDENDUM</w:t>
      </w:r>
    </w:p>
    <w:p>
      <w:pPr>
        <w:spacing w:after="360"/>
        <w:jc w:val="center"/>
      </w:pPr>
      <w:r>
        <w:rPr>
          <w:rFonts w:ascii="Times New Roman" w:cs="Times New Roman" w:eastAsia="Times New Roman" w:hAnsi="Times New Roman"/>
          <w:i/>
          <w:iCs/>
          <w:sz w:val="20"/>
          <w:szCs w:val="20"/>
        </w:rPr>
        <w:t xml:space="preserve">(to the Terms of Engagement of Marhana &amp; Co Consulting Ltd)</w:t>
      </w:r>
    </w:p>
    <w:p>
      <w:pPr>
        <w:spacing w:after="200"/>
      </w:pPr>
      <w:r>
        <w:rPr>
          <w:sz w:val="22"/>
          <w:szCs w:val="22"/>
        </w:rPr>
        <w:t xml:space="preserve">This Addendum forms part of, and is incorporated into, the Terms of Engagement between Marhana &amp; Co Consulting Ltd (the "</w:t>
      </w:r>
      <w:r>
        <w:rPr>
          <w:b/>
          <w:bCs/>
          <w:sz w:val="22"/>
          <w:szCs w:val="22"/>
        </w:rPr>
        <w:t xml:space="preserve">Consultant</w:t>
      </w:r>
      <w:r>
        <w:rPr>
          <w:sz w:val="22"/>
          <w:szCs w:val="22"/>
        </w:rPr>
        <w:t xml:space="preserve">") and the Client named in the Engagement Particulars. In the event of any conflict between this Addendum and the main body of the Terms of Engagement, the provisions of this Addendum shall prevail in respect of the subject matter hereof.</w:t>
      </w:r>
    </w:p>
    <w:p>
      <w:pPr>
        <w:spacing w:after="160" w:before="280"/>
      </w:pPr>
      <w:r>
        <w:rPr>
          <w:b/>
          <w:bCs/>
          <w:sz w:val="24"/>
          <w:szCs w:val="24"/>
        </w:rPr>
        <w:t xml:space="preserve">1. PURPOSE AND SCOPE</w:t>
      </w:r>
    </w:p>
    <w:p>
      <w:pPr>
        <w:spacing w:after="120"/>
      </w:pPr>
      <w:r>
        <w:rPr>
          <w:sz w:val="22"/>
          <w:szCs w:val="22"/>
        </w:rPr>
        <w:t xml:space="preserve">1.1  The Consultant may, in the course of performing the Services, make use of assistive technology, including artificial intelligence systems, large language models, natural language processing tools and automated requirement-extraction or compliance-checking software (together "</w:t>
      </w:r>
      <w:r>
        <w:rPr>
          <w:b/>
          <w:bCs/>
          <w:sz w:val="22"/>
          <w:szCs w:val="22"/>
        </w:rPr>
        <w:t xml:space="preserve">Assistive Technology</w:t>
      </w:r>
      <w:r>
        <w:rPr>
          <w:sz w:val="22"/>
          <w:szCs w:val="22"/>
        </w:rPr>
        <w:t xml:space="preserve">").</w:t>
      </w:r>
    </w:p>
    <w:p>
      <w:pPr>
        <w:spacing w:after="120"/>
      </w:pPr>
      <w:r>
        <w:rPr>
          <w:sz w:val="22"/>
          <w:szCs w:val="22"/>
        </w:rPr>
        <w:t xml:space="preserve">1.2  This Addendum sets out the controls, limitations and client protections that apply to any such use, and is intended to give effect to the requirements of Procurement Policy Note 017 (and any successor guidance) concerning the handling of confidential contracting authority information in connection with artificial intelligence systems.</w:t>
      </w:r>
    </w:p>
    <w:p>
      <w:pPr>
        <w:spacing w:after="200"/>
      </w:pPr>
      <w:r>
        <w:rPr>
          <w:sz w:val="22"/>
          <w:szCs w:val="22"/>
        </w:rPr>
        <w:t xml:space="preserve">1.3  Nothing in this Addendum permits the Consultant to use Assistive Technology in a manner that would breach any confidentiality obligation owed to a Contracting Authority or to the Client, or that would constitute a regulated activity under applicable law.</w:t>
      </w:r>
    </w:p>
    <w:p>
      <w:pPr>
        <w:spacing w:after="160" w:before="280"/>
      </w:pPr>
      <w:r>
        <w:rPr>
          <w:b/>
          <w:bCs/>
          <w:sz w:val="24"/>
          <w:szCs w:val="24"/>
        </w:rPr>
        <w:t xml:space="preserve">2. PERMITTED USES OF ASSISTIVE TECHNOLOGY</w:t>
      </w:r>
    </w:p>
    <w:p>
      <w:pPr>
        <w:spacing w:after="120"/>
      </w:pPr>
      <w:r>
        <w:rPr>
          <w:sz w:val="22"/>
          <w:szCs w:val="22"/>
        </w:rPr>
        <w:t xml:space="preserve">2.1  Subject to the restrictions in clause 3, the Consultant may use Assistive Technology for the following limited purposes only:</w:t>
      </w:r>
    </w:p>
    <w:p>
      <w:pPr>
        <w:spacing w:after="80"/>
        <w:ind w:left="360"/>
      </w:pPr>
      <w:r>
        <w:rPr>
          <w:sz w:val="22"/>
          <w:szCs w:val="22"/>
        </w:rPr>
        <w:t xml:space="preserve">(a)  opportunity scanning and identification of relevant tender notices;</w:t>
      </w:r>
    </w:p>
    <w:p>
      <w:pPr>
        <w:spacing w:after="80"/>
        <w:ind w:left="360"/>
      </w:pPr>
      <w:r>
        <w:rPr>
          <w:sz w:val="22"/>
          <w:szCs w:val="22"/>
        </w:rPr>
        <w:t xml:space="preserve">(b)  extraction and structured organisation of published evaluation criteria, weightings and mandatory requirements from publicly available tender documentation;</w:t>
      </w:r>
    </w:p>
    <w:p>
      <w:pPr>
        <w:spacing w:after="80"/>
        <w:ind w:left="360"/>
      </w:pPr>
      <w:r>
        <w:rPr>
          <w:sz w:val="22"/>
          <w:szCs w:val="22"/>
        </w:rPr>
        <w:t xml:space="preserve">(c)  generation of first-draft structural outlines, checklists and compliance matrices;</w:t>
      </w:r>
    </w:p>
    <w:p>
      <w:pPr>
        <w:spacing w:after="80"/>
        <w:ind w:left="360"/>
      </w:pPr>
      <w:r>
        <w:rPr>
          <w:sz w:val="22"/>
          <w:szCs w:val="22"/>
        </w:rPr>
        <w:t xml:space="preserve">(d)  linguistic and stylistic polishing of text that has already been authored or approved by a human principal of the Consultant;</w:t>
      </w:r>
    </w:p>
    <w:p>
      <w:pPr>
        <w:spacing w:after="80"/>
        <w:ind w:left="360"/>
      </w:pPr>
      <w:r>
        <w:rPr>
          <w:sz w:val="22"/>
          <w:szCs w:val="22"/>
        </w:rPr>
        <w:t xml:space="preserve">(e)  internal quality-assurance checking against published evaluation criteria; and</w:t>
      </w:r>
    </w:p>
    <w:p>
      <w:pPr>
        <w:spacing w:after="200"/>
        <w:ind w:left="360"/>
      </w:pPr>
      <w:r>
        <w:rPr>
          <w:sz w:val="22"/>
          <w:szCs w:val="22"/>
        </w:rPr>
        <w:t xml:space="preserve">(f)  administrative and scheduling support.</w:t>
      </w:r>
    </w:p>
    <w:p>
      <w:pPr>
        <w:spacing w:after="200"/>
      </w:pPr>
      <w:r>
        <w:rPr>
          <w:sz w:val="22"/>
          <w:szCs w:val="22"/>
        </w:rPr>
        <w:t xml:space="preserve">2.2  All persuasive content, evidence selection, factual assertions, scoring strategy and final review of any deliverable shall be performed by a suitably qualified human principal of the Consultant. Assistive Technology shall not be used as a substitute for professional judgement.</w:t>
      </w:r>
    </w:p>
    <w:p>
      <w:pPr>
        <w:spacing w:after="160" w:before="280"/>
      </w:pPr>
      <w:r>
        <w:rPr>
          <w:b/>
          <w:bCs/>
          <w:sz w:val="24"/>
          <w:szCs w:val="24"/>
        </w:rPr>
        <w:t xml:space="preserve">3. PROHIBITED USES AND DATA CONTROLS</w:t>
      </w:r>
    </w:p>
    <w:p>
      <w:pPr>
        <w:spacing w:after="120"/>
      </w:pPr>
      <w:r>
        <w:rPr>
          <w:sz w:val="22"/>
          <w:szCs w:val="22"/>
        </w:rPr>
        <w:t xml:space="preserve">3.1  The Consultant shall </w:t>
      </w:r>
      <w:r>
        <w:rPr>
          <w:b/>
          <w:bCs/>
          <w:sz w:val="22"/>
          <w:szCs w:val="22"/>
        </w:rPr>
        <w:t xml:space="preserve">not</w:t>
      </w:r>
      <w:r>
        <w:rPr>
          <w:sz w:val="22"/>
          <w:szCs w:val="22"/>
        </w:rPr>
        <w:t xml:space="preserve">, under any circumstances:</w:t>
      </w:r>
    </w:p>
    <w:p>
      <w:pPr>
        <w:spacing w:after="80"/>
        <w:ind w:left="360"/>
      </w:pPr>
      <w:r>
        <w:rPr>
          <w:sz w:val="22"/>
          <w:szCs w:val="22"/>
        </w:rPr>
        <w:t xml:space="preserve">(a)  input, upload or otherwise make available to any Assistive Technology system any Contracting Authority Information that is not already in the public domain, or any Client Materials that constitute Confidential Information, unless that system is operated entirely within a private, non-training, isolated environment under the Consultant’s exclusive control and in respect of which the Consultant has obtained written confirmation that no data is retained or used for model training;</w:t>
      </w:r>
    </w:p>
    <w:p>
      <w:pPr>
        <w:spacing w:after="80"/>
        <w:ind w:left="360"/>
      </w:pPr>
      <w:r>
        <w:rPr>
          <w:sz w:val="22"/>
          <w:szCs w:val="22"/>
        </w:rPr>
        <w:t xml:space="preserve">(b)  use any public or consumer-grade generative AI service (including but not limited to publicly accessible versions of ChatGPT, Claude, Gemini or similar tools) for the processing of Confidential Information or Contracting Authority Information;</w:t>
      </w:r>
    </w:p>
    <w:p>
      <w:pPr>
        <w:spacing w:after="80"/>
        <w:ind w:left="360"/>
      </w:pPr>
      <w:r>
        <w:rPr>
          <w:sz w:val="22"/>
          <w:szCs w:val="22"/>
        </w:rPr>
        <w:t xml:space="preserve">(c)  permit any Assistive Technology system to train, fine-tune or otherwise improve its models using Client Materials, Contracting Authority Information or any deliverable prepared under an Engagement; or</w:t>
      </w:r>
    </w:p>
    <w:p>
      <w:pPr>
        <w:spacing w:after="200"/>
        <w:ind w:left="360"/>
      </w:pPr>
      <w:r>
        <w:rPr>
          <w:sz w:val="22"/>
          <w:szCs w:val="22"/>
        </w:rPr>
        <w:t xml:space="preserve">(d)  rely solely on Assistive Technology output without human verification of factual accuracy, evidence integrity and compliance with evaluation criteria.</w:t>
      </w:r>
    </w:p>
    <w:p>
      <w:pPr>
        <w:spacing w:after="200"/>
      </w:pPr>
      <w:r>
        <w:rPr>
          <w:sz w:val="22"/>
          <w:szCs w:val="22"/>
        </w:rPr>
        <w:t xml:space="preserve">3.2  Where the Consultant uses any Assistive Technology system that is capable of retaining data, the Consultant shall ensure that all prompts and outputs relating to an Engagement are deleted from that system promptly upon completion of the relevant task, and in any event within 30 days of the final delivery of the Services under that Engagement.</w:t>
      </w:r>
    </w:p>
    <w:p>
      <w:pPr>
        <w:spacing w:after="160" w:before="280"/>
      </w:pPr>
      <w:r>
        <w:rPr>
          <w:b/>
          <w:bCs/>
          <w:sz w:val="24"/>
          <w:szCs w:val="24"/>
        </w:rPr>
        <w:t xml:space="preserve">4. DISCLOSURE TO CONTRACTING AUTHORITIES</w:t>
      </w:r>
    </w:p>
    <w:p>
      <w:pPr>
        <w:spacing w:after="120"/>
      </w:pPr>
      <w:r>
        <w:rPr>
          <w:sz w:val="22"/>
          <w:szCs w:val="22"/>
        </w:rPr>
        <w:t xml:space="preserve">4.1  Where a Contracting Authority requires disclosure of the use of Assistive Technology in the preparation of a tender response, the Consultant shall, on request, provide the Client with a factual statement of the nature and extent of any such use, limited to the information reasonably required to answer the Contracting Authority’s question.</w:t>
      </w:r>
    </w:p>
    <w:p>
      <w:pPr>
        <w:spacing w:after="200"/>
      </w:pPr>
      <w:r>
        <w:rPr>
          <w:sz w:val="22"/>
          <w:szCs w:val="22"/>
        </w:rPr>
        <w:t xml:space="preserve">4.2  The Consultant’s position is that the use of Assistive Technology in the manner described in this Addendum does not, of itself, constitute a scored evaluation criterion under current UK public procurement practice, and that disclosure questions (where included) are typically for information only. The Consultant shall not make any representation to a Contracting Authority that is inconsistent with this Addendum.</w:t>
      </w:r>
    </w:p>
    <w:p>
      <w:pPr>
        <w:spacing w:after="160" w:before="280"/>
      </w:pPr>
      <w:r>
        <w:rPr>
          <w:b/>
          <w:bCs/>
          <w:sz w:val="24"/>
          <w:szCs w:val="24"/>
        </w:rPr>
        <w:t xml:space="preserve">5. CLIENT ACKNOWLEDGEMENT AND LIABILITY</w:t>
      </w:r>
    </w:p>
    <w:p>
      <w:pPr>
        <w:spacing w:after="120"/>
      </w:pPr>
      <w:r>
        <w:rPr>
          <w:sz w:val="22"/>
          <w:szCs w:val="22"/>
        </w:rPr>
        <w:t xml:space="preserve">5.1  The Client acknowledges that Assistive Technology may generate content that is inaccurate, incomplete or biased, and that the Consultant’s professional obligation is to apply human review and judgement to all deliverables before release.</w:t>
      </w:r>
    </w:p>
    <w:p>
      <w:pPr>
        <w:spacing w:after="120"/>
      </w:pPr>
      <w:r>
        <w:rPr>
          <w:sz w:val="22"/>
          <w:szCs w:val="22"/>
        </w:rPr>
        <w:t xml:space="preserve">5.2  Subject to the limitations of liability set out in the Terms of Engagement, the Consultant remains responsible for the professional quality of all deliverables released to the Client, irrespective of any intermediate use of Assistive Technology.</w:t>
      </w:r>
    </w:p>
    <w:p>
      <w:pPr>
        <w:spacing w:after="200"/>
      </w:pPr>
      <w:r>
        <w:rPr>
          <w:sz w:val="22"/>
          <w:szCs w:val="22"/>
        </w:rPr>
        <w:t xml:space="preserve">5.3  The Client agrees that the Consultant shall not be liable for any loss arising solely from the Client’s own subsequent use of Assistive Technology on materials supplied by the Consultant, or from any decision by a Contracting Authority relating to the disclosure or non-disclosure of Assistive Technology use.</w:t>
      </w:r>
    </w:p>
    <w:p>
      <w:pPr>
        <w:spacing w:after="160" w:before="280"/>
      </w:pPr>
      <w:r>
        <w:rPr>
          <w:b/>
          <w:bCs/>
          <w:sz w:val="24"/>
          <w:szCs w:val="24"/>
        </w:rPr>
        <w:t xml:space="preserve">6. UPDATES TO THIS ADDENDUM</w:t>
      </w:r>
    </w:p>
    <w:p>
      <w:pPr>
        <w:spacing w:after="200"/>
      </w:pPr>
      <w:r>
        <w:rPr>
          <w:sz w:val="22"/>
          <w:szCs w:val="22"/>
        </w:rPr>
        <w:t xml:space="preserve">6.1  The Consultant may update this Addendum from time to time to reflect changes in law, guidance (including any successor to PPN 017) or the Consultant’s internal technology controls. Material changes will be notified to the Client in writing and will apply to Engagements commenced after the date of notification.</w:t>
      </w:r>
    </w:p>
    <w:p>
      <w:pPr>
        <w:spacing w:after="200" w:before="400"/>
      </w:pPr>
      <w:r>
        <w:rPr>
          <w:sz w:val="22"/>
          <w:szCs w:val="22"/>
        </w:rPr>
        <w:t xml:space="preserve">IN WITNESS whereof this Addendum has been entered into on the date of the Engagement Particulars to which it is attached.</w:t>
      </w:r>
    </w:p>
    <w:p>
      <w:pPr>
        <w:spacing w:after="80" w:before="300"/>
      </w:pPr>
      <w:r>
        <w:rPr>
          <w:i/>
          <w:iCs/>
          <w:sz w:val="20"/>
          <w:szCs w:val="20"/>
        </w:rPr>
        <w:t xml:space="preserve">Signed for and on behalf of</w:t>
      </w:r>
    </w:p>
    <w:p>
      <w:pPr>
        <w:spacing w:after="40"/>
      </w:pPr>
      <w:r>
        <w:rPr>
          <w:b/>
          <w:bCs/>
          <w:sz w:val="22"/>
          <w:szCs w:val="22"/>
        </w:rPr>
        <w:t xml:space="preserve">MARHANA &amp; CO CONSULTING LTD</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after="80" w:before="300"/>
      </w:pPr>
      <w:r>
        <w:rPr>
          <w:i/>
          <w:iCs/>
          <w:sz w:val="20"/>
          <w:szCs w:val="20"/>
        </w:rPr>
        <w:t xml:space="preserve">Signed for and on behalf of</w:t>
      </w:r>
    </w:p>
    <w:p>
      <w:pPr>
        <w:spacing w:after="40"/>
      </w:pPr>
      <w:r>
        <w:rPr>
          <w:b/>
          <w:bCs/>
          <w:sz w:val="22"/>
          <w:szCs w:val="22"/>
        </w:rPr>
        <w:t xml:space="preserve">THE CLIENT</w:t>
      </w:r>
    </w:p>
    <w:p>
      <w:pPr>
        <w:spacing w:after="40" w:before="200"/>
      </w:pPr>
      <w:r>
        <w:rPr>
          <w:sz w:val="22"/>
          <w:szCs w:val="22"/>
        </w:rPr>
        <w:t xml:space="preserve">Signature: _______________________________</w:t>
      </w:r>
    </w:p>
    <w:p>
      <w:pPr>
        <w:spacing w:after="40"/>
      </w:pPr>
      <w:r>
        <w:rPr>
          <w:sz w:val="22"/>
          <w:szCs w:val="22"/>
        </w:rPr>
        <w:t xml:space="preserve">Name: ___________________________________</w:t>
      </w:r>
    </w:p>
    <w:p>
      <w:pPr>
        <w:spacing w:after="40"/>
      </w:pPr>
      <w:r>
        <w:rPr>
          <w:sz w:val="22"/>
          <w:szCs w:val="22"/>
        </w:rPr>
        <w:t xml:space="preserve">Position: ________________________________</w:t>
      </w:r>
    </w:p>
    <w:p>
      <w:pPr>
        <w:spacing w:after="200"/>
      </w:pPr>
      <w:r>
        <w:rPr>
          <w:sz w:val="22"/>
          <w:szCs w:val="22"/>
        </w:rPr>
        <w:t xml:space="preserve">Date: ____________________________________</w:t>
      </w:r>
    </w:p>
    <w:p>
      <w:pPr>
        <w:spacing w:before="400"/>
      </w:pPr>
      <w:r>
        <w:rPr>
          <w:b/>
          <w:bCs/>
          <w:color w:val="666666"/>
          <w:sz w:val="18"/>
          <w:szCs w:val="18"/>
        </w:rPr>
        <w:t xml:space="preserve">END OF ADDENDUM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Confidential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Pr>
        <w:rFonts w:ascii="Times New Roman" w:cs="Times New Roman" w:eastAsia="Times New Roman" w:hAnsi="Times New Roman"/>
        <w:color w:val="666666"/>
        <w:sz w:val="16"/>
        <w:szCs w:val="16"/>
      </w:rPr>
      <w:t xml:space="preserve"> of </w:t>
    </w:r>
    <w:r>
      <w:rPr>
        <w:rFonts w:ascii="Times New Roman" w:cs="Times New Roman" w:eastAsia="Times New Roman" w:hAnsi="Times New Roman"/>
        <w:color w:val="666666"/>
        <w:sz w:val="16"/>
        <w:szCs w:val="16"/>
      </w:rPr>
      <w:fldChar w:fldCharType="begin"/>
      <w:instrText xml:space="preserve">NUMPAGES</w:instrText>
      <w:fldChar w:fldCharType="separate"/>
      <w:fldChar w:fldCharType="end"/>
    </w:r>
    <w:r>
      <w:rPr>
        <w:rFonts w:ascii="Times New Roman" w:cs="Times New Roman" w:eastAsia="Times New Roman" w:hAnsi="Times New Roman"/>
        <w:color w:val="666666"/>
        <w:sz w:val="16"/>
        <w:szCs w:val="16"/>
      </w:rPr>
      <w:t xml:space="preserve">  |  Schedule to Terms of Engagement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65d" w:sz="6" w:space="8"/>
      </w:pBdr>
    </w:pPr>
    <w:r>
      <w:rPr>
        <w:rFonts w:ascii="Times New Roman" w:cs="Times New Roman" w:eastAsia="Times New Roman" w:hAnsi="Times New Roman"/>
        <w:b/>
        <w:bCs/>
        <w:sz w:val="18"/>
        <w:szCs w:val="18"/>
      </w:rPr>
      <w:t xml:space="preserve">MARHANA &amp; CO CONSULTING LTD</w:t>
    </w:r>
    <w:r>
      <w:rPr>
        <w:rFonts w:ascii="Times New Roman" w:cs="Times New Roman" w:eastAsia="Times New Roman" w:hAnsi="Times New Roman"/>
        <w:color w:val="666666"/>
        <w:sz w:val="18"/>
        <w:szCs w:val="18"/>
      </w:rPr>
      <w:t xml:space="preserve">  |  AI / Technology Use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lvl>
    <w:lvl w:ilvl="1" w15:tentative="1">
      <w:start w:val="1"/>
      <w:numFmt w:val="decimal"/>
      <w:lvlText w:val="%1.%2"/>
      <w:lvlJc w:val="left"/>
      <w:pPr>
        <w:ind w:left="360" w:hanging="360"/>
      </w:pPr>
    </w:lvl>
    <w:lvl w:ilvl="2" w15:tentative="1">
      <w:start w:val="1"/>
      <w:numFmt w:val="lowerLetter"/>
      <w:lvlText w:val="(%3)"/>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2026-09-10T22:58:06.752Z</dcterms:created>
  <dcterms:modified xsi:type="dcterms:W3CDTF">2026-09-10T22:58:06.753Z</dcterms:modified>
</cp:coreProperties>
</file>

<file path=docProps/custom.xml><?xml version="1.0" encoding="utf-8"?>
<Properties xmlns="http://schemas.openxmlformats.org/officeDocument/2006/custom-properties" xmlns:vt="http://schemas.openxmlformats.org/officeDocument/2006/docPropsVTypes"/>
</file>