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C159E" w14:textId="77777777" w:rsidR="00EE41F6" w:rsidRPr="00EE41F6" w:rsidRDefault="00EE41F6" w:rsidP="00EE41F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E41F6">
        <w:rPr>
          <w:rFonts w:ascii="Times New Roman" w:eastAsia="Times New Roman" w:hAnsi="Times New Roman" w:cs="Times New Roman"/>
          <w:b/>
          <w:bCs/>
          <w:kern w:val="36"/>
          <w:sz w:val="48"/>
          <w:szCs w:val="48"/>
          <w:lang w:eastAsia="en-GB"/>
          <w14:ligatures w14:val="none"/>
        </w:rPr>
        <w:t>ASSOCIATE AGREEMENT</w:t>
      </w:r>
    </w:p>
    <w:p w14:paraId="1EC5EFE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relating to the provision of bid and tender consultancy services</w:t>
      </w:r>
    </w:p>
    <w:p w14:paraId="2A90DF17" w14:textId="77777777" w:rsidR="00EE41F6" w:rsidRPr="00EE41F6" w:rsidRDefault="005A0899" w:rsidP="00EE41F6">
      <w:pPr>
        <w:rPr>
          <w:rFonts w:ascii="Times New Roman" w:eastAsia="Times New Roman" w:hAnsi="Times New Roman" w:cs="Times New Roman"/>
          <w:kern w:val="0"/>
          <w:lang w:eastAsia="en-GB"/>
          <w14:ligatures w14:val="none"/>
        </w:rPr>
      </w:pPr>
      <w:r w:rsidRPr="005A0899">
        <w:rPr>
          <w:rFonts w:ascii="Times New Roman" w:eastAsia="Times New Roman" w:hAnsi="Times New Roman" w:cs="Times New Roman"/>
          <w:noProof/>
          <w:kern w:val="0"/>
          <w:lang w:eastAsia="en-GB"/>
        </w:rPr>
        <w:pict w14:anchorId="2AF3EFA0">
          <v:rect id="_x0000_i1052" alt="" style="width:451.3pt;height:.05pt;mso-width-percent:0;mso-height-percent:0;mso-width-percent:0;mso-height-percent:0" o:hralign="center" o:hrstd="t" o:hr="t" fillcolor="#a0a0a0" stroked="f"/>
        </w:pict>
      </w:r>
    </w:p>
    <w:p w14:paraId="12CB36F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THIS AGREEMENT</w:t>
      </w:r>
      <w:r w:rsidRPr="00EE41F6">
        <w:rPr>
          <w:rFonts w:ascii="Times New Roman" w:eastAsia="Times New Roman" w:hAnsi="Times New Roman" w:cs="Times New Roman"/>
          <w:kern w:val="0"/>
          <w:lang w:eastAsia="en-GB"/>
          <w14:ligatures w14:val="none"/>
        </w:rPr>
        <w:t xml:space="preserve"> is made as a deed on [●] 20[●]</w:t>
      </w:r>
    </w:p>
    <w:p w14:paraId="19098C9C"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BETWEEN:</w:t>
      </w:r>
    </w:p>
    <w:p w14:paraId="1E640A7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(1) MARHANA &amp; CO CONSULTING LTD</w:t>
      </w:r>
      <w:r w:rsidRPr="00EE41F6">
        <w:rPr>
          <w:rFonts w:ascii="Times New Roman" w:eastAsia="Times New Roman" w:hAnsi="Times New Roman" w:cs="Times New Roman"/>
          <w:kern w:val="0"/>
          <w:lang w:eastAsia="en-GB"/>
          <w14:ligatures w14:val="none"/>
        </w:rPr>
        <w:t>, a private company limited by shares incorporated in England and Wales under company number [●], whose registered office is at [●] (the "</w:t>
      </w:r>
      <w:r w:rsidRPr="00EE41F6">
        <w:rPr>
          <w:rFonts w:ascii="Times New Roman" w:eastAsia="Times New Roman" w:hAnsi="Times New Roman" w:cs="Times New Roman"/>
          <w:b/>
          <w:bCs/>
          <w:kern w:val="0"/>
          <w:lang w:eastAsia="en-GB"/>
          <w14:ligatures w14:val="none"/>
        </w:rPr>
        <w:t>Company</w:t>
      </w:r>
      <w:r w:rsidRPr="00EE41F6">
        <w:rPr>
          <w:rFonts w:ascii="Times New Roman" w:eastAsia="Times New Roman" w:hAnsi="Times New Roman" w:cs="Times New Roman"/>
          <w:kern w:val="0"/>
          <w:lang w:eastAsia="en-GB"/>
          <w14:ligatures w14:val="none"/>
        </w:rPr>
        <w:t>"); and</w:t>
      </w:r>
    </w:p>
    <w:p w14:paraId="7EF1A61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(2) [FULL LEGAL NAME OF ASSOCIATE]</w:t>
      </w:r>
      <w:r w:rsidRPr="00EE41F6">
        <w:rPr>
          <w:rFonts w:ascii="Times New Roman" w:eastAsia="Times New Roman" w:hAnsi="Times New Roman" w:cs="Times New Roman"/>
          <w:kern w:val="0"/>
          <w:lang w:eastAsia="en-GB"/>
          <w14:ligatures w14:val="none"/>
        </w:rPr>
        <w:t xml:space="preserve"> of [●] [/ </w:t>
      </w:r>
      <w:r w:rsidRPr="00EE41F6">
        <w:rPr>
          <w:rFonts w:ascii="Times New Roman" w:eastAsia="Times New Roman" w:hAnsi="Times New Roman" w:cs="Times New Roman"/>
          <w:b/>
          <w:bCs/>
          <w:kern w:val="0"/>
          <w:lang w:eastAsia="en-GB"/>
          <w14:ligatures w14:val="none"/>
        </w:rPr>
        <w:t>[ASSOCIATE COMPANY NAME] LIMITED</w:t>
      </w:r>
      <w:r w:rsidRPr="00EE41F6">
        <w:rPr>
          <w:rFonts w:ascii="Times New Roman" w:eastAsia="Times New Roman" w:hAnsi="Times New Roman" w:cs="Times New Roman"/>
          <w:kern w:val="0"/>
          <w:lang w:eastAsia="en-GB"/>
          <w14:ligatures w14:val="none"/>
        </w:rPr>
        <w:t>, company number [●], whose registered office is at [●]] (the "</w:t>
      </w:r>
      <w:r w:rsidRPr="00EE41F6">
        <w:rPr>
          <w:rFonts w:ascii="Times New Roman" w:eastAsia="Times New Roman" w:hAnsi="Times New Roman" w:cs="Times New Roman"/>
          <w:b/>
          <w:bCs/>
          <w:kern w:val="0"/>
          <w:lang w:eastAsia="en-GB"/>
          <w14:ligatures w14:val="none"/>
        </w:rPr>
        <w:t>Associate</w:t>
      </w:r>
      <w:r w:rsidRPr="00EE41F6">
        <w:rPr>
          <w:rFonts w:ascii="Times New Roman" w:eastAsia="Times New Roman" w:hAnsi="Times New Roman" w:cs="Times New Roman"/>
          <w:kern w:val="0"/>
          <w:lang w:eastAsia="en-GB"/>
          <w14:ligatures w14:val="none"/>
        </w:rPr>
        <w:t>"),</w:t>
      </w:r>
    </w:p>
    <w:p w14:paraId="177D585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(together the "</w:t>
      </w:r>
      <w:r w:rsidRPr="00EE41F6">
        <w:rPr>
          <w:rFonts w:ascii="Times New Roman" w:eastAsia="Times New Roman" w:hAnsi="Times New Roman" w:cs="Times New Roman"/>
          <w:b/>
          <w:bCs/>
          <w:kern w:val="0"/>
          <w:lang w:eastAsia="en-GB"/>
          <w14:ligatures w14:val="none"/>
        </w:rPr>
        <w:t>Parties</w:t>
      </w:r>
      <w:r w:rsidRPr="00EE41F6">
        <w:rPr>
          <w:rFonts w:ascii="Times New Roman" w:eastAsia="Times New Roman" w:hAnsi="Times New Roman" w:cs="Times New Roman"/>
          <w:kern w:val="0"/>
          <w:lang w:eastAsia="en-GB"/>
          <w14:ligatures w14:val="none"/>
        </w:rPr>
        <w:t>" and each a "</w:t>
      </w:r>
      <w:r w:rsidRPr="00EE41F6">
        <w:rPr>
          <w:rFonts w:ascii="Times New Roman" w:eastAsia="Times New Roman" w:hAnsi="Times New Roman" w:cs="Times New Roman"/>
          <w:b/>
          <w:bCs/>
          <w:kern w:val="0"/>
          <w:lang w:eastAsia="en-GB"/>
          <w14:ligatures w14:val="none"/>
        </w:rPr>
        <w:t>Party</w:t>
      </w:r>
      <w:r w:rsidRPr="00EE41F6">
        <w:rPr>
          <w:rFonts w:ascii="Times New Roman" w:eastAsia="Times New Roman" w:hAnsi="Times New Roman" w:cs="Times New Roman"/>
          <w:kern w:val="0"/>
          <w:lang w:eastAsia="en-GB"/>
          <w14:ligatures w14:val="none"/>
        </w:rPr>
        <w:t>").</w:t>
      </w:r>
    </w:p>
    <w:p w14:paraId="3EB29384"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WHEREAS:</w:t>
      </w:r>
    </w:p>
    <w:p w14:paraId="63D1F23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(A) The Company carries on the business of a specialist public-sector bid and tender consultancy and maintains a vetted network of independent associates for the purpose of providing surge capacity upon client engagements.</w:t>
      </w:r>
    </w:p>
    <w:p w14:paraId="0846EC5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(B) The Associate carries on business on its own account as an independent provider of bid, tender and proposal services and holds itself out as competent so to do.</w:t>
      </w:r>
    </w:p>
    <w:p w14:paraId="23E5D22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 The Company wishes to have the facility to instruct the Associate from time to time, and the Associate wishes to have the facility to accept such instructions, in each case upon and subject to the terms hereinafter appearing.</w:t>
      </w:r>
    </w:p>
    <w:p w14:paraId="42BCB28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 The Parties intend this Agreement to take effect as a deed.</w:t>
      </w:r>
    </w:p>
    <w:p w14:paraId="5C19EF5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NOW THIS DEED WITNESSES</w:t>
      </w:r>
      <w:r w:rsidRPr="00EE41F6">
        <w:rPr>
          <w:rFonts w:ascii="Times New Roman" w:eastAsia="Times New Roman" w:hAnsi="Times New Roman" w:cs="Times New Roman"/>
          <w:kern w:val="0"/>
          <w:lang w:eastAsia="en-GB"/>
          <w14:ligatures w14:val="none"/>
        </w:rPr>
        <w:t xml:space="preserve"> and it is hereby agreed and declared as follows:</w:t>
      </w:r>
    </w:p>
    <w:p w14:paraId="6A008219"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36790831">
          <v:rect id="_x0000_i1026" style="width:0;height:1.5pt" o:hralign="center" o:hrstd="t" o:hr="t" fillcolor="#a0a0a0" stroked="f"/>
        </w:pict>
      </w:r>
    </w:p>
    <w:p w14:paraId="308BE594"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 DEFINITIONS AND INTERPRETATION</w:t>
      </w:r>
    </w:p>
    <w:p w14:paraId="01F33935" w14:textId="77777777" w:rsidR="00EE41F6" w:rsidRPr="00EE41F6" w:rsidRDefault="00EE41F6" w:rsidP="00EE41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E41F6">
        <w:rPr>
          <w:rFonts w:ascii="Times New Roman" w:eastAsia="Times New Roman" w:hAnsi="Times New Roman" w:cs="Times New Roman"/>
          <w:b/>
          <w:bCs/>
          <w:kern w:val="0"/>
          <w:sz w:val="27"/>
          <w:szCs w:val="27"/>
          <w:lang w:eastAsia="en-GB"/>
          <w14:ligatures w14:val="none"/>
        </w:rPr>
        <w:t>1.1 Definitions</w:t>
      </w:r>
    </w:p>
    <w:p w14:paraId="6AE662F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In this Agreement, save where the context otherwise requires, the following expressions shall bear the following meanings:</w:t>
      </w:r>
    </w:p>
    <w:p w14:paraId="236EBCB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1.1.1 "</w:t>
      </w:r>
      <w:r w:rsidRPr="00EE41F6">
        <w:rPr>
          <w:rFonts w:ascii="Times New Roman" w:eastAsia="Times New Roman" w:hAnsi="Times New Roman" w:cs="Times New Roman"/>
          <w:b/>
          <w:bCs/>
          <w:kern w:val="0"/>
          <w:lang w:eastAsia="en-GB"/>
          <w14:ligatures w14:val="none"/>
        </w:rPr>
        <w:t>Agreement</w:t>
      </w:r>
      <w:r w:rsidRPr="00EE41F6">
        <w:rPr>
          <w:rFonts w:ascii="Times New Roman" w:eastAsia="Times New Roman" w:hAnsi="Times New Roman" w:cs="Times New Roman"/>
          <w:kern w:val="0"/>
          <w:lang w:eastAsia="en-GB"/>
          <w14:ligatures w14:val="none"/>
        </w:rPr>
        <w:t>" means this deed, including the Recitals and the Schedules hereto, as varied from time to time in accordance with clause 18;</w:t>
      </w:r>
    </w:p>
    <w:p w14:paraId="6A4A074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1.1.2 "</w:t>
      </w:r>
      <w:r w:rsidRPr="00EE41F6">
        <w:rPr>
          <w:rFonts w:ascii="Times New Roman" w:eastAsia="Times New Roman" w:hAnsi="Times New Roman" w:cs="Times New Roman"/>
          <w:b/>
          <w:bCs/>
          <w:kern w:val="0"/>
          <w:lang w:eastAsia="en-GB"/>
          <w14:ligatures w14:val="none"/>
        </w:rPr>
        <w:t>Business Day</w:t>
      </w:r>
      <w:r w:rsidRPr="00EE41F6">
        <w:rPr>
          <w:rFonts w:ascii="Times New Roman" w:eastAsia="Times New Roman" w:hAnsi="Times New Roman" w:cs="Times New Roman"/>
          <w:kern w:val="0"/>
          <w:lang w:eastAsia="en-GB"/>
          <w14:ligatures w14:val="none"/>
        </w:rPr>
        <w:t>" means any day other than a Saturday, a Sunday or a day which is a public or bank holiday in England and Wales;</w:t>
      </w:r>
    </w:p>
    <w:p w14:paraId="3505157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 "</w:t>
      </w:r>
      <w:r w:rsidRPr="00EE41F6">
        <w:rPr>
          <w:rFonts w:ascii="Times New Roman" w:eastAsia="Times New Roman" w:hAnsi="Times New Roman" w:cs="Times New Roman"/>
          <w:b/>
          <w:bCs/>
          <w:kern w:val="0"/>
          <w:lang w:eastAsia="en-GB"/>
          <w14:ligatures w14:val="none"/>
        </w:rPr>
        <w:t>Client</w:t>
      </w:r>
      <w:r w:rsidRPr="00EE41F6">
        <w:rPr>
          <w:rFonts w:ascii="Times New Roman" w:eastAsia="Times New Roman" w:hAnsi="Times New Roman" w:cs="Times New Roman"/>
          <w:kern w:val="0"/>
          <w:lang w:eastAsia="en-GB"/>
          <w14:ligatures w14:val="none"/>
        </w:rPr>
        <w:t>" means any person for whom the Company provides or has agreed to provide services, and "</w:t>
      </w:r>
      <w:r w:rsidRPr="00EE41F6">
        <w:rPr>
          <w:rFonts w:ascii="Times New Roman" w:eastAsia="Times New Roman" w:hAnsi="Times New Roman" w:cs="Times New Roman"/>
          <w:b/>
          <w:bCs/>
          <w:kern w:val="0"/>
          <w:lang w:eastAsia="en-GB"/>
          <w14:ligatures w14:val="none"/>
        </w:rPr>
        <w:t>Client Materials</w:t>
      </w:r>
      <w:r w:rsidRPr="00EE41F6">
        <w:rPr>
          <w:rFonts w:ascii="Times New Roman" w:eastAsia="Times New Roman" w:hAnsi="Times New Roman" w:cs="Times New Roman"/>
          <w:kern w:val="0"/>
          <w:lang w:eastAsia="en-GB"/>
          <w14:ligatures w14:val="none"/>
        </w:rPr>
        <w:t>" means all documents, data, information, figures, calculations, specifications, technical, clinical or engineering content, policies, accreditations, certificates, personnel records and other materials supplied to the Company by or on behalf of a Client;</w:t>
      </w:r>
    </w:p>
    <w:p w14:paraId="1F16443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1.1.4 "</w:t>
      </w:r>
      <w:r w:rsidRPr="00EE41F6">
        <w:rPr>
          <w:rFonts w:ascii="Times New Roman" w:eastAsia="Times New Roman" w:hAnsi="Times New Roman" w:cs="Times New Roman"/>
          <w:b/>
          <w:bCs/>
          <w:kern w:val="0"/>
          <w:lang w:eastAsia="en-GB"/>
          <w14:ligatures w14:val="none"/>
        </w:rPr>
        <w:t>Company Materials</w:t>
      </w:r>
      <w:r w:rsidRPr="00EE41F6">
        <w:rPr>
          <w:rFonts w:ascii="Times New Roman" w:eastAsia="Times New Roman" w:hAnsi="Times New Roman" w:cs="Times New Roman"/>
          <w:kern w:val="0"/>
          <w:lang w:eastAsia="en-GB"/>
          <w14:ligatures w14:val="none"/>
        </w:rPr>
        <w:t>" means all templates, precedents, model responses, question banks, checklists, style guides, methodologies, scoring frameworks (including the Bid Fit Score framework and all scorecards, weightings and decision criteria comprised therein), Evidence Bank structures and formats, compliance matrices, software, databases, generic content, marketing assets and know-how of the Company, whether existing at the date hereof or developed, adapted or improved at any time thereafter, together with all Intellectual Property Rights subsisting therein;</w:t>
      </w:r>
    </w:p>
    <w:p w14:paraId="3442AED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1.1.5 "</w:t>
      </w:r>
      <w:r w:rsidRPr="00EE41F6">
        <w:rPr>
          <w:rFonts w:ascii="Times New Roman" w:eastAsia="Times New Roman" w:hAnsi="Times New Roman" w:cs="Times New Roman"/>
          <w:b/>
          <w:bCs/>
          <w:kern w:val="0"/>
          <w:lang w:eastAsia="en-GB"/>
          <w14:ligatures w14:val="none"/>
        </w:rPr>
        <w:t>Confidential Information</w:t>
      </w:r>
      <w:r w:rsidRPr="00EE41F6">
        <w:rPr>
          <w:rFonts w:ascii="Times New Roman" w:eastAsia="Times New Roman" w:hAnsi="Times New Roman" w:cs="Times New Roman"/>
          <w:kern w:val="0"/>
          <w:lang w:eastAsia="en-GB"/>
          <w14:ligatures w14:val="none"/>
        </w:rPr>
        <w:t>" means all information of a confidential or proprietary nature, in whatever form or medium held or recorded, relating to the Company, its business, its Clients, any Prospective Client, any Contracting Authority, the Company Materials, the Client Materials, the Contracting Authority Information, the Terms of Engagement, the terms of any engagement, pricing, margins, win rates, pipeline data, methodologies, evidence assets, case studies, trade secrets, personnel, other associates and the terms of this Agreement, but excluding information which the Associate can demonstrate is or has become generally available to the public otherwise than through a breach of this Agreement or of any other obligation of confidence;</w:t>
      </w:r>
    </w:p>
    <w:p w14:paraId="7D3B54C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1.1.6 "</w:t>
      </w:r>
      <w:r w:rsidRPr="00EE41F6">
        <w:rPr>
          <w:rFonts w:ascii="Times New Roman" w:eastAsia="Times New Roman" w:hAnsi="Times New Roman" w:cs="Times New Roman"/>
          <w:b/>
          <w:bCs/>
          <w:kern w:val="0"/>
          <w:lang w:eastAsia="en-GB"/>
          <w14:ligatures w14:val="none"/>
        </w:rPr>
        <w:t>Contracting Authority</w:t>
      </w:r>
      <w:r w:rsidRPr="00EE41F6">
        <w:rPr>
          <w:rFonts w:ascii="Times New Roman" w:eastAsia="Times New Roman" w:hAnsi="Times New Roman" w:cs="Times New Roman"/>
          <w:kern w:val="0"/>
          <w:lang w:eastAsia="en-GB"/>
          <w14:ligatures w14:val="none"/>
        </w:rPr>
        <w:t>" means any contracting authority, awarding body or procuring organisation concerned in an Engagement, and "</w:t>
      </w:r>
      <w:r w:rsidRPr="00EE41F6">
        <w:rPr>
          <w:rFonts w:ascii="Times New Roman" w:eastAsia="Times New Roman" w:hAnsi="Times New Roman" w:cs="Times New Roman"/>
          <w:b/>
          <w:bCs/>
          <w:kern w:val="0"/>
          <w:lang w:eastAsia="en-GB"/>
          <w14:ligatures w14:val="none"/>
        </w:rPr>
        <w:t>Contracting Authority Information</w:t>
      </w:r>
      <w:r w:rsidRPr="00EE41F6">
        <w:rPr>
          <w:rFonts w:ascii="Times New Roman" w:eastAsia="Times New Roman" w:hAnsi="Times New Roman" w:cs="Times New Roman"/>
          <w:kern w:val="0"/>
          <w:lang w:eastAsia="en-GB"/>
          <w14:ligatures w14:val="none"/>
        </w:rPr>
        <w:t>" means all tender documentation, specifications, evaluation criteria, correspondence, clarification responses, portal content and other material issued by or emanating from a Contracting Authority, whether or not expressly marked as confidential;</w:t>
      </w:r>
    </w:p>
    <w:p w14:paraId="6830909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1.1.7 "</w:t>
      </w:r>
      <w:r w:rsidRPr="00EE41F6">
        <w:rPr>
          <w:rFonts w:ascii="Times New Roman" w:eastAsia="Times New Roman" w:hAnsi="Times New Roman" w:cs="Times New Roman"/>
          <w:b/>
          <w:bCs/>
          <w:kern w:val="0"/>
          <w:lang w:eastAsia="en-GB"/>
          <w14:ligatures w14:val="none"/>
        </w:rPr>
        <w:t>Data Protection Legislation</w:t>
      </w:r>
      <w:r w:rsidRPr="00EE41F6">
        <w:rPr>
          <w:rFonts w:ascii="Times New Roman" w:eastAsia="Times New Roman" w:hAnsi="Times New Roman" w:cs="Times New Roman"/>
          <w:kern w:val="0"/>
          <w:lang w:eastAsia="en-GB"/>
          <w14:ligatures w14:val="none"/>
        </w:rPr>
        <w:t>" means the UK General Data Protection Regulation, the Data Protection Act 2018, the Privacy and Electronic Communications (EC Directive) Regulations 2003 and all other legislation and regulatory requirements in force from time to time relating to the processing of personal data and privacy, together with any guidance or codes of practice issued by the Information Commissioner's Office, and the expressions "</w:t>
      </w:r>
      <w:r w:rsidRPr="00EE41F6">
        <w:rPr>
          <w:rFonts w:ascii="Times New Roman" w:eastAsia="Times New Roman" w:hAnsi="Times New Roman" w:cs="Times New Roman"/>
          <w:b/>
          <w:bCs/>
          <w:kern w:val="0"/>
          <w:lang w:eastAsia="en-GB"/>
          <w14:ligatures w14:val="none"/>
        </w:rPr>
        <w:t>controller</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processor</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sub-processor</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data subject</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personal data</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processing</w:t>
      </w:r>
      <w:r w:rsidRPr="00EE41F6">
        <w:rPr>
          <w:rFonts w:ascii="Times New Roman" w:eastAsia="Times New Roman" w:hAnsi="Times New Roman" w:cs="Times New Roman"/>
          <w:kern w:val="0"/>
          <w:lang w:eastAsia="en-GB"/>
          <w14:ligatures w14:val="none"/>
        </w:rPr>
        <w:t>" and "</w:t>
      </w:r>
      <w:r w:rsidRPr="00EE41F6">
        <w:rPr>
          <w:rFonts w:ascii="Times New Roman" w:eastAsia="Times New Roman" w:hAnsi="Times New Roman" w:cs="Times New Roman"/>
          <w:b/>
          <w:bCs/>
          <w:kern w:val="0"/>
          <w:lang w:eastAsia="en-GB"/>
          <w14:ligatures w14:val="none"/>
        </w:rPr>
        <w:t>personal data breach</w:t>
      </w:r>
      <w:r w:rsidRPr="00EE41F6">
        <w:rPr>
          <w:rFonts w:ascii="Times New Roman" w:eastAsia="Times New Roman" w:hAnsi="Times New Roman" w:cs="Times New Roman"/>
          <w:kern w:val="0"/>
          <w:lang w:eastAsia="en-GB"/>
          <w14:ligatures w14:val="none"/>
        </w:rPr>
        <w:t>" shall bear the meanings given to them therein;</w:t>
      </w:r>
    </w:p>
    <w:p w14:paraId="2A26D39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1.1.8 "</w:t>
      </w:r>
      <w:r w:rsidRPr="00EE41F6">
        <w:rPr>
          <w:rFonts w:ascii="Times New Roman" w:eastAsia="Times New Roman" w:hAnsi="Times New Roman" w:cs="Times New Roman"/>
          <w:b/>
          <w:bCs/>
          <w:kern w:val="0"/>
          <w:lang w:eastAsia="en-GB"/>
          <w14:ligatures w14:val="none"/>
        </w:rPr>
        <w:t>Deliverables</w:t>
      </w:r>
      <w:r w:rsidRPr="00EE41F6">
        <w:rPr>
          <w:rFonts w:ascii="Times New Roman" w:eastAsia="Times New Roman" w:hAnsi="Times New Roman" w:cs="Times New Roman"/>
          <w:kern w:val="0"/>
          <w:lang w:eastAsia="en-GB"/>
          <w14:ligatures w14:val="none"/>
        </w:rPr>
        <w:t>" means the documents, drafts, assessments, scorecards, reports, analyses and other work product prepared by the Associate pursuant to an Engagement;</w:t>
      </w:r>
    </w:p>
    <w:p w14:paraId="2E8FCAD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1.1.9 "</w:t>
      </w:r>
      <w:r w:rsidRPr="00EE41F6">
        <w:rPr>
          <w:rFonts w:ascii="Times New Roman" w:eastAsia="Times New Roman" w:hAnsi="Times New Roman" w:cs="Times New Roman"/>
          <w:b/>
          <w:bCs/>
          <w:kern w:val="0"/>
          <w:lang w:eastAsia="en-GB"/>
          <w14:ligatures w14:val="none"/>
        </w:rPr>
        <w:t>Engagement</w:t>
      </w:r>
      <w:r w:rsidRPr="00EE41F6">
        <w:rPr>
          <w:rFonts w:ascii="Times New Roman" w:eastAsia="Times New Roman" w:hAnsi="Times New Roman" w:cs="Times New Roman"/>
          <w:kern w:val="0"/>
          <w:lang w:eastAsia="en-GB"/>
          <w14:ligatures w14:val="none"/>
        </w:rPr>
        <w:t>" means a discrete instruction accepted by the Associate pursuant to clause 3, and "</w:t>
      </w:r>
      <w:r w:rsidRPr="00EE41F6">
        <w:rPr>
          <w:rFonts w:ascii="Times New Roman" w:eastAsia="Times New Roman" w:hAnsi="Times New Roman" w:cs="Times New Roman"/>
          <w:b/>
          <w:bCs/>
          <w:kern w:val="0"/>
          <w:lang w:eastAsia="en-GB"/>
          <w14:ligatures w14:val="none"/>
        </w:rPr>
        <w:t>Engagement Instruction</w:t>
      </w:r>
      <w:r w:rsidRPr="00EE41F6">
        <w:rPr>
          <w:rFonts w:ascii="Times New Roman" w:eastAsia="Times New Roman" w:hAnsi="Times New Roman" w:cs="Times New Roman"/>
          <w:kern w:val="0"/>
          <w:lang w:eastAsia="en-GB"/>
          <w14:ligatures w14:val="none"/>
        </w:rPr>
        <w:t>" means a written instruction issued by the Company substantially in the form set out at Schedule 1;</w:t>
      </w:r>
    </w:p>
    <w:p w14:paraId="5D65F13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1.1.10 "</w:t>
      </w:r>
      <w:r w:rsidRPr="00EE41F6">
        <w:rPr>
          <w:rFonts w:ascii="Times New Roman" w:eastAsia="Times New Roman" w:hAnsi="Times New Roman" w:cs="Times New Roman"/>
          <w:b/>
          <w:bCs/>
          <w:kern w:val="0"/>
          <w:lang w:eastAsia="en-GB"/>
          <w14:ligatures w14:val="none"/>
        </w:rPr>
        <w:t>Fees</w:t>
      </w:r>
      <w:r w:rsidRPr="00EE41F6">
        <w:rPr>
          <w:rFonts w:ascii="Times New Roman" w:eastAsia="Times New Roman" w:hAnsi="Times New Roman" w:cs="Times New Roman"/>
          <w:kern w:val="0"/>
          <w:lang w:eastAsia="en-GB"/>
          <w14:ligatures w14:val="none"/>
        </w:rPr>
        <w:t>" means the fees payable to the Associate in respect of an Engagement as specified in the relevant Engagement Instruction;</w:t>
      </w:r>
    </w:p>
    <w:p w14:paraId="2AE4045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1.1.11 "</w:t>
      </w:r>
      <w:r w:rsidRPr="00EE41F6">
        <w:rPr>
          <w:rFonts w:ascii="Times New Roman" w:eastAsia="Times New Roman" w:hAnsi="Times New Roman" w:cs="Times New Roman"/>
          <w:b/>
          <w:bCs/>
          <w:kern w:val="0"/>
          <w:lang w:eastAsia="en-GB"/>
          <w14:ligatures w14:val="none"/>
        </w:rPr>
        <w:t>Intellectual Property Rights</w:t>
      </w:r>
      <w:r w:rsidRPr="00EE41F6">
        <w:rPr>
          <w:rFonts w:ascii="Times New Roman" w:eastAsia="Times New Roman" w:hAnsi="Times New Roman" w:cs="Times New Roman"/>
          <w:kern w:val="0"/>
          <w:lang w:eastAsia="en-GB"/>
          <w14:ligatures w14:val="none"/>
        </w:rPr>
        <w:t>" means patents, rights to inventions, copyright and neighbouring and related rights, moral rights, trade marks, business names and domain names, rights in get-up and trade dress, goodwill and the right to sue for passing off,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subsisting now or in the future in any part of the world;</w:t>
      </w:r>
    </w:p>
    <w:p w14:paraId="0887D91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1.1.12 "</w:t>
      </w:r>
      <w:r w:rsidRPr="00EE41F6">
        <w:rPr>
          <w:rFonts w:ascii="Times New Roman" w:eastAsia="Times New Roman" w:hAnsi="Times New Roman" w:cs="Times New Roman"/>
          <w:b/>
          <w:bCs/>
          <w:kern w:val="0"/>
          <w:lang w:eastAsia="en-GB"/>
          <w14:ligatures w14:val="none"/>
        </w:rPr>
        <w:t>PPN 017</w:t>
      </w:r>
      <w:r w:rsidRPr="00EE41F6">
        <w:rPr>
          <w:rFonts w:ascii="Times New Roman" w:eastAsia="Times New Roman" w:hAnsi="Times New Roman" w:cs="Times New Roman"/>
          <w:kern w:val="0"/>
          <w:lang w:eastAsia="en-GB"/>
          <w14:ligatures w14:val="none"/>
        </w:rPr>
        <w:t>" means Procurement Policy Note 017 issued by the Cabinet Office in relation to the transparency of the use of artificial intelligence in commercial activity, together with any guidance issued in connection therewith and any Procurement Policy Note which amends, replaces or supersedes the same;</w:t>
      </w:r>
    </w:p>
    <w:p w14:paraId="5E9F625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1.1.13 "</w:t>
      </w:r>
      <w:r w:rsidRPr="00EE41F6">
        <w:rPr>
          <w:rFonts w:ascii="Times New Roman" w:eastAsia="Times New Roman" w:hAnsi="Times New Roman" w:cs="Times New Roman"/>
          <w:b/>
          <w:bCs/>
          <w:kern w:val="0"/>
          <w:lang w:eastAsia="en-GB"/>
          <w14:ligatures w14:val="none"/>
        </w:rPr>
        <w:t>Prospective Client</w:t>
      </w:r>
      <w:r w:rsidRPr="00EE41F6">
        <w:rPr>
          <w:rFonts w:ascii="Times New Roman" w:eastAsia="Times New Roman" w:hAnsi="Times New Roman" w:cs="Times New Roman"/>
          <w:kern w:val="0"/>
          <w:lang w:eastAsia="en-GB"/>
          <w14:ligatures w14:val="none"/>
        </w:rPr>
        <w:t>" means any person to whom, during the period of twelve (12) months immediately preceding the Termination Date, the Company had submitted a written proposal, quotation or fee estimate, or with whom the Company was in active negotiation for the provision of services;</w:t>
      </w:r>
    </w:p>
    <w:p w14:paraId="238CF63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1.1.14 "</w:t>
      </w:r>
      <w:r w:rsidRPr="00EE41F6">
        <w:rPr>
          <w:rFonts w:ascii="Times New Roman" w:eastAsia="Times New Roman" w:hAnsi="Times New Roman" w:cs="Times New Roman"/>
          <w:b/>
          <w:bCs/>
          <w:kern w:val="0"/>
          <w:lang w:eastAsia="en-GB"/>
          <w14:ligatures w14:val="none"/>
        </w:rPr>
        <w:t>Relevant Associate</w:t>
      </w:r>
      <w:r w:rsidRPr="00EE41F6">
        <w:rPr>
          <w:rFonts w:ascii="Times New Roman" w:eastAsia="Times New Roman" w:hAnsi="Times New Roman" w:cs="Times New Roman"/>
          <w:kern w:val="0"/>
          <w:lang w:eastAsia="en-GB"/>
          <w14:ligatures w14:val="none"/>
        </w:rPr>
        <w:t>" means any other associate, consultant, sub-contractor, officer or employee of the Company who was engaged by the Company at any time during the period of twelve (12) months immediately preceding the Termination Date and with whom the Associate had material dealings in the course of an Engagement;</w:t>
      </w:r>
    </w:p>
    <w:p w14:paraId="71CEFF9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1.1.15 "</w:t>
      </w:r>
      <w:r w:rsidRPr="00EE41F6">
        <w:rPr>
          <w:rFonts w:ascii="Times New Roman" w:eastAsia="Times New Roman" w:hAnsi="Times New Roman" w:cs="Times New Roman"/>
          <w:b/>
          <w:bCs/>
          <w:kern w:val="0"/>
          <w:lang w:eastAsia="en-GB"/>
          <w14:ligatures w14:val="none"/>
        </w:rPr>
        <w:t>Relevant Client</w:t>
      </w:r>
      <w:r w:rsidRPr="00EE41F6">
        <w:rPr>
          <w:rFonts w:ascii="Times New Roman" w:eastAsia="Times New Roman" w:hAnsi="Times New Roman" w:cs="Times New Roman"/>
          <w:kern w:val="0"/>
          <w:lang w:eastAsia="en-GB"/>
          <w14:ligatures w14:val="none"/>
        </w:rPr>
        <w:t>" means any Client for whom the Associate provided services, or in respect of whom the Associate had access to Confidential Information, at any time during the period of twelve (12) months immediately preceding the Termination Date;</w:t>
      </w:r>
    </w:p>
    <w:p w14:paraId="2D30FD2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1.1.16 "</w:t>
      </w:r>
      <w:r w:rsidRPr="00EE41F6">
        <w:rPr>
          <w:rFonts w:ascii="Times New Roman" w:eastAsia="Times New Roman" w:hAnsi="Times New Roman" w:cs="Times New Roman"/>
          <w:b/>
          <w:bCs/>
          <w:kern w:val="0"/>
          <w:lang w:eastAsia="en-GB"/>
          <w14:ligatures w14:val="none"/>
        </w:rPr>
        <w:t>Restricted Period</w:t>
      </w:r>
      <w:r w:rsidRPr="00EE41F6">
        <w:rPr>
          <w:rFonts w:ascii="Times New Roman" w:eastAsia="Times New Roman" w:hAnsi="Times New Roman" w:cs="Times New Roman"/>
          <w:kern w:val="0"/>
          <w:lang w:eastAsia="en-GB"/>
          <w14:ligatures w14:val="none"/>
        </w:rPr>
        <w:t>" means, in relation to clause 9.1, the period of six (6) months commencing on the Termination Date, and, in relation to clauses 9.2, 9.3 and 9.4, the period of twelve (12) months commencing on the Termination Date;</w:t>
      </w:r>
    </w:p>
    <w:p w14:paraId="4B6BC5C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1.1.17 "</w:t>
      </w:r>
      <w:r w:rsidRPr="00EE41F6">
        <w:rPr>
          <w:rFonts w:ascii="Times New Roman" w:eastAsia="Times New Roman" w:hAnsi="Times New Roman" w:cs="Times New Roman"/>
          <w:b/>
          <w:bCs/>
          <w:kern w:val="0"/>
          <w:lang w:eastAsia="en-GB"/>
          <w14:ligatures w14:val="none"/>
        </w:rPr>
        <w:t>Restricted Services</w:t>
      </w:r>
      <w:r w:rsidRPr="00EE41F6">
        <w:rPr>
          <w:rFonts w:ascii="Times New Roman" w:eastAsia="Times New Roman" w:hAnsi="Times New Roman" w:cs="Times New Roman"/>
          <w:kern w:val="0"/>
          <w:lang w:eastAsia="en-GB"/>
          <w14:ligatures w14:val="none"/>
        </w:rPr>
        <w:t>" means the provision of public-sector bid, tender, proposal, pre-qualification, framework application or procurement consultancy services of a kind provided by the Company at the Termination Date;</w:t>
      </w:r>
    </w:p>
    <w:p w14:paraId="008E9D7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1.1.18 "</w:t>
      </w:r>
      <w:r w:rsidRPr="00EE41F6">
        <w:rPr>
          <w:rFonts w:ascii="Times New Roman" w:eastAsia="Times New Roman" w:hAnsi="Times New Roman" w:cs="Times New Roman"/>
          <w:b/>
          <w:bCs/>
          <w:kern w:val="0"/>
          <w:lang w:eastAsia="en-GB"/>
          <w14:ligatures w14:val="none"/>
        </w:rPr>
        <w:t>Services</w:t>
      </w:r>
      <w:r w:rsidRPr="00EE41F6">
        <w:rPr>
          <w:rFonts w:ascii="Times New Roman" w:eastAsia="Times New Roman" w:hAnsi="Times New Roman" w:cs="Times New Roman"/>
          <w:kern w:val="0"/>
          <w:lang w:eastAsia="en-GB"/>
          <w14:ligatures w14:val="none"/>
        </w:rPr>
        <w:t>" means the services to be provided by the Associate under an Engagement, as specified in the relevant Engagement Instruction and as further defined and limited by clause 4;</w:t>
      </w:r>
    </w:p>
    <w:p w14:paraId="7A3B869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1.1.19 "</w:t>
      </w:r>
      <w:r w:rsidRPr="00EE41F6">
        <w:rPr>
          <w:rFonts w:ascii="Times New Roman" w:eastAsia="Times New Roman" w:hAnsi="Times New Roman" w:cs="Times New Roman"/>
          <w:b/>
          <w:bCs/>
          <w:kern w:val="0"/>
          <w:lang w:eastAsia="en-GB"/>
          <w14:ligatures w14:val="none"/>
        </w:rPr>
        <w:t>Submission</w:t>
      </w:r>
      <w:r w:rsidRPr="00EE41F6">
        <w:rPr>
          <w:rFonts w:ascii="Times New Roman" w:eastAsia="Times New Roman" w:hAnsi="Times New Roman" w:cs="Times New Roman"/>
          <w:kern w:val="0"/>
          <w:lang w:eastAsia="en-GB"/>
          <w14:ligatures w14:val="none"/>
        </w:rPr>
        <w:t>" means the tender, pre-qualification questionnaire, selection questionnaire, framework application, grant application or other response submitted or intended to be submitted by a Client to a Contracting Authority;</w:t>
      </w:r>
    </w:p>
    <w:p w14:paraId="58A83191"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1.1.20 "</w:t>
      </w:r>
      <w:r w:rsidRPr="00EE41F6">
        <w:rPr>
          <w:rFonts w:ascii="Times New Roman" w:eastAsia="Times New Roman" w:hAnsi="Times New Roman" w:cs="Times New Roman"/>
          <w:b/>
          <w:bCs/>
          <w:kern w:val="0"/>
          <w:lang w:eastAsia="en-GB"/>
          <w14:ligatures w14:val="none"/>
        </w:rPr>
        <w:t>Termination Date</w:t>
      </w:r>
      <w:r w:rsidRPr="00EE41F6">
        <w:rPr>
          <w:rFonts w:ascii="Times New Roman" w:eastAsia="Times New Roman" w:hAnsi="Times New Roman" w:cs="Times New Roman"/>
          <w:kern w:val="0"/>
          <w:lang w:eastAsia="en-GB"/>
          <w14:ligatures w14:val="none"/>
        </w:rPr>
        <w:t>" means the date of termination of this Agreement or, where later, the date of completion or termination of the last Engagement performed by the Associate;</w:t>
      </w:r>
    </w:p>
    <w:p w14:paraId="478268B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1.1.21 "</w:t>
      </w:r>
      <w:r w:rsidRPr="00EE41F6">
        <w:rPr>
          <w:rFonts w:ascii="Times New Roman" w:eastAsia="Times New Roman" w:hAnsi="Times New Roman" w:cs="Times New Roman"/>
          <w:b/>
          <w:bCs/>
          <w:kern w:val="0"/>
          <w:lang w:eastAsia="en-GB"/>
          <w14:ligatures w14:val="none"/>
        </w:rPr>
        <w:t>Terms of Engagement</w:t>
      </w:r>
      <w:r w:rsidRPr="00EE41F6">
        <w:rPr>
          <w:rFonts w:ascii="Times New Roman" w:eastAsia="Times New Roman" w:hAnsi="Times New Roman" w:cs="Times New Roman"/>
          <w:kern w:val="0"/>
          <w:lang w:eastAsia="en-GB"/>
          <w14:ligatures w14:val="none"/>
        </w:rPr>
        <w:t>" means the written terms of business of the Company applicable to Client engagements from time to time, a copy of the current version of which has been supplied to the Associate;</w:t>
      </w:r>
    </w:p>
    <w:p w14:paraId="70F7CA3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1.1.22 "</w:t>
      </w:r>
      <w:r w:rsidRPr="00EE41F6">
        <w:rPr>
          <w:rFonts w:ascii="Times New Roman" w:eastAsia="Times New Roman" w:hAnsi="Times New Roman" w:cs="Times New Roman"/>
          <w:b/>
          <w:bCs/>
          <w:kern w:val="0"/>
          <w:lang w:eastAsia="en-GB"/>
          <w14:ligatures w14:val="none"/>
        </w:rPr>
        <w:t>VAT</w:t>
      </w:r>
      <w:r w:rsidRPr="00EE41F6">
        <w:rPr>
          <w:rFonts w:ascii="Times New Roman" w:eastAsia="Times New Roman" w:hAnsi="Times New Roman" w:cs="Times New Roman"/>
          <w:kern w:val="0"/>
          <w:lang w:eastAsia="en-GB"/>
          <w14:ligatures w14:val="none"/>
        </w:rPr>
        <w:t>" means value added tax chargeable under the Value Added Tax Act 1994.</w:t>
      </w:r>
    </w:p>
    <w:p w14:paraId="6D154704" w14:textId="77777777" w:rsidR="00EE41F6" w:rsidRPr="00EE41F6" w:rsidRDefault="00EE41F6" w:rsidP="00EE41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E41F6">
        <w:rPr>
          <w:rFonts w:ascii="Times New Roman" w:eastAsia="Times New Roman" w:hAnsi="Times New Roman" w:cs="Times New Roman"/>
          <w:b/>
          <w:bCs/>
          <w:kern w:val="0"/>
          <w:sz w:val="27"/>
          <w:szCs w:val="27"/>
          <w:lang w:eastAsia="en-GB"/>
          <w14:ligatures w14:val="none"/>
        </w:rPr>
        <w:t>1.2 Interpretation</w:t>
      </w:r>
    </w:p>
    <w:p w14:paraId="645256B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1.2.1 References to clauses, sub-clauses and Schedules are references to clauses and sub-clauses of, and Schedules to, this Agreement, and the Schedules shall form part of this Agreement and shall have the same force and effect as if expressly set out in the body hereof.</w:t>
      </w:r>
    </w:p>
    <w:p w14:paraId="45D5AAD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1.2.2 Headings are inserted for convenience only and shall not affect the construction of this Agreement.</w:t>
      </w:r>
    </w:p>
    <w:p w14:paraId="31078CF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 Words importing the singular shall include the plural and vice versa, and words importing one gender shall include every gender.</w:t>
      </w:r>
    </w:p>
    <w:p w14:paraId="09B8971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1.2.4 References to a "</w:t>
      </w:r>
      <w:r w:rsidRPr="00EE41F6">
        <w:rPr>
          <w:rFonts w:ascii="Times New Roman" w:eastAsia="Times New Roman" w:hAnsi="Times New Roman" w:cs="Times New Roman"/>
          <w:b/>
          <w:bCs/>
          <w:kern w:val="0"/>
          <w:lang w:eastAsia="en-GB"/>
          <w14:ligatures w14:val="none"/>
        </w:rPr>
        <w:t>person</w:t>
      </w:r>
      <w:r w:rsidRPr="00EE41F6">
        <w:rPr>
          <w:rFonts w:ascii="Times New Roman" w:eastAsia="Times New Roman" w:hAnsi="Times New Roman" w:cs="Times New Roman"/>
          <w:kern w:val="0"/>
          <w:lang w:eastAsia="en-GB"/>
          <w14:ligatures w14:val="none"/>
        </w:rPr>
        <w:t>" include any individual, firm, company, corporation, government, state or agency of a state, or any association, trust, joint venture, consortium or partnership, whether or not having separate legal personality.</w:t>
      </w:r>
    </w:p>
    <w:p w14:paraId="0987E96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1.2.5 References to any statute or statutory provision shall include any subordinate legislation made under it and shall be construed as references to such statute, statutory provision or subordinate legislation as from time to time amended, extended, re-enacted or consolidated.</w:t>
      </w:r>
    </w:p>
    <w:p w14:paraId="3E12BF4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1.2.6 The expressions "</w:t>
      </w:r>
      <w:r w:rsidRPr="00EE41F6">
        <w:rPr>
          <w:rFonts w:ascii="Times New Roman" w:eastAsia="Times New Roman" w:hAnsi="Times New Roman" w:cs="Times New Roman"/>
          <w:b/>
          <w:bCs/>
          <w:kern w:val="0"/>
          <w:lang w:eastAsia="en-GB"/>
          <w14:ligatures w14:val="none"/>
        </w:rPr>
        <w:t>written</w:t>
      </w:r>
      <w:r w:rsidRPr="00EE41F6">
        <w:rPr>
          <w:rFonts w:ascii="Times New Roman" w:eastAsia="Times New Roman" w:hAnsi="Times New Roman" w:cs="Times New Roman"/>
          <w:kern w:val="0"/>
          <w:lang w:eastAsia="en-GB"/>
          <w14:ligatures w14:val="none"/>
        </w:rPr>
        <w:t>" and "</w:t>
      </w:r>
      <w:r w:rsidRPr="00EE41F6">
        <w:rPr>
          <w:rFonts w:ascii="Times New Roman" w:eastAsia="Times New Roman" w:hAnsi="Times New Roman" w:cs="Times New Roman"/>
          <w:b/>
          <w:bCs/>
          <w:kern w:val="0"/>
          <w:lang w:eastAsia="en-GB"/>
          <w14:ligatures w14:val="none"/>
        </w:rPr>
        <w:t>in writing</w:t>
      </w:r>
      <w:r w:rsidRPr="00EE41F6">
        <w:rPr>
          <w:rFonts w:ascii="Times New Roman" w:eastAsia="Times New Roman" w:hAnsi="Times New Roman" w:cs="Times New Roman"/>
          <w:kern w:val="0"/>
          <w:lang w:eastAsia="en-GB"/>
          <w14:ligatures w14:val="none"/>
        </w:rPr>
        <w:t>" include electronic mail.</w:t>
      </w:r>
    </w:p>
    <w:p w14:paraId="704202D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1.2.7 Any phrase introduced by the words "</w:t>
      </w:r>
      <w:r w:rsidRPr="00EE41F6">
        <w:rPr>
          <w:rFonts w:ascii="Times New Roman" w:eastAsia="Times New Roman" w:hAnsi="Times New Roman" w:cs="Times New Roman"/>
          <w:b/>
          <w:bCs/>
          <w:kern w:val="0"/>
          <w:lang w:eastAsia="en-GB"/>
          <w14:ligatures w14:val="none"/>
        </w:rPr>
        <w:t>including</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includes</w:t>
      </w:r>
      <w:r w:rsidRPr="00EE41F6">
        <w:rPr>
          <w:rFonts w:ascii="Times New Roman" w:eastAsia="Times New Roman" w:hAnsi="Times New Roman" w:cs="Times New Roman"/>
          <w:kern w:val="0"/>
          <w:lang w:eastAsia="en-GB"/>
          <w14:ligatures w14:val="none"/>
        </w:rPr>
        <w:t>", "</w:t>
      </w:r>
      <w:r w:rsidRPr="00EE41F6">
        <w:rPr>
          <w:rFonts w:ascii="Times New Roman" w:eastAsia="Times New Roman" w:hAnsi="Times New Roman" w:cs="Times New Roman"/>
          <w:b/>
          <w:bCs/>
          <w:kern w:val="0"/>
          <w:lang w:eastAsia="en-GB"/>
          <w14:ligatures w14:val="none"/>
        </w:rPr>
        <w:t>in particular</w:t>
      </w:r>
      <w:r w:rsidRPr="00EE41F6">
        <w:rPr>
          <w:rFonts w:ascii="Times New Roman" w:eastAsia="Times New Roman" w:hAnsi="Times New Roman" w:cs="Times New Roman"/>
          <w:kern w:val="0"/>
          <w:lang w:eastAsia="en-GB"/>
          <w14:ligatures w14:val="none"/>
        </w:rPr>
        <w:t>" or "</w:t>
      </w:r>
      <w:r w:rsidRPr="00EE41F6">
        <w:rPr>
          <w:rFonts w:ascii="Times New Roman" w:eastAsia="Times New Roman" w:hAnsi="Times New Roman" w:cs="Times New Roman"/>
          <w:b/>
          <w:bCs/>
          <w:kern w:val="0"/>
          <w:lang w:eastAsia="en-GB"/>
          <w14:ligatures w14:val="none"/>
        </w:rPr>
        <w:t>for example</w:t>
      </w:r>
      <w:r w:rsidRPr="00EE41F6">
        <w:rPr>
          <w:rFonts w:ascii="Times New Roman" w:eastAsia="Times New Roman" w:hAnsi="Times New Roman" w:cs="Times New Roman"/>
          <w:kern w:val="0"/>
          <w:lang w:eastAsia="en-GB"/>
          <w14:ligatures w14:val="none"/>
        </w:rPr>
        <w:t>" shall be construed as illustrative and shall not limit the sense of the words preceding those terms.</w:t>
      </w:r>
    </w:p>
    <w:p w14:paraId="2F7363A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1.2.8 Where the Associate is a company or other body corporate, references to the Associate shall be construed as including every individual through whom the Services are in fact provided, and the Associate shall procure that every such individual observes and performs the obligations of the Associate under clauses 5, 6, 7, 9 and 12 as if he were a party hereto.</w:t>
      </w:r>
    </w:p>
    <w:p w14:paraId="78C288A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1.2.9 In the event of any conflict or inconsistency between an Engagement Instruction and the remaining provisions of this Agreement, this Agreement shall prevail save to the extent that the Engagement Instruction expressly states that a specified provision is to be varied and that variation is signed by or on behalf of both Parties.</w:t>
      </w:r>
    </w:p>
    <w:p w14:paraId="5A026FF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5C3C1E95">
          <v:rect id="_x0000_i1027" style="width:0;height:1.5pt" o:hralign="center" o:hrstd="t" o:hr="t" fillcolor="#a0a0a0" stroked="f"/>
        </w:pict>
      </w:r>
    </w:p>
    <w:p w14:paraId="2A8D96F8"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2. APPOINTMENT AND STATUS</w:t>
      </w:r>
    </w:p>
    <w:p w14:paraId="14E56BD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2.1 The Company hereby appoints the Associate, and the Associate hereby agrees to act, as an independent associate of the Company for the purpose of providing the Services from time to time upon and subject to the terms of this Agreement.</w:t>
      </w:r>
    </w:p>
    <w:p w14:paraId="406685A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 xml:space="preserve">2.2 </w:t>
      </w:r>
      <w:r w:rsidRPr="00EE41F6">
        <w:rPr>
          <w:rFonts w:ascii="Times New Roman" w:eastAsia="Times New Roman" w:hAnsi="Times New Roman" w:cs="Times New Roman"/>
          <w:b/>
          <w:bCs/>
          <w:kern w:val="0"/>
          <w:lang w:eastAsia="en-GB"/>
          <w14:ligatures w14:val="none"/>
        </w:rPr>
        <w:t>No mutuality of obligation.</w:t>
      </w:r>
      <w:r w:rsidRPr="00EE41F6">
        <w:rPr>
          <w:rFonts w:ascii="Times New Roman" w:eastAsia="Times New Roman" w:hAnsi="Times New Roman" w:cs="Times New Roman"/>
          <w:kern w:val="0"/>
          <w:lang w:eastAsia="en-GB"/>
          <w14:ligatures w14:val="none"/>
        </w:rPr>
        <w:t xml:space="preserve"> The Company shall be under no obligation whatsoever to offer any Engagement to the Associate, and the Associate shall be under no obligation whatsoever to accept any Engagement offered. No Engagement shall arise unless and until an Engagement Instruction has been issued by the Company and accepted in writing by the Associate.</w:t>
      </w:r>
    </w:p>
    <w:p w14:paraId="3821FEC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2.3 </w:t>
      </w:r>
      <w:r w:rsidRPr="00EE41F6">
        <w:rPr>
          <w:rFonts w:ascii="Times New Roman" w:eastAsia="Times New Roman" w:hAnsi="Times New Roman" w:cs="Times New Roman"/>
          <w:b/>
          <w:bCs/>
          <w:kern w:val="0"/>
          <w:lang w:eastAsia="en-GB"/>
          <w14:ligatures w14:val="none"/>
        </w:rPr>
        <w:t>Independent contractor.</w:t>
      </w:r>
      <w:r w:rsidRPr="00EE41F6">
        <w:rPr>
          <w:rFonts w:ascii="Times New Roman" w:eastAsia="Times New Roman" w:hAnsi="Times New Roman" w:cs="Times New Roman"/>
          <w:kern w:val="0"/>
          <w:lang w:eastAsia="en-GB"/>
          <w14:ligatures w14:val="none"/>
        </w:rPr>
        <w:t xml:space="preserve"> The relationship between the Company and the Associate is that of independent contracting parties. The Associate is not, and nothing in this Agreement shall be construed as rendering the Associate:</w:t>
      </w:r>
    </w:p>
    <w:p w14:paraId="0B38117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2.3.1 an employee of the Company within the meaning of section 230(1) of the Employment Rights Act 1996;</w:t>
      </w:r>
    </w:p>
    <w:p w14:paraId="01025DF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2.3.2 a worker of the Company within the meaning of section 230(3) of that Act, of regulation 2 of the Working Time Regulations 1998, or of section 54(3) of the National Minimum Wage Act 1998;</w:t>
      </w:r>
    </w:p>
    <w:p w14:paraId="52DBA9D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2.3.3 a partner of the Company within the meaning of the Partnership Act 1890; or</w:t>
      </w:r>
    </w:p>
    <w:p w14:paraId="50107B0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2.3.4 an agent of the Company, save to the limited extent expressly authorised in writing in respect of a particular Engagement.</w:t>
      </w:r>
    </w:p>
    <w:p w14:paraId="234C5E2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2.4 The Associate shall not be entitled to holiday pay, sick pay, pension contributions, notice, redundancy payment or any other benefit of employment, and hereby waives any claim to the same.</w:t>
      </w:r>
    </w:p>
    <w:p w14:paraId="43C5219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2.5 </w:t>
      </w:r>
      <w:r w:rsidRPr="00EE41F6">
        <w:rPr>
          <w:rFonts w:ascii="Times New Roman" w:eastAsia="Times New Roman" w:hAnsi="Times New Roman" w:cs="Times New Roman"/>
          <w:b/>
          <w:bCs/>
          <w:kern w:val="0"/>
          <w:lang w:eastAsia="en-GB"/>
          <w14:ligatures w14:val="none"/>
        </w:rPr>
        <w:t>Control and method of performance.</w:t>
      </w:r>
      <w:r w:rsidRPr="00EE41F6">
        <w:rPr>
          <w:rFonts w:ascii="Times New Roman" w:eastAsia="Times New Roman" w:hAnsi="Times New Roman" w:cs="Times New Roman"/>
          <w:kern w:val="0"/>
          <w:lang w:eastAsia="en-GB"/>
          <w14:ligatures w14:val="none"/>
        </w:rPr>
        <w:t xml:space="preserve"> Subject always to clause 4 and to the deadlines specified in an Engagement Instruction, the Associate shall determine the manner, method, hours and place of performance of the Services, shall provide its own equipment and software (save for such Company systems as the Company may elect to make available), and shall not be subject to the direction or supervision of the Company as to the manner in which the Services are performed.</w:t>
      </w:r>
    </w:p>
    <w:p w14:paraId="7CA6576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2.6 </w:t>
      </w:r>
      <w:r w:rsidRPr="00EE41F6">
        <w:rPr>
          <w:rFonts w:ascii="Times New Roman" w:eastAsia="Times New Roman" w:hAnsi="Times New Roman" w:cs="Times New Roman"/>
          <w:b/>
          <w:bCs/>
          <w:kern w:val="0"/>
          <w:lang w:eastAsia="en-GB"/>
          <w14:ligatures w14:val="none"/>
        </w:rPr>
        <w:t>Substitution.</w:t>
      </w:r>
      <w:r w:rsidRPr="00EE41F6">
        <w:rPr>
          <w:rFonts w:ascii="Times New Roman" w:eastAsia="Times New Roman" w:hAnsi="Times New Roman" w:cs="Times New Roman"/>
          <w:kern w:val="0"/>
          <w:lang w:eastAsia="en-GB"/>
          <w14:ligatures w14:val="none"/>
        </w:rPr>
        <w:t xml:space="preserve"> The Associate may, upon giving prior written notice to the Company, provide the Services through a suitably qualified and experienced substitute, provided always that:</w:t>
      </w:r>
    </w:p>
    <w:p w14:paraId="1473D11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2.6.1 the Company has approved the substitute in writing, such approval not to be unreasonably withheld where the substitute satisfies the vetting requirements of the Company;</w:t>
      </w:r>
    </w:p>
    <w:p w14:paraId="3A28AAD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2.6.2 the substitute has entered into written undertakings with the Company in respect of confidentiality, data protection, PPN 017 and assignment of Intellectual Property Rights no less onerous than those contained in this Agreement;</w:t>
      </w:r>
    </w:p>
    <w:p w14:paraId="452E7A8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2.6.3 the Associate remains responsible to the Company for the performance of the Services and for the acts and omissions of the substitute; and</w:t>
      </w:r>
    </w:p>
    <w:p w14:paraId="232076E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2.6.4 the Associate remains solely responsible for the remuneration of the substitute.</w:t>
      </w:r>
    </w:p>
    <w:p w14:paraId="2F7D285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 xml:space="preserve">2.7 </w:t>
      </w:r>
      <w:r w:rsidRPr="00EE41F6">
        <w:rPr>
          <w:rFonts w:ascii="Times New Roman" w:eastAsia="Times New Roman" w:hAnsi="Times New Roman" w:cs="Times New Roman"/>
          <w:b/>
          <w:bCs/>
          <w:kern w:val="0"/>
          <w:lang w:eastAsia="en-GB"/>
          <w14:ligatures w14:val="none"/>
        </w:rPr>
        <w:t>Taxation.</w:t>
      </w:r>
      <w:r w:rsidRPr="00EE41F6">
        <w:rPr>
          <w:rFonts w:ascii="Times New Roman" w:eastAsia="Times New Roman" w:hAnsi="Times New Roman" w:cs="Times New Roman"/>
          <w:kern w:val="0"/>
          <w:lang w:eastAsia="en-GB"/>
          <w14:ligatures w14:val="none"/>
        </w:rPr>
        <w:t xml:space="preserve"> The Associate shall be solely responsible for the payment of all income tax, national insurance contributions, value added tax and any other tax, levy or contribution arising in respect of the Fees, and shall account to HM Revenue and Customs for the same. The Associate shall indemnify and keep indemnified the Company against all tax, national insurance contributions, interest, penalties, fines and costs (including reasonable legal costs) which the Company may incur or suffer arising from any determination that the Associate, or any individual through whom the Services are provided, is or was an employee or worker of the Company, or from any failure by the Associate to account for tax or national insurance contributions in respect of the Fees, save to the extent that such liability arises from the negligence or default of the Company.</w:t>
      </w:r>
    </w:p>
    <w:p w14:paraId="6F80AD6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2.8 The Associate warrants that it is registered for self-assessment or is a body corporate duly registered with HM Revenue and Customs, as the case may be, and shall supply evidence of the same upon request.</w:t>
      </w:r>
    </w:p>
    <w:p w14:paraId="368A0E0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2.9 The Associate shall not hold itself out as an employee, partner, director or officer of the Company, shall not use the name, logo, letterhead or email domain of the Company save as expressly authorised in writing, and shall not incur any liability or enter into any commitment on behalf of the Company.</w:t>
      </w:r>
    </w:p>
    <w:p w14:paraId="694A18A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2.10 The Associate acknowledges that its inclusion within the associate network of the Company confers no right to be offered work, no minimum volume of work, and no exclusivity of territory, sector or client.</w:t>
      </w:r>
    </w:p>
    <w:p w14:paraId="5AA0E29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096E31B8">
          <v:rect id="_x0000_i1028" style="width:0;height:1.5pt" o:hralign="center" o:hrstd="t" o:hr="t" fillcolor="#a0a0a0" stroked="f"/>
        </w:pict>
      </w:r>
    </w:p>
    <w:p w14:paraId="692264FE"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3. ENGAGEMENTS</w:t>
      </w:r>
    </w:p>
    <w:p w14:paraId="67895AC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3.1 Where the Company wishes to instruct the Associate, it shall issue an Engagement Instruction specifying the Client (or, prior to acceptance, an anonymised description of the Client), the nature and scope of the Services, the Deliverables required, the internal delivery deadline, the Submission deadline, the Fee and the basis upon which it is calculated, and any Client-specific or Contracting Authority-specific restriction applicable to the Engagement.</w:t>
      </w:r>
    </w:p>
    <w:p w14:paraId="1B6D9EA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3.2 The Associate shall notify the Company in writing within [ACCEPTANCE PERIOD] Business Days whether it accepts the Engagement Instruction. Acceptance shall be unqualified; any purported acceptance subject to condition or amendment shall constitute a counter-offer.</w:t>
      </w:r>
    </w:p>
    <w:p w14:paraId="576D26C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3.3 Upon acceptance, the Associate shall be bound to provide the Services in accordance with the Engagement Instruction and with this Agreement, and shall not thereafter decline, abandon or suspend the Engagement save in accordance with clause 11.</w:t>
      </w:r>
    </w:p>
    <w:p w14:paraId="117517D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3.4 The Associate shall complete a conflict check before accepting any Engagement Instruction and shall notify the Company forthwith of any conflict or potential conflict within clause 10.</w:t>
      </w:r>
    </w:p>
    <w:p w14:paraId="541FE5B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3.5 Time shall be of the essence in respect of every internal delivery deadline specified in an Engagement Instruction.</w:t>
      </w:r>
    </w:p>
    <w:p w14:paraId="66BBDB0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pict w14:anchorId="63760F6C">
          <v:rect id="_x0000_i1029" style="width:0;height:1.5pt" o:hralign="center" o:hrstd="t" o:hr="t" fillcolor="#a0a0a0" stroked="f"/>
        </w:pict>
      </w:r>
    </w:p>
    <w:p w14:paraId="4FCE243C"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4. SCOPE OF SERVICES AND SERVICE BOUNDARIES</w:t>
      </w:r>
    </w:p>
    <w:p w14:paraId="3250EE5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4.1 The Associate shall provide only such Services as are expressly instructed in writing in the relevant Engagement Instruction, and shall not undertake, offer or represent to any Client that it will undertake any additional service without the prior written authorisation of the Company.</w:t>
      </w:r>
    </w:p>
    <w:p w14:paraId="65D4193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4.2 The Associate shall perform the Services:</w:t>
      </w:r>
    </w:p>
    <w:p w14:paraId="14D8CAE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4.2.1 with the reasonable care and skill to be expected of a competent and experienced bid and tender practitioner;</w:t>
      </w:r>
    </w:p>
    <w:p w14:paraId="5BED751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4.2.2 in accordance with the published evaluation criteria, response requirements, word limits and formatting requirements applicable to the relevant Submission;</w:t>
      </w:r>
    </w:p>
    <w:p w14:paraId="3FB18D0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4.2.3 in accordance with the Terms of Engagement, the quality assurance procedures of the Company and any style guide, template or methodology supplied to it; and</w:t>
      </w:r>
    </w:p>
    <w:p w14:paraId="197D378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4.2.4 in compliance with all applicable laws and with every restriction imposed by the relevant Contracting Authority.</w:t>
      </w:r>
    </w:p>
    <w:p w14:paraId="73C880B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4.3 </w:t>
      </w:r>
      <w:r w:rsidRPr="00EE41F6">
        <w:rPr>
          <w:rFonts w:ascii="Times New Roman" w:eastAsia="Times New Roman" w:hAnsi="Times New Roman" w:cs="Times New Roman"/>
          <w:b/>
          <w:bCs/>
          <w:kern w:val="0"/>
          <w:lang w:eastAsia="en-GB"/>
          <w14:ligatures w14:val="none"/>
        </w:rPr>
        <w:t>Service boundaries.</w:t>
      </w:r>
      <w:r w:rsidRPr="00EE41F6">
        <w:rPr>
          <w:rFonts w:ascii="Times New Roman" w:eastAsia="Times New Roman" w:hAnsi="Times New Roman" w:cs="Times New Roman"/>
          <w:kern w:val="0"/>
          <w:lang w:eastAsia="en-GB"/>
          <w14:ligatures w14:val="none"/>
        </w:rPr>
        <w:t xml:space="preserve"> The Associate shall not, in the course of any Engagement or otherwise in connection with the business of the Company:</w:t>
      </w:r>
    </w:p>
    <w:p w14:paraId="6DFF200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4.3.1 submit, upload or lodge any Submission upon any procurement portal, hold or request portal credentials of any Client or Contracting Authority, or complete any portal field on behalf of a Client;</w:t>
      </w:r>
    </w:p>
    <w:p w14:paraId="6F7BCEA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4.3.2 calculate, model, estimate, audit or verify greenhouse gas emissions, baselines, the application of conversion factors, target trajectories or projected savings, it being acknowledged that the Company drafts and structures Carbon Reduction Plans only and that all such figures are supplied by the Client or by a third-party carbon consultant instructed by the Client;</w:t>
      </w:r>
    </w:p>
    <w:p w14:paraId="7BB3EC7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4.3.3 audit, inspect, test, sample or independently verify any statement made by a Client as to its policies, controls, accreditations, personnel, insurance, capacity, performance or compliance, nor represent to any person that any such verification has been undertaken;</w:t>
      </w:r>
    </w:p>
    <w:p w14:paraId="40830DD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4.3.4 provide legal advice or legal services, nor advise upon contract terms, the interpretation of any procurement document, the Procurement Act 2023, any exclusion, debarment or conditional participation ground, any standstill period, or the merits or conduct of any procurement challenge;</w:t>
      </w:r>
    </w:p>
    <w:p w14:paraId="7EB7842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4.3.5 provide accountancy, audit, tax, insolvency or investment advice, nor prepare or certify any financial statement;</w:t>
      </w:r>
    </w:p>
    <w:p w14:paraId="615637E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4.3.6 carry on, or hold the Company out as carrying on, any activity requiring authorisation under the Financial Services and Markets Act 2000;</w:t>
      </w:r>
    </w:p>
    <w:p w14:paraId="43AB109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4.3.7 originate specification-level technical, clinical, engineering, scientific or professional content, such content being supplied by the Client and drafted, structured and presented, but not originated, verified or approved, by the Company;</w:t>
      </w:r>
    </w:p>
    <w:p w14:paraId="14A8B791"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4.3.8 determine, recommend or approve the price, rates or commercial terms tendered by any Client;</w:t>
      </w:r>
    </w:p>
    <w:p w14:paraId="2797046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4.3.9 record in any Deliverable any statement which the Associate knows or reasonably suspects to be inaccurate, incapable of being evidenced or misleading, and shall instead refer the matter to the Company in writing forthwith;</w:t>
      </w:r>
    </w:p>
    <w:p w14:paraId="67919FC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4.3.10 offer, promise or give any financial or other advantage to any person connected with a Contracting Authority, nor seek to obtain or make use of any information not made generally available to tenderers; or</w:t>
      </w:r>
    </w:p>
    <w:p w14:paraId="58AAF7B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4.3.11 give any guarantee, warranty or assurance to any Client or Contracting Authority as to the outcome, score or prospects of any Submission.</w:t>
      </w:r>
    </w:p>
    <w:p w14:paraId="31ED4B2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4.4 The Associate shall refer to the Company forthwith any request from a Client which falls, or may fall, outside the scope of the Engagement Instruction or within clause 4.3, and shall not respond to any such request save through the Company.</w:t>
      </w:r>
    </w:p>
    <w:p w14:paraId="776992D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4.5 </w:t>
      </w:r>
      <w:r w:rsidRPr="00EE41F6">
        <w:rPr>
          <w:rFonts w:ascii="Times New Roman" w:eastAsia="Times New Roman" w:hAnsi="Times New Roman" w:cs="Times New Roman"/>
          <w:b/>
          <w:bCs/>
          <w:kern w:val="0"/>
          <w:lang w:eastAsia="en-GB"/>
          <w14:ligatures w14:val="none"/>
        </w:rPr>
        <w:t>Client contact.</w:t>
      </w:r>
      <w:r w:rsidRPr="00EE41F6">
        <w:rPr>
          <w:rFonts w:ascii="Times New Roman" w:eastAsia="Times New Roman" w:hAnsi="Times New Roman" w:cs="Times New Roman"/>
          <w:kern w:val="0"/>
          <w:lang w:eastAsia="en-GB"/>
          <w14:ligatures w14:val="none"/>
        </w:rPr>
        <w:t xml:space="preserve"> The Associate shall communicate with a Client only through the Company or in such manner as the Company shall expressly authorise in writing in respect of a particular Engagement, shall copy the Company into every communication with a Client, and shall not accept instructions directly from any Client.</w:t>
      </w:r>
    </w:p>
    <w:p w14:paraId="2833940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4.6 The Associate shall notify the Company forthwith in writing of any error, omission, deadline risk, complaint or circumstance which may give rise to a claim against the Company or the Associate.</w:t>
      </w:r>
    </w:p>
    <w:p w14:paraId="5DC3B54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433A8930">
          <v:rect id="_x0000_i1030" style="width:0;height:1.5pt" o:hralign="center" o:hrstd="t" o:hr="t" fillcolor="#a0a0a0" stroked="f"/>
        </w:pict>
      </w:r>
    </w:p>
    <w:p w14:paraId="380E369E"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5. FEES AND PAYMENT</w:t>
      </w:r>
    </w:p>
    <w:p w14:paraId="14520C5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5.1 The Fee for each Engagement shall be as specified in the relevant Engagement Instruction, and shall be a fixed fee for the Deliverables, or shall be calculated at the rate of £[DAY RATE] per day or £[HOURLY RATE] per hour, as therein stated.</w:t>
      </w:r>
    </w:p>
    <w:p w14:paraId="2AB111C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5.2 The Fee is inclusive of all overheads, equipment, software, insurance and expenses of the Associate, and no expense shall be reimbursable save where expressly agreed in writing in advance and supported by receipts.</w:t>
      </w:r>
    </w:p>
    <w:p w14:paraId="66037F11"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5.3 The Associate shall submit a valid invoice upon completion of the Deliverables to the reasonable satisfaction of the Company, or at such other point as the Engagement Instruction </w:t>
      </w:r>
      <w:r w:rsidRPr="00EE41F6">
        <w:rPr>
          <w:rFonts w:ascii="Times New Roman" w:eastAsia="Times New Roman" w:hAnsi="Times New Roman" w:cs="Times New Roman"/>
          <w:kern w:val="0"/>
          <w:lang w:eastAsia="en-GB"/>
          <w14:ligatures w14:val="none"/>
        </w:rPr>
        <w:lastRenderedPageBreak/>
        <w:t>may specify, stating the Engagement reference, the Deliverables completed and, where applicable, the days or hours worked.</w:t>
      </w:r>
    </w:p>
    <w:p w14:paraId="2F2E9A7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5.4 </w:t>
      </w:r>
      <w:r w:rsidRPr="00EE41F6">
        <w:rPr>
          <w:rFonts w:ascii="Times New Roman" w:eastAsia="Times New Roman" w:hAnsi="Times New Roman" w:cs="Times New Roman"/>
          <w:b/>
          <w:bCs/>
          <w:kern w:val="0"/>
          <w:lang w:eastAsia="en-GB"/>
          <w14:ligatures w14:val="none"/>
        </w:rPr>
        <w:t>Payment conditional upon Client payment.</w:t>
      </w:r>
      <w:r w:rsidRPr="00EE41F6">
        <w:rPr>
          <w:rFonts w:ascii="Times New Roman" w:eastAsia="Times New Roman" w:hAnsi="Times New Roman" w:cs="Times New Roman"/>
          <w:kern w:val="0"/>
          <w:lang w:eastAsia="en-GB"/>
          <w14:ligatures w14:val="none"/>
        </w:rPr>
        <w:t xml:space="preserve"> Save as otherwise expressly agreed in writing in an Engagement Instruction, the Company shall pay each valid invoice within [PAYMENT PERIOD] days of the date upon which the Company has received in cleared funds the corresponding Client payment in respect of the Engagement. Where the Company receives part only of the corresponding Client payment, it shall pay to the Associate the same proportion of the Fee.</w:t>
      </w:r>
    </w:p>
    <w:p w14:paraId="29E8F1F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5.5 Where the Company has not received the corresponding Client payment within one hundred and twenty (120) days of the date of the Associate's invoice, the Company shall either pay the invoice in full or, at its election, assign to the Associate a corresponding proportion of its claim against the Client, and shall in either case notify the Associate in writing of its election.</w:t>
      </w:r>
    </w:p>
    <w:p w14:paraId="6898758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5.6 Clause 5.4 shall not apply, and the Fee shall be payable within [PAYMENT PERIOD] days of invoice irrespective of Client payment, where the Client has failed to pay by reason of an act or omission of the Company and not by reason of any defect in the Deliverables.</w:t>
      </w:r>
    </w:p>
    <w:p w14:paraId="3BE207E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5.7 The Associate acknowledges and agrees that the Fees payable to it are deducted as a cost of the relevant engagement before the calculation of the internal profit share and sales commission of the Company, and that the Associate has no interest in, entitlement to, or right of information in respect of, the profits, profit share, commission or margin of the Company.</w:t>
      </w:r>
    </w:p>
    <w:p w14:paraId="6956CBF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5.8 Where the Deliverables are not provided to the reasonable satisfaction of the Company, or do not comply with the Engagement Instruction, the Company may require the Associate to correct them at the Associate's own cost within a reasonable period, and may withhold payment until such correction has been completed. Where the Associate fails to correct the Deliverables within that period, the Company may itself correct them or procure their correction and may deduct the reasonable cost of so doing from the Fee.</w:t>
      </w:r>
    </w:p>
    <w:p w14:paraId="41DAA2E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5.9 All Fees are exclusive of VAT, which shall be added at the prevailing rate where the Associate is registered for VAT and shall be supported by a valid VAT invoice.</w:t>
      </w:r>
    </w:p>
    <w:p w14:paraId="7BA88D9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5.10 The Company may set off against any sum payable to the Associate any sum owing by the Associate to the Company, whether under this Agreement or otherwise.</w:t>
      </w:r>
    </w:p>
    <w:p w14:paraId="0C4E09D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5.11 No Fee shall be payable in respect of any Engagement, or any part thereof, terminated by the Company pursuant to clause 11.3, save in respect of Deliverables completed and accepted prior to termination.</w:t>
      </w:r>
    </w:p>
    <w:p w14:paraId="28DB76E9"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37ADBFF1">
          <v:rect id="_x0000_i1031" style="width:0;height:1.5pt" o:hralign="center" o:hrstd="t" o:hr="t" fillcolor="#a0a0a0" stroked="f"/>
        </w:pict>
      </w:r>
    </w:p>
    <w:p w14:paraId="066D9646"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6. CONFIDENTIALITY AND INFORMATION HANDLING</w:t>
      </w:r>
    </w:p>
    <w:p w14:paraId="352AB5C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6.1 The Associate shall, both during the currency of this Agreement and at all times thereafter without limit of time, keep secret and confidential all Confidential Information and shall not use, disclose, publish, copy or communicate the same to any person save:</w:t>
      </w:r>
    </w:p>
    <w:p w14:paraId="428D400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6.1.1 to the extent strictly necessary for the proper performance of an Engagement and in accordance with the instructions of the Company;</w:t>
      </w:r>
    </w:p>
    <w:p w14:paraId="3FDF36F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6.1.2 with the prior written consent of the Company; or</w:t>
      </w:r>
    </w:p>
    <w:p w14:paraId="714CB8C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6.1.3 to the extent required by law, by any court of competent jurisdiction or by any competent regulatory authority, in which case the Associate shall, so far as lawfully permitted, give the Company prior written notice and shall disclose only the minimum required.</w:t>
      </w:r>
    </w:p>
    <w:p w14:paraId="2759D80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6.2 The Associate shall not use any Confidential Information for its own benefit or for the benefit of any person other than the Company, and in particular shall not use any Confidential Information in connection with any Submission prepared for any person other than a Client of the Company.</w:t>
      </w:r>
    </w:p>
    <w:p w14:paraId="3CC24D41"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6.3 </w:t>
      </w:r>
      <w:r w:rsidRPr="00EE41F6">
        <w:rPr>
          <w:rFonts w:ascii="Times New Roman" w:eastAsia="Times New Roman" w:hAnsi="Times New Roman" w:cs="Times New Roman"/>
          <w:b/>
          <w:bCs/>
          <w:kern w:val="0"/>
          <w:lang w:eastAsia="en-GB"/>
          <w14:ligatures w14:val="none"/>
        </w:rPr>
        <w:t>Contracting Authority Information.</w:t>
      </w:r>
      <w:r w:rsidRPr="00EE41F6">
        <w:rPr>
          <w:rFonts w:ascii="Times New Roman" w:eastAsia="Times New Roman" w:hAnsi="Times New Roman" w:cs="Times New Roman"/>
          <w:kern w:val="0"/>
          <w:lang w:eastAsia="en-GB"/>
          <w14:ligatures w14:val="none"/>
        </w:rPr>
        <w:t xml:space="preserve"> The Associate shall treat all Contracting Authority Information as confidential to the relevant Contracting Authority irrespective of whether it is marked as such, shall use it solely for the purposes of the Engagement, and shall observe every restriction, condition of access and confidentiality undertaking imposed by that authority and notified to the Associate.</w:t>
      </w:r>
    </w:p>
    <w:p w14:paraId="051A8AF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6.4 </w:t>
      </w:r>
      <w:r w:rsidRPr="00EE41F6">
        <w:rPr>
          <w:rFonts w:ascii="Times New Roman" w:eastAsia="Times New Roman" w:hAnsi="Times New Roman" w:cs="Times New Roman"/>
          <w:b/>
          <w:bCs/>
          <w:kern w:val="0"/>
          <w:lang w:eastAsia="en-GB"/>
          <w14:ligatures w14:val="none"/>
        </w:rPr>
        <w:t>Artificial intelligence and PPN 017.</w:t>
      </w:r>
      <w:r w:rsidRPr="00EE41F6">
        <w:rPr>
          <w:rFonts w:ascii="Times New Roman" w:eastAsia="Times New Roman" w:hAnsi="Times New Roman" w:cs="Times New Roman"/>
          <w:kern w:val="0"/>
          <w:lang w:eastAsia="en-GB"/>
          <w14:ligatures w14:val="none"/>
        </w:rPr>
        <w:t xml:space="preserve"> The Associate shall not, and shall procure that no person acting on its behalf shall:</w:t>
      </w:r>
    </w:p>
    <w:p w14:paraId="6652AD4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6.4.1 input, upload, submit or otherwise disclose any Confidential Information, Contracting Authority Information, Client Materials or personal data to any artificial intelligence system, machine learning service or large language model which does not offer contractual assurance that inputs are excluded from model training and are not retained beyond the period necessary to return an output;</w:t>
      </w:r>
    </w:p>
    <w:p w14:paraId="0CCD69F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6.4.2 permit any Confidential Information or Contracting Authority Information to be used as training data for, or to be retained by, any artificial intelligence system;</w:t>
      </w:r>
    </w:p>
    <w:p w14:paraId="3F65CF1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6.4.3 use any artificial intelligence system in the performance of an Engagement otherwise than in accordance with the written policy of the Company applicable from time to time and any restriction specified in the Engagement Instruction; or</w:t>
      </w:r>
    </w:p>
    <w:p w14:paraId="3FC57F7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6.4.4 use any artificial intelligence system to originate persuasive content without disclosing that use to the Company.</w:t>
      </w:r>
    </w:p>
    <w:p w14:paraId="16B7CC3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6.5 The Associate shall maintain, and shall supply to the Company upon request, a contemporaneous record sufficient to enable the Company and its Clients to respond accurately to any disclosure question or transparency requirement of a Contracting Authority concerning the use of artificial intelligence in the preparation of a Submission.</w:t>
      </w:r>
    </w:p>
    <w:p w14:paraId="2422984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6.6 </w:t>
      </w:r>
      <w:r w:rsidRPr="00EE41F6">
        <w:rPr>
          <w:rFonts w:ascii="Times New Roman" w:eastAsia="Times New Roman" w:hAnsi="Times New Roman" w:cs="Times New Roman"/>
          <w:b/>
          <w:bCs/>
          <w:kern w:val="0"/>
          <w:lang w:eastAsia="en-GB"/>
          <w14:ligatures w14:val="none"/>
        </w:rPr>
        <w:t>Information security.</w:t>
      </w:r>
      <w:r w:rsidRPr="00EE41F6">
        <w:rPr>
          <w:rFonts w:ascii="Times New Roman" w:eastAsia="Times New Roman" w:hAnsi="Times New Roman" w:cs="Times New Roman"/>
          <w:kern w:val="0"/>
          <w:lang w:eastAsia="en-GB"/>
          <w14:ligatures w14:val="none"/>
        </w:rPr>
        <w:t xml:space="preserve"> The Associate shall:</w:t>
      </w:r>
    </w:p>
    <w:p w14:paraId="5E39838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6.6.1 store all Confidential Information upon devices and systems which are password protected, encrypted at rest and in transit, and protected by multi-factor authentication where available;</w:t>
      </w:r>
    </w:p>
    <w:p w14:paraId="5F77F62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6.6.2 not store, transfer or process any Confidential Information upon any personal cloud account, personal email account, removable storage device or shared device;</w:t>
      </w:r>
    </w:p>
    <w:p w14:paraId="182A6E9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6.6.3 use such secure file-transfer and collaboration systems as the Company shall designate;</w:t>
      </w:r>
    </w:p>
    <w:p w14:paraId="2EE244F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6.6.4 not permit any third party, including any member of the Associate's household or staff, to have access to any Confidential Information;</w:t>
      </w:r>
    </w:p>
    <w:p w14:paraId="397C9FF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6.6.5 comply with the information security requirements of the Company, including those maintained for the purposes of its Cyber Essentials certification; and</w:t>
      </w:r>
    </w:p>
    <w:p w14:paraId="7D1146E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6.6.6 notify the Company forthwith, and in any event within twenty-four (24) hours, upon becoming aware of any actual or suspected loss, unauthorised access to, or unauthorised disclosure of, any Confidential Information.</w:t>
      </w:r>
    </w:p>
    <w:p w14:paraId="1AD90D8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6.7 </w:t>
      </w:r>
      <w:r w:rsidRPr="00EE41F6">
        <w:rPr>
          <w:rFonts w:ascii="Times New Roman" w:eastAsia="Times New Roman" w:hAnsi="Times New Roman" w:cs="Times New Roman"/>
          <w:b/>
          <w:bCs/>
          <w:kern w:val="0"/>
          <w:lang w:eastAsia="en-GB"/>
          <w14:ligatures w14:val="none"/>
        </w:rPr>
        <w:t>Retention and destruction.</w:t>
      </w:r>
      <w:r w:rsidRPr="00EE41F6">
        <w:rPr>
          <w:rFonts w:ascii="Times New Roman" w:eastAsia="Times New Roman" w:hAnsi="Times New Roman" w:cs="Times New Roman"/>
          <w:kern w:val="0"/>
          <w:lang w:eastAsia="en-GB"/>
          <w14:ligatures w14:val="none"/>
        </w:rPr>
        <w:t xml:space="preserve"> Upon completion or termination of each Engagement, or earlier upon written demand, the Associate shall within five (5) Business Days deliver up to the Company all Confidential Information, Client Materials, Contracting Authority Information, Company Materials, Deliverables and copies thereof in its possession or under its control, shall retain no copy in any form, and shall irretrievably delete all electronic copies from every device and account under its control, certifying compliance in writing if so required.</w:t>
      </w:r>
    </w:p>
    <w:p w14:paraId="13E84A7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6.8 The Associate shall not retain any Deliverable, extract, precedent, model answer or work sample for use as a portfolio, sample of work or reference, whether identified or anonymised, save with the prior written consent of the Company.</w:t>
      </w:r>
    </w:p>
    <w:p w14:paraId="517D4B9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6.9 The obligations at this clause 6 shall survive the termination of this Agreement and shall continue without limit of time.</w:t>
      </w:r>
    </w:p>
    <w:p w14:paraId="4ECA8918"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1FA961A9">
          <v:rect id="_x0000_i1032" style="width:0;height:1.5pt" o:hralign="center" o:hrstd="t" o:hr="t" fillcolor="#a0a0a0" stroked="f"/>
        </w:pict>
      </w:r>
    </w:p>
    <w:p w14:paraId="4AFA4D5D"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7. INTELLECTUAL PROPERTY</w:t>
      </w:r>
    </w:p>
    <w:p w14:paraId="7F76B4F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7.1 All Intellectual Property Rights in the Company Materials are and shall remain the exclusive property of the Company. Nothing in this Agreement operates to grant the Associate any right, title or interest in any Company Material other than the limited licence at clause 7.6.</w:t>
      </w:r>
    </w:p>
    <w:p w14:paraId="080A1D5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7.2 All Intellectual Property Rights created, developed, authored, compiled, devised or reduced to practice by the Associate, whether alone or jointly with others, in the course of or in connection with any Engagement or otherwise in connection with the business of the Company, shall vest in the Company absolutely upon creation, and shall include (without limitation) all Deliverables, drafts, narrative content, scorecards, evidence assets, case </w:t>
      </w:r>
      <w:r w:rsidRPr="00EE41F6">
        <w:rPr>
          <w:rFonts w:ascii="Times New Roman" w:eastAsia="Times New Roman" w:hAnsi="Times New Roman" w:cs="Times New Roman"/>
          <w:kern w:val="0"/>
          <w:lang w:eastAsia="en-GB"/>
          <w14:ligatures w14:val="none"/>
        </w:rPr>
        <w:lastRenderedPageBreak/>
        <w:t>studies, checklists, and every adaptation, development, improvement or derivative of any Company Material.</w:t>
      </w:r>
    </w:p>
    <w:p w14:paraId="0714346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7.3 To the extent that any such Intellectual Property Right does not vest in the Company by operation of law, the Associate hereby assigns to the Company with full title guarantee, by way of present assignment of present and future rights, all such Intellectual Property Rights, together with the right to sue for and recover damages and other relief in respect of any past infringement thereof, to hold unto the Company absolutely.</w:t>
      </w:r>
    </w:p>
    <w:p w14:paraId="2D2B03D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7.4 The Associate hereby irrevocably and unconditionally waives, in favour of the Company, its Clients, its licensees and its successors in title, all moral rights arising under Chapter IV of the Copyright, Designs and Patents Act 1988 in respect of any work created by it in the circumstances described in clause 7.2, and shall procure a corresponding waiver from every individual through whom the Services are provided and from every approved substitute.</w:t>
      </w:r>
    </w:p>
    <w:p w14:paraId="663E762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7.5 The Associate acknowledges and agrees that it retains no residual right, licence, interest or claim of any kind in or to any Deliverable or to any development or improvement of any Company Material, and that the Company may assign the Intellectual Property Rights in any Deliverable to a Client in accordance with the Terms of Engagement without further reference to, or payment to, the Associate.</w:t>
      </w:r>
    </w:p>
    <w:p w14:paraId="0548122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7.6 The Company grants to the Associate a non-exclusive, non-transferable, non-sub-licensable, revocable licence to use the Company Materials solely for the purpose of performing an Engagement, which licence shall terminate automatically upon completion or termination of that Engagement.</w:t>
      </w:r>
    </w:p>
    <w:p w14:paraId="38ED6DC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7.7 The Associate shall not:</w:t>
      </w:r>
    </w:p>
    <w:p w14:paraId="0798948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7.7.1 use any Company Material for or on behalf of any person other than the Company;</w:t>
      </w:r>
    </w:p>
    <w:p w14:paraId="0386CBD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7.7.2 copy, adapt, distribute, publish, licence, sub-licence, sell or otherwise make available any Company Material to any third party;</w:t>
      </w:r>
    </w:p>
    <w:p w14:paraId="6546FE4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7.7.3 reverse engineer, decompile or seek to derive the underlying methodology of the Bid Fit Score framework or of any scoring or assessment tool of the Company;</w:t>
      </w:r>
    </w:p>
    <w:p w14:paraId="6F95B75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7.7.4 remove, obscure or alter any proprietary notice, watermark or attribution contained in any Company Material; or</w:t>
      </w:r>
    </w:p>
    <w:p w14:paraId="5DA784B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7.7.5 register or seek to register any Intellectual Property Right in any Company Material, any Deliverable, or anything confusingly similar thereto.</w:t>
      </w:r>
    </w:p>
    <w:p w14:paraId="7E9BEAF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7.8 The Associate warrants that every Deliverable shall be its own original work, shall not infringe the Intellectual Property Rights of any third party, and shall not incorporate any material licensed from a third party save as expressly disclosed to and approved by the Company in writing, and shall indemnify and keep indemnified the Company against all claims, losses and costs arising from any breach of this warranty.</w:t>
      </w:r>
    </w:p>
    <w:p w14:paraId="3E933C8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7.9 The Associate shall, at the request and cost of the Company and whether during or after the currency of this Agreement, execute all such documents and do all such acts as may be </w:t>
      </w:r>
      <w:r w:rsidRPr="00EE41F6">
        <w:rPr>
          <w:rFonts w:ascii="Times New Roman" w:eastAsia="Times New Roman" w:hAnsi="Times New Roman" w:cs="Times New Roman"/>
          <w:kern w:val="0"/>
          <w:lang w:eastAsia="en-GB"/>
          <w14:ligatures w14:val="none"/>
        </w:rPr>
        <w:lastRenderedPageBreak/>
        <w:t>necessary or desirable to vest, perfect, register or enforce the rights of the Company under this clause 7, and hereby irrevocably appoints the Company as its attorney for the purpose of executing any such document in its name should it fail to do so within ten (10) Business Days of written request.</w:t>
      </w:r>
    </w:p>
    <w:p w14:paraId="31853B71"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40145375">
          <v:rect id="_x0000_i1033" style="width:0;height:1.5pt" o:hralign="center" o:hrstd="t" o:hr="t" fillcolor="#a0a0a0" stroked="f"/>
        </w:pict>
      </w:r>
    </w:p>
    <w:p w14:paraId="5F462D53"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8. DATA PROTECTION</w:t>
      </w:r>
    </w:p>
    <w:p w14:paraId="2245A9B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8.1 The Parties acknowledge and agree that, in relation to personal data processed in the course of an Engagement, the relevant Client is the controller, the Company is the processor and the Associate is a sub-processor, and the Associate is engaged as such with the prior general written authorisation of the Client given pursuant to the Terms of Engagement.</w:t>
      </w:r>
    </w:p>
    <w:p w14:paraId="658D704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8.2 The Associate shall comply with the Data Protection Legislation and shall enter into, and hereby enters into by executing this Agreement, terms meeting the requirements of Article 28 of the UK GDPR as set out at Schedule 2.</w:t>
      </w:r>
    </w:p>
    <w:p w14:paraId="7E1A467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 The Associate shall:</w:t>
      </w:r>
    </w:p>
    <w:p w14:paraId="510E0CC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8.3.1 process personal data only upon the documented written instructions of the Company, save where required to do otherwise by law, in which case it shall inform the Company of that requirement before processing unless prohibited from doing so;</w:t>
      </w:r>
    </w:p>
    <w:p w14:paraId="230E494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8.3.2 ensure that every person authorised to process the personal data is subject to a binding duty of confidence;</w:t>
      </w:r>
    </w:p>
    <w:p w14:paraId="761DE7B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8.3.3 implement and maintain appropriate technical and organisational measures to ensure a level of security appropriate to the risk, including those specified at clause 6.6 and Schedule 2;</w:t>
      </w:r>
    </w:p>
    <w:p w14:paraId="744FE0F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8.3.4 not engage any further sub-processor without the prior written consent of the Company;</w:t>
      </w:r>
    </w:p>
    <w:p w14:paraId="3775B96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8.3.5 not transfer any personal data outside the United Kingdom save where an adequacy regulation or an appropriate safeguard within the meaning of the Data Protection Legislation is in place and the Company has consented in writing;</w:t>
      </w:r>
    </w:p>
    <w:p w14:paraId="3A563FE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8.3.6 assist the Company, and through the Company the relevant Client, in responding to any request from a data subject for the exercise of that data subject's rights, and in complying with the obligations arising under Articles 32 to 36 of the UK GDPR;</w:t>
      </w:r>
    </w:p>
    <w:p w14:paraId="19DEE74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8.3.7 notify the Company without undue delay, and in any event within twenty-four (24) hours, upon becoming aware of any personal data breach, and shall provide such information and assistance as the Company may require in order to comply with its own notification obligations;</w:t>
      </w:r>
    </w:p>
    <w:p w14:paraId="175A43A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8.3.8 delete or return all personal data upon completion or termination of an Engagement in accordance with clause 6.7; and</w:t>
      </w:r>
    </w:p>
    <w:p w14:paraId="7CE29A2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8.3.9 make available to the Company all information necessary to demonstrate compliance with Article 28 of the UK GDPR and submit to audits and inspections by the Company or by any Client or auditor mandated by a Client, upon reasonable prior written notice.</w:t>
      </w:r>
    </w:p>
    <w:p w14:paraId="1C41FD9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8.4 The Associate shall maintain such registration with the Information Commissioner's Office as is required of it by the Data Protection Legislation, and shall supply evidence of the same upon request.</w:t>
      </w:r>
    </w:p>
    <w:p w14:paraId="2AA9DE0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8.5 The Associate shall indemnify and keep indemnified the Company against all fines, penalties, claims, compensation, losses and costs (including reasonable legal costs) suffered or incurred by the Company arising from any breach by the Associate of this clause 8 or of the Data Protection Legislation.</w:t>
      </w:r>
    </w:p>
    <w:p w14:paraId="51B75C0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66D278C8">
          <v:rect id="_x0000_i1034" style="width:0;height:1.5pt" o:hralign="center" o:hrstd="t" o:hr="t" fillcolor="#a0a0a0" stroked="f"/>
        </w:pict>
      </w:r>
    </w:p>
    <w:p w14:paraId="025350B1"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9. NON-SOLICITATION, NON-DEALING AND NON-COMPETE</w:t>
      </w:r>
    </w:p>
    <w:p w14:paraId="514B545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9.1 The Associate covenants with the Company that it shall not, during the currency of this Agreement and throughout the Restricted Period, whether directly or indirectly, alone or jointly with any other person, and whether as principal, agent, director, shareholder, partner, member, consultant, employee or otherwise howsoever, carry on, be engaged, concerned or interested in, or provide, the Restricted Services to any Relevant Client or Prospective Client within the United Kingdom.</w:t>
      </w:r>
    </w:p>
    <w:p w14:paraId="51EF76B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9.2 The Associate covenants with the Company that it shall not, during the currency of this Agreement and throughout the Restricted Period, whether directly or indirectly, solicit, approach, canvass, entice away or endeavour to entice away from the Company any Relevant Client or any Prospective Client, with a view to providing to that person services which are the same as or similar to the Restricted Services.</w:t>
      </w:r>
    </w:p>
    <w:p w14:paraId="6AAACEB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9.3 The Associate covenants with the Company that it shall not, during the currency of this Agreement and throughout the Restricted Period, whether directly or indirectly, deal with, accept instructions from, contract with or provide the Restricted Services to any Relevant Client or Prospective Client, whether or not that person approached the Associate.</w:t>
      </w:r>
    </w:p>
    <w:p w14:paraId="35C8C96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9.4 The Associate covenants with the Company that it shall not, during the currency of this Agreement and throughout the Restricted Period, whether directly or indirectly, solicit, entice away, engage, employ or contract with, or endeavour so to do, any Relevant Associate.</w:t>
      </w:r>
    </w:p>
    <w:p w14:paraId="72E2369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9.5 The Associate shall not at any time after the Termination Date represent itself as being in any way connected with or interested in the business of the Company, nor use any name, trade mark, get-up or domain name identical or confusingly similar to that of the Company.</w:t>
      </w:r>
    </w:p>
    <w:p w14:paraId="6B566E4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9.6 Nothing in clause 9.1 shall preclude the Associate from holding, for investment purposes only, not more than three per cent (3%) of the issued share capital of any company whose shares are listed upon a recognised investment exchange.</w:t>
      </w:r>
    </w:p>
    <w:p w14:paraId="6DD208B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9.7 The Associate acknowledges that the covenants at this clause 9 are reasonable and necessary for the protection of the legitimate business interests of the Company, being its client connections, its Confidential Information, its Intellectual Property Rights and the stability of its associate network, that the Associate has access to those interests by reason of its Engagements, and that the Associate has had the opportunity to take independent legal advice in relation thereto.</w:t>
      </w:r>
    </w:p>
    <w:p w14:paraId="2DA61E3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9.8 Each of the covenants at clauses 9.1 to 9.5 is a separate and independent covenant. If any such covenant is held to be void or unenforceable but would be valid and enforceable if some part thereof were deleted or the period, area or scope of application thereof were reduced, that covenant shall apply with such modification as may be necessary to render it valid and enforceable.</w:t>
      </w:r>
    </w:p>
    <w:p w14:paraId="58E2F36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9.9 The Parties acknowledge that damages alone may not be an adequate remedy for breach of this clause 9 and that the Company shall be entitled to seek injunctive relief in addition to any other remedy available to it.</w:t>
      </w:r>
    </w:p>
    <w:p w14:paraId="15A1CB0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9.10 The Associate shall, upon accepting any engagement with any person during the Restricted Period, provide that person with a copy of this clause 9.</w:t>
      </w:r>
    </w:p>
    <w:p w14:paraId="7AF6C659"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33708339">
          <v:rect id="_x0000_i1035" style="width:0;height:1.5pt" o:hralign="center" o:hrstd="t" o:hr="t" fillcolor="#a0a0a0" stroked="f"/>
        </w:pict>
      </w:r>
    </w:p>
    <w:p w14:paraId="6824395E"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10. CONFLICTS OF INTEREST AND EXCLUSIVITY</w:t>
      </w:r>
    </w:p>
    <w:p w14:paraId="50B9C0B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10.1 The Associate is not engaged upon an exclusive basis and may, subject always to clauses 6, 9 and this clause 10, provide services to other persons.</w:t>
      </w:r>
    </w:p>
    <w:p w14:paraId="0122DFB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10.2 The Associate shall not, without the prior written consent of the Company:</w:t>
      </w:r>
    </w:p>
    <w:p w14:paraId="31EDEC11"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10.2.1 provide services to, or accept an engagement from, any person tendering for the same opportunity, or the same lot of the same opportunity, as any Client for whom the Associate is or has within the preceding six (6) months been engaged;</w:t>
      </w:r>
    </w:p>
    <w:p w14:paraId="0F86079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10.2.2 provide services to any Contracting Authority in relation to a procurement in respect of which the Associate is or has been engaged on behalf of a Client;</w:t>
      </w:r>
    </w:p>
    <w:p w14:paraId="23DD1E4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10.2.3 accept any engagement which would or might place the Associate in a position of conflict with the interests of the Company or of any Client; or</w:t>
      </w:r>
    </w:p>
    <w:p w14:paraId="74DF6EC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10.2.4 provide services directly to any Client of the Company otherwise than through the Company.</w:t>
      </w:r>
    </w:p>
    <w:p w14:paraId="3AA8EC5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10.3 The Associate shall disclose to the Company in writing, before accepting any Engagement Instruction and forthwith upon it arising thereafter, every circumstance which does or may give rise to a conflict of interest, including any connection with a Contracting Authority, an evaluator, a competing tenderer or a consortium partner.</w:t>
      </w:r>
    </w:p>
    <w:p w14:paraId="7D7ECDC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10.4 The Associate shall not accept any commission, referral fee, gift or other benefit from any Client, Contracting Authority, supplier or third party in connection with any Engagement, and shall account to the Company for any such benefit received.</w:t>
      </w:r>
    </w:p>
    <w:p w14:paraId="04A9D3F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10.5 Where a conflict arises during an Engagement, the Company may in its absolute discretion terminate that Engagement forthwith, whereupon clause 5.11 shall apply.</w:t>
      </w:r>
    </w:p>
    <w:p w14:paraId="02348D4F"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7E66F121">
          <v:rect id="_x0000_i1036" style="width:0;height:1.5pt" o:hralign="center" o:hrstd="t" o:hr="t" fillcolor="#a0a0a0" stroked="f"/>
        </w:pict>
      </w:r>
    </w:p>
    <w:p w14:paraId="351DD17D"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11. INSURANCE, LIABILITY AND INDEMNITY</w:t>
      </w:r>
    </w:p>
    <w:p w14:paraId="53FA6E5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11.1 The Associate shall effect and maintain in force throughout the currency of this Agreement, and for a period of six (6) years following the Termination Date, professional indemnity insurance with a reputable insurer authorised in the United Kingdom in an amount of not less than £[MINIMUM PI LIMIT — DEFAULT 250,000] in respect of each and every claim, together with public liability insurance in an amount of not less than £[MINIMUM PL LIMIT — DEFAULT 1,000,000] and, where the Associate engages any person, employer's liability insurance to the statutory minimum.</w:t>
      </w:r>
    </w:p>
    <w:p w14:paraId="49671C5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11.2 The Associate shall produce to the Company, upon request and in any event annually, a copy of the certificate of insurance and evidence of payment of the premium, and shall notify the Company forthwith of any cancellation, lapse, material variation or exhaustion of cover.</w:t>
      </w:r>
    </w:p>
    <w:p w14:paraId="13B6828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 The Associate shall indemnify and keep indemnified the Company, its directors, officers and employees against all liabilities, losses, damages, fines, penalties, claims, demands, proceedings and costs (including reasonable legal costs on an indemnity basis) suffered or incurred by any of them arising out of or in connection with:</w:t>
      </w:r>
    </w:p>
    <w:p w14:paraId="5BB96D5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11.3.1 any negligent act or omission, breach of this Agreement, or wilful default of the Associate or of any substitute or person engaged by it;</w:t>
      </w:r>
    </w:p>
    <w:p w14:paraId="73A4CB0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11.3.2 any claim by a Client or Contracting Authority arising from the Deliverables, save to the extent caused by the Company's own amendment of them;</w:t>
      </w:r>
    </w:p>
    <w:p w14:paraId="140E4B6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11.3.3 any breach of clauses 4.3, 6, 7, 8, 9 or 10;</w:t>
      </w:r>
    </w:p>
    <w:p w14:paraId="037053C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11.3.4 any claim arising under clause 2.7; and</w:t>
      </w:r>
    </w:p>
    <w:p w14:paraId="074A3E6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11.3.5 any claim that any Deliverable infringes the Intellectual Property Rights of any third party.</w:t>
      </w:r>
    </w:p>
    <w:p w14:paraId="4648B1B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11.4 The liability of the Associate under this Agreement shall not be limited by the level of insurance maintained pursuant to clause 11.1, and the Associate shall not be relieved of any liability by reason of any failure to recover under any policy.</w:t>
      </w:r>
    </w:p>
    <w:p w14:paraId="6DD75B9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11.5 Subject always to clause 11.6, the total aggregate liability of the Company to the Associate arising out of or in connection with this Agreement and all Engagements, whether in contract, tort (including negligence), breach of statutory duty or otherwise, shall not exceed the aggregate Fees paid and payable to the Associate under the Engagement to which the </w:t>
      </w:r>
      <w:r w:rsidRPr="00EE41F6">
        <w:rPr>
          <w:rFonts w:ascii="Times New Roman" w:eastAsia="Times New Roman" w:hAnsi="Times New Roman" w:cs="Times New Roman"/>
          <w:kern w:val="0"/>
          <w:lang w:eastAsia="en-GB"/>
          <w14:ligatures w14:val="none"/>
        </w:rPr>
        <w:lastRenderedPageBreak/>
        <w:t>liability relates, and the Company shall have no liability for loss of profit, loss of opportunity, loss of goodwill or any indirect or consequential loss.</w:t>
      </w:r>
    </w:p>
    <w:p w14:paraId="79E208C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11.6 Nothing in this Agreement shall operate to exclude or limit the liability of either Party for death or personal injury caused by its negligence, for fraud or fraudulent misrepresentation, or for any other liability which cannot lawfully be excluded or limited.</w:t>
      </w:r>
    </w:p>
    <w:p w14:paraId="6F776812"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4E3D6D82">
          <v:rect id="_x0000_i1037" style="width:0;height:1.5pt" o:hralign="center" o:hrstd="t" o:hr="t" fillcolor="#a0a0a0" stroked="f"/>
        </w:pict>
      </w:r>
    </w:p>
    <w:p w14:paraId="52E07A24"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12. TERMINATION</w:t>
      </w:r>
    </w:p>
    <w:p w14:paraId="08BA9DC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12.1 This Agreement shall commence upon the date hereof and shall continue until terminated in accordance with this clause 12.</w:t>
      </w:r>
    </w:p>
    <w:p w14:paraId="7A44C2C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12.2 Either Party may terminate this Agreement at any time upon [TERMINATION NOTICE PERIOD — DEFAULT THIRTY (30)] days' written notice, provided always that termination shall not affect any Engagement accepted before the date of the notice, which shall continue to be governed by this Agreement until completed or terminated.</w:t>
      </w:r>
    </w:p>
    <w:p w14:paraId="3AF1F99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 The Company may terminate this Agreement, and any or all Engagements then subsisting, immediately by written notice where the Associate:</w:t>
      </w:r>
    </w:p>
    <w:p w14:paraId="70008B2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12.3.1 commits a material breach of this Agreement which is capable of remedy and fails to remedy it within seven (7) days of written notice requiring remedy;</w:t>
      </w:r>
    </w:p>
    <w:p w14:paraId="5FE6BEE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12.3.2 commits a material breach of this Agreement which is not capable of remedy, including any breach of clause 4.3, clause 6, clause 7, clause 8, clause 9 or clause 10;</w:t>
      </w:r>
    </w:p>
    <w:p w14:paraId="3236105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12.3.3 is guilty of dishonesty, fraud, plagiarism, or conduct which brings or is likely to bring the Company or any Client into disrepute;</w:t>
      </w:r>
    </w:p>
    <w:p w14:paraId="5F1E89F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12.3.4 fails to maintain the insurances required by clause 11.1;</w:t>
      </w:r>
    </w:p>
    <w:p w14:paraId="319F9BD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12.3.5 fails to deliver the Deliverables by the internal delivery deadline, or delivers Deliverables which are materially deficient and fails to correct them within the period allowed under clause 5.8;</w:t>
      </w:r>
    </w:p>
    <w:p w14:paraId="5329D85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12.3.6 is convicted of any criminal offence other than a road traffic offence not attracting a custodial sentence;</w:t>
      </w:r>
    </w:p>
    <w:p w14:paraId="075DC15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12.3.7 becomes bankrupt, is unable to pay its debts within the meaning of section 123 of the Insolvency Act 1986, enters into any arrangement or composition with its creditors, or has a receiver, administrator, administrative receiver or liquidator appointed; or</w:t>
      </w:r>
    </w:p>
    <w:p w14:paraId="32CF463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12.3.8 where the Associate is a body corporate, undergoes a change of control within the meaning of section 1124 of the Corporation Tax Act 2010.</w:t>
      </w:r>
    </w:p>
    <w:p w14:paraId="54C50EA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12.4 The Associate may terminate this Agreement immediately by written notice where the Company commits a material breach which is capable of remedy and fails to remedy it within </w:t>
      </w:r>
      <w:r w:rsidRPr="00EE41F6">
        <w:rPr>
          <w:rFonts w:ascii="Times New Roman" w:eastAsia="Times New Roman" w:hAnsi="Times New Roman" w:cs="Times New Roman"/>
          <w:kern w:val="0"/>
          <w:lang w:eastAsia="en-GB"/>
          <w14:ligatures w14:val="none"/>
        </w:rPr>
        <w:lastRenderedPageBreak/>
        <w:t>twenty-eight (28) days of written notice requiring remedy, or where the Company suffers any of the insolvency events specified at clause 12.3.7.</w:t>
      </w:r>
    </w:p>
    <w:p w14:paraId="26D1289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12.5 The Company may terminate any individual Engagement at any time upon written notice, whereupon the Associate shall be entitled to payment for Deliverables completed and accepted prior to termination and to a fair proportion of the Fee in respect of work in progress, calculated by reference to the proportion of the Services completed, save where termination is effected pursuant to clause 12.3 or clause 10.5.</w:t>
      </w:r>
    </w:p>
    <w:p w14:paraId="410EFA9A"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259EEB12">
          <v:rect id="_x0000_i1038" style="width:0;height:1.5pt" o:hralign="center" o:hrstd="t" o:hr="t" fillcolor="#a0a0a0" stroked="f"/>
        </w:pict>
      </w:r>
    </w:p>
    <w:p w14:paraId="76B0C64D"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13. CONSEQUENCES OF TERMINATION</w:t>
      </w:r>
    </w:p>
    <w:p w14:paraId="76B4687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 Upon termination of this Agreement or of any Engagement for any reason, the Associate shall forthwith:</w:t>
      </w:r>
    </w:p>
    <w:p w14:paraId="0217834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13.1.1 cease all performance of the Services, save as the Company may direct in order to effect an orderly handover;</w:t>
      </w:r>
    </w:p>
    <w:p w14:paraId="5B13241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13.1.2 deliver up all materials and delete all copies in accordance with clause 6.7;</w:t>
      </w:r>
    </w:p>
    <w:p w14:paraId="085D3BA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13.1.3 deliver up all work in progress, including all drafts, notes, research and partially completed Deliverables, in editable electronic format;</w:t>
      </w:r>
    </w:p>
    <w:p w14:paraId="7BC6AC0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13.1.4 transfer to the Company all log-in credentials, accounts and access rights created or held for the purposes of any Engagement;</w:t>
      </w:r>
    </w:p>
    <w:p w14:paraId="0FC3002F"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13.1.5 cease to hold itself out as an associate of the Company and remove every reference to the Company from its own website, marketing material, professional profile and correspondence; and</w:t>
      </w:r>
    </w:p>
    <w:p w14:paraId="46EACAF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13.1.6 provide such reasonable co-operation as the Company may require in order to effect the transfer of the Engagement to another associate or to the Company.</w:t>
      </w:r>
    </w:p>
    <w:p w14:paraId="387A236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13.2 Termination shall be without prejudice to any right or remedy which has accrued to either Party prior to termination.</w:t>
      </w:r>
    </w:p>
    <w:p w14:paraId="40ADEC6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13.3 Clauses 1, 2.4, 2.7, 5.7, 6, 7, 8, 9, 11, 13 and 15 to 23 inclusive, and any other provision which by its nature is intended to survive, shall continue in full force and effect notwithstanding termination.</w:t>
      </w:r>
    </w:p>
    <w:p w14:paraId="6B541E0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5CACD905">
          <v:rect id="_x0000_i1039" style="width:0;height:1.5pt" o:hralign="center" o:hrstd="t" o:hr="t" fillcolor="#a0a0a0" stroked="f"/>
        </w:pict>
      </w:r>
    </w:p>
    <w:p w14:paraId="15104211"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14. ANTI-BRIBERY, MODERN SLAVERY AND COMPLIANCE</w:t>
      </w:r>
    </w:p>
    <w:p w14:paraId="2BC34C1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xml:space="preserve">14.1 The Associate shall comply with all applicable laws relating to bribery, corruption, fraud, modern slavery, money laundering and sanctions, including the Bribery Act 2010 and </w:t>
      </w:r>
      <w:r w:rsidRPr="00EE41F6">
        <w:rPr>
          <w:rFonts w:ascii="Times New Roman" w:eastAsia="Times New Roman" w:hAnsi="Times New Roman" w:cs="Times New Roman"/>
          <w:kern w:val="0"/>
          <w:lang w:eastAsia="en-GB"/>
          <w14:ligatures w14:val="none"/>
        </w:rPr>
        <w:lastRenderedPageBreak/>
        <w:t>the Modern Slavery Act 2015, and shall maintain such policies and procedures as are appropriate to its business.</w:t>
      </w:r>
    </w:p>
    <w:p w14:paraId="7E4AAD8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14.2 The Associate warrants that neither it nor any person engaged by it has been convicted of any offence involving bribery, corruption, fraud, dishonesty or money laundering, and that it is not subject to any exclusion or debarment ground under the Procurement Act 2023.</w:t>
      </w:r>
    </w:p>
    <w:p w14:paraId="11EFDD1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14.3 The Associate shall notify the Company forthwith upon becoming aware of any breach or suspected breach of this clause 14.</w:t>
      </w:r>
    </w:p>
    <w:p w14:paraId="3A01E5D1"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6E0E7998">
          <v:rect id="_x0000_i1040" style="width:0;height:1.5pt" o:hralign="center" o:hrstd="t" o:hr="t" fillcolor="#a0a0a0" stroked="f"/>
        </w:pict>
      </w:r>
    </w:p>
    <w:p w14:paraId="75DA65AE"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15. NOTICES</w:t>
      </w:r>
    </w:p>
    <w:p w14:paraId="567BAD7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15.1 Any notice given under this Agreement shall be in writing and shall be delivered by hand, sent by pre-paid first class post or other next working day delivery service to the address of the recipient set out at the head of this Agreement, or sent by electronic mail to the address notified by that Party for that purpose.</w:t>
      </w:r>
    </w:p>
    <w:p w14:paraId="61BB4FD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15.2 A notice shall be deemed received: if delivered by hand, at the time of delivery; if sent by pre-paid first class post or other next working day delivery service, at 9.00 a.m. on the second Business Day after posting; and if sent by electronic mail, at the time of transmission, or, where transmission occurs outside the hours of 9.00 a.m. to 5.00 p.m. on a Business Day, when those hours next resume, provided that no notice of non-delivery or failure of transmission has been received.</w:t>
      </w:r>
    </w:p>
    <w:p w14:paraId="69F2536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15.3 This clause 15 does not apply to the service of any proceedings or other documents in any legal action.</w:t>
      </w:r>
    </w:p>
    <w:p w14:paraId="10776D8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3C5BA1D2">
          <v:rect id="_x0000_i1041" style="width:0;height:1.5pt" o:hralign="center" o:hrstd="t" o:hr="t" fillcolor="#a0a0a0" stroked="f"/>
        </w:pict>
      </w:r>
    </w:p>
    <w:p w14:paraId="50B13087"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16. ENTIRE AGREEMENT</w:t>
      </w:r>
    </w:p>
    <w:p w14:paraId="389F812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16.1 This Agreement, together with each Engagement Instruction and the Schedules hereto, constitutes the entire agreement between the Parties and supersedes and extinguishes all previous agreements, promises, assurances, warranties, representations, understandings and arrangements between them, whether written or oral, relating to its subject matter.</w:t>
      </w:r>
    </w:p>
    <w:p w14:paraId="5A29EA3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16.2 Each Party acknowledges that in entering into this Agreement it does not rely upon, and shall have no remedy in respect of, any statement, representation, assurance or warranty (whether made innocently or negligently) which is not set out in this Agreement.</w:t>
      </w:r>
    </w:p>
    <w:p w14:paraId="150C0DCA"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16.3 Nothing in this clause 16 shall limit or exclude any liability for fraud or fraudulent misrepresentation.</w:t>
      </w:r>
    </w:p>
    <w:p w14:paraId="0A79B9E1"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225BDAD2">
          <v:rect id="_x0000_i1042" style="width:0;height:1.5pt" o:hralign="center" o:hrstd="t" o:hr="t" fillcolor="#a0a0a0" stroked="f"/>
        </w:pict>
      </w:r>
    </w:p>
    <w:p w14:paraId="7ADCA8C1"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17. VARIATION AND WAIVER</w:t>
      </w:r>
    </w:p>
    <w:p w14:paraId="7E42E0E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17.1 No variation of this Agreement shall be effective unless it is in writing and signed by or on behalf of each Party.</w:t>
      </w:r>
    </w:p>
    <w:p w14:paraId="66BB1A9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17.2 No failure or delay by a Party to exercise any right or remedy shall constitute a waiver of that or any other right or remedy, nor shall any single or partial exercise prevent any further exercise.</w:t>
      </w:r>
    </w:p>
    <w:p w14:paraId="32F80BD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38E6627C">
          <v:rect id="_x0000_i1043" style="width:0;height:1.5pt" o:hralign="center" o:hrstd="t" o:hr="t" fillcolor="#a0a0a0" stroked="f"/>
        </w:pict>
      </w:r>
    </w:p>
    <w:p w14:paraId="70EC0489"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18. ASSIGNMENT AND SUB-CONTRACTING</w:t>
      </w:r>
    </w:p>
    <w:p w14:paraId="2976E12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18.1 The Associate shall not assign, transfer, charge, sub-contract, declare a trust over or deal in any other manner with any of its rights or obligations under this Agreement, save by way of substitution in accordance with clause 2.6.</w:t>
      </w:r>
    </w:p>
    <w:p w14:paraId="50A83F8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18.2 The Company may assign, transfer or sub-contract any of its rights or obligations under this Agreement upon written notice to the Associate.</w:t>
      </w:r>
    </w:p>
    <w:p w14:paraId="6199036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795D11B9">
          <v:rect id="_x0000_i1044" style="width:0;height:1.5pt" o:hralign="center" o:hrstd="t" o:hr="t" fillcolor="#a0a0a0" stroked="f"/>
        </w:pict>
      </w:r>
    </w:p>
    <w:p w14:paraId="4623F0C3"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19. THIRD PARTY RIGHTS</w:t>
      </w:r>
    </w:p>
    <w:p w14:paraId="6BD8561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19.1 Save in respect of the directors, officers and employees of the Company, who may enforce clause 11.3, a person who is not a Party to this Agreement shall have no right under the Contracts (Rights of Third Parties) Act 1999 to enforce any provision hereof.</w:t>
      </w:r>
    </w:p>
    <w:p w14:paraId="656B5D6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19.2 The rights of the Parties to rescind or vary this Agreement are not subject to the consent of any third party.</w:t>
      </w:r>
    </w:p>
    <w:p w14:paraId="62EA7F3F"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027DEEE1">
          <v:rect id="_x0000_i1045" style="width:0;height:1.5pt" o:hralign="center" o:hrstd="t" o:hr="t" fillcolor="#a0a0a0" stroked="f"/>
        </w:pict>
      </w:r>
    </w:p>
    <w:p w14:paraId="59207D62"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20. SEVERANCE</w:t>
      </w:r>
    </w:p>
    <w:p w14:paraId="4E770F36"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20.1 If any provision or part-provision of this Agreement is or becomes invalid, illegal or unenforceable, it shall be deemed modified to the minimum extent necessary to render it valid, legal and enforceable; and if such modification is not possible, that provision or part-provision shall be deemed deleted, without affecting the validity and enforceability of the remainder.</w:t>
      </w:r>
    </w:p>
    <w:p w14:paraId="488F7910"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3441ED34">
          <v:rect id="_x0000_i1046" style="width:0;height:1.5pt" o:hralign="center" o:hrstd="t" o:hr="t" fillcolor="#a0a0a0" stroked="f"/>
        </w:pict>
      </w:r>
    </w:p>
    <w:p w14:paraId="43242A9C"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21. FURTHER ASSURANCE</w:t>
      </w:r>
    </w:p>
    <w:p w14:paraId="5D838DAB"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21.1 Each Party shall, at the cost of the requesting Party, promptly execute such documents and perform such acts as may be required for the purpose of giving full effect to this Agreement.</w:t>
      </w:r>
    </w:p>
    <w:p w14:paraId="1ADEC1A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6035B7F6">
          <v:rect id="_x0000_i1047" style="width:0;height:1.5pt" o:hralign="center" o:hrstd="t" o:hr="t" fillcolor="#a0a0a0" stroked="f"/>
        </w:pict>
      </w:r>
    </w:p>
    <w:p w14:paraId="6EB7BFB0"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lastRenderedPageBreak/>
        <w:t>22. COUNTERPARTS</w:t>
      </w:r>
    </w:p>
    <w:p w14:paraId="1A41C09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22.1 This Agreement may be executed in any number of counterparts, each of which when executed and delivered shall constitute an original, but all the counterparts shall together constitute one and the same instrument. No counterpart shall be effective until each Party has executed and delivered at least one counterpart.</w:t>
      </w:r>
    </w:p>
    <w:p w14:paraId="67865238"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07DF4192">
          <v:rect id="_x0000_i1048" style="width:0;height:1.5pt" o:hralign="center" o:hrstd="t" o:hr="t" fillcolor="#a0a0a0" stroked="f"/>
        </w:pict>
      </w:r>
    </w:p>
    <w:p w14:paraId="270D27BB"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23. GOVERNING LAW AND JURISDICTION</w:t>
      </w:r>
    </w:p>
    <w:p w14:paraId="3EB9EE4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23.1 This Agreement, and any dispute or claim (including non-contractual disputes or claims) arising out of or in connection with it, its subject matter or its formation, shall be governed by and construed in accordance with the law of England and Wales.</w:t>
      </w:r>
    </w:p>
    <w:p w14:paraId="7DF7D0B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23.2 Each Party irrevocably agrees that the courts of England and Wales shall have exclusive jurisdiction to settle any such dispute or claim.</w:t>
      </w:r>
    </w:p>
    <w:p w14:paraId="271001E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IN WITNESS WHEREOF</w:t>
      </w:r>
      <w:r w:rsidRPr="00EE41F6">
        <w:rPr>
          <w:rFonts w:ascii="Times New Roman" w:eastAsia="Times New Roman" w:hAnsi="Times New Roman" w:cs="Times New Roman"/>
          <w:kern w:val="0"/>
          <w:lang w:eastAsia="en-GB"/>
          <w14:ligatures w14:val="none"/>
        </w:rPr>
        <w:t xml:space="preserve"> this Agreement has been executed as a deed and is delivered on the date first above written.</w:t>
      </w:r>
    </w:p>
    <w:p w14:paraId="2C25147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1AE3326B">
          <v:rect id="_x0000_i1049" style="width:0;height:1.5pt" o:hralign="center" o:hrstd="t" o:hr="t" fillcolor="#a0a0a0" stroked="f"/>
        </w:pict>
      </w:r>
    </w:p>
    <w:p w14:paraId="258FF400"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SCHEDULE 1 — FORM OF ENGAGEMENT INSTRUCTION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783"/>
        <w:gridCol w:w="5688"/>
      </w:tblGrid>
      <w:tr w:rsidR="00EE41F6" w:rsidRPr="00EE41F6" w14:paraId="3179C2AE" w14:textId="77777777">
        <w:trPr>
          <w:tblHeader/>
          <w:tblCellSpacing w:w="15" w:type="dxa"/>
        </w:trPr>
        <w:tc>
          <w:tcPr>
            <w:tcW w:w="0" w:type="auto"/>
            <w:vAlign w:val="center"/>
            <w:hideMark/>
          </w:tcPr>
          <w:p w14:paraId="1E906FC1" w14:textId="77777777" w:rsidR="00EE41F6" w:rsidRPr="00EE41F6" w:rsidRDefault="00EE41F6" w:rsidP="00EE41F6">
            <w:pPr>
              <w:jc w:val="center"/>
              <w:rPr>
                <w:rFonts w:ascii="Times New Roman" w:eastAsia="Times New Roman" w:hAnsi="Times New Roman" w:cs="Times New Roman"/>
                <w:b/>
                <w:bCs/>
                <w:kern w:val="0"/>
                <w:lang w:eastAsia="en-GB"/>
                <w14:ligatures w14:val="none"/>
              </w:rPr>
            </w:pPr>
            <w:r w:rsidRPr="00EE41F6">
              <w:rPr>
                <w:rFonts w:ascii="Times New Roman" w:eastAsia="Times New Roman" w:hAnsi="Times New Roman" w:cs="Times New Roman"/>
                <w:b/>
                <w:bCs/>
                <w:kern w:val="0"/>
                <w:lang w:eastAsia="en-GB"/>
                <w14:ligatures w14:val="none"/>
              </w:rPr>
              <w:t>REF</w:t>
            </w:r>
          </w:p>
        </w:tc>
        <w:tc>
          <w:tcPr>
            <w:tcW w:w="0" w:type="auto"/>
            <w:vAlign w:val="center"/>
            <w:hideMark/>
          </w:tcPr>
          <w:p w14:paraId="261C0B18" w14:textId="77777777" w:rsidR="00EE41F6" w:rsidRPr="00EE41F6" w:rsidRDefault="00EE41F6" w:rsidP="00EE41F6">
            <w:pPr>
              <w:jc w:val="center"/>
              <w:rPr>
                <w:rFonts w:ascii="Times New Roman" w:eastAsia="Times New Roman" w:hAnsi="Times New Roman" w:cs="Times New Roman"/>
                <w:b/>
                <w:bCs/>
                <w:kern w:val="0"/>
                <w:lang w:eastAsia="en-GB"/>
                <w14:ligatures w14:val="none"/>
              </w:rPr>
            </w:pPr>
            <w:r w:rsidRPr="00EE41F6">
              <w:rPr>
                <w:rFonts w:ascii="Times New Roman" w:eastAsia="Times New Roman" w:hAnsi="Times New Roman" w:cs="Times New Roman"/>
                <w:b/>
                <w:bCs/>
                <w:kern w:val="0"/>
                <w:lang w:eastAsia="en-GB"/>
                <w14:ligatures w14:val="none"/>
              </w:rPr>
              <w:t>ITEM</w:t>
            </w:r>
          </w:p>
        </w:tc>
        <w:tc>
          <w:tcPr>
            <w:tcW w:w="0" w:type="auto"/>
            <w:vAlign w:val="center"/>
            <w:hideMark/>
          </w:tcPr>
          <w:p w14:paraId="1CE2523D" w14:textId="77777777" w:rsidR="00EE41F6" w:rsidRPr="00EE41F6" w:rsidRDefault="00EE41F6" w:rsidP="00EE41F6">
            <w:pPr>
              <w:jc w:val="center"/>
              <w:rPr>
                <w:rFonts w:ascii="Times New Roman" w:eastAsia="Times New Roman" w:hAnsi="Times New Roman" w:cs="Times New Roman"/>
                <w:b/>
                <w:bCs/>
                <w:kern w:val="0"/>
                <w:lang w:eastAsia="en-GB"/>
                <w14:ligatures w14:val="none"/>
              </w:rPr>
            </w:pPr>
            <w:r w:rsidRPr="00EE41F6">
              <w:rPr>
                <w:rFonts w:ascii="Times New Roman" w:eastAsia="Times New Roman" w:hAnsi="Times New Roman" w:cs="Times New Roman"/>
                <w:b/>
                <w:bCs/>
                <w:kern w:val="0"/>
                <w:lang w:eastAsia="en-GB"/>
                <w14:ligatures w14:val="none"/>
              </w:rPr>
              <w:t>ENTRY</w:t>
            </w:r>
          </w:p>
        </w:tc>
      </w:tr>
      <w:tr w:rsidR="00EE41F6" w:rsidRPr="00EE41F6" w14:paraId="2D9CDB80" w14:textId="77777777">
        <w:trPr>
          <w:tblCellSpacing w:w="15" w:type="dxa"/>
        </w:trPr>
        <w:tc>
          <w:tcPr>
            <w:tcW w:w="0" w:type="auto"/>
            <w:vAlign w:val="center"/>
            <w:hideMark/>
          </w:tcPr>
          <w:p w14:paraId="272E62DB"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w:t>
            </w:r>
          </w:p>
        </w:tc>
        <w:tc>
          <w:tcPr>
            <w:tcW w:w="0" w:type="auto"/>
            <w:vAlign w:val="center"/>
            <w:hideMark/>
          </w:tcPr>
          <w:p w14:paraId="399336A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Engagement reference</w:t>
            </w:r>
          </w:p>
        </w:tc>
        <w:tc>
          <w:tcPr>
            <w:tcW w:w="0" w:type="auto"/>
            <w:vAlign w:val="center"/>
            <w:hideMark/>
          </w:tcPr>
          <w:p w14:paraId="5FA3E53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[ENGAGEMENT REFERENCE]</w:t>
            </w:r>
          </w:p>
        </w:tc>
      </w:tr>
      <w:tr w:rsidR="00EE41F6" w:rsidRPr="00EE41F6" w14:paraId="129DD0C8" w14:textId="77777777">
        <w:trPr>
          <w:tblCellSpacing w:w="15" w:type="dxa"/>
        </w:trPr>
        <w:tc>
          <w:tcPr>
            <w:tcW w:w="0" w:type="auto"/>
            <w:vAlign w:val="center"/>
            <w:hideMark/>
          </w:tcPr>
          <w:p w14:paraId="759D8EA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w:t>
            </w:r>
          </w:p>
        </w:tc>
        <w:tc>
          <w:tcPr>
            <w:tcW w:w="0" w:type="auto"/>
            <w:vAlign w:val="center"/>
            <w:hideMark/>
          </w:tcPr>
          <w:p w14:paraId="38764548"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Client</w:t>
            </w:r>
          </w:p>
        </w:tc>
        <w:tc>
          <w:tcPr>
            <w:tcW w:w="0" w:type="auto"/>
            <w:vAlign w:val="center"/>
            <w:hideMark/>
          </w:tcPr>
          <w:p w14:paraId="2C4C9FD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[CLIENT NAME / ANONYMISED DESCRIPTION PENDING ACCEPTANCE]</w:t>
            </w:r>
          </w:p>
        </w:tc>
      </w:tr>
      <w:tr w:rsidR="00EE41F6" w:rsidRPr="00EE41F6" w14:paraId="38F71577" w14:textId="77777777">
        <w:trPr>
          <w:tblCellSpacing w:w="15" w:type="dxa"/>
        </w:trPr>
        <w:tc>
          <w:tcPr>
            <w:tcW w:w="0" w:type="auto"/>
            <w:vAlign w:val="center"/>
            <w:hideMark/>
          </w:tcPr>
          <w:p w14:paraId="4B5F46E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w:t>
            </w:r>
          </w:p>
        </w:tc>
        <w:tc>
          <w:tcPr>
            <w:tcW w:w="0" w:type="auto"/>
            <w:vAlign w:val="center"/>
            <w:hideMark/>
          </w:tcPr>
          <w:p w14:paraId="2130A367"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Contracting Authority</w:t>
            </w:r>
          </w:p>
        </w:tc>
        <w:tc>
          <w:tcPr>
            <w:tcW w:w="0" w:type="auto"/>
            <w:vAlign w:val="center"/>
            <w:hideMark/>
          </w:tcPr>
          <w:p w14:paraId="61F96DD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[CONTRACTING AUTHORITY]</w:t>
            </w:r>
          </w:p>
        </w:tc>
      </w:tr>
      <w:tr w:rsidR="00EE41F6" w:rsidRPr="00EE41F6" w14:paraId="281FDF20" w14:textId="77777777">
        <w:trPr>
          <w:tblCellSpacing w:w="15" w:type="dxa"/>
        </w:trPr>
        <w:tc>
          <w:tcPr>
            <w:tcW w:w="0" w:type="auto"/>
            <w:vAlign w:val="center"/>
            <w:hideMark/>
          </w:tcPr>
          <w:p w14:paraId="79FF399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w:t>
            </w:r>
          </w:p>
        </w:tc>
        <w:tc>
          <w:tcPr>
            <w:tcW w:w="0" w:type="auto"/>
            <w:vAlign w:val="center"/>
            <w:hideMark/>
          </w:tcPr>
          <w:p w14:paraId="4F513B02"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Opportunity</w:t>
            </w:r>
          </w:p>
        </w:tc>
        <w:tc>
          <w:tcPr>
            <w:tcW w:w="0" w:type="auto"/>
            <w:vAlign w:val="center"/>
            <w:hideMark/>
          </w:tcPr>
          <w:p w14:paraId="7A519DC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[OPPORTUNITY TITLE AND REFERENCE]</w:t>
            </w:r>
          </w:p>
        </w:tc>
      </w:tr>
      <w:tr w:rsidR="00EE41F6" w:rsidRPr="00EE41F6" w14:paraId="1A38A807" w14:textId="77777777">
        <w:trPr>
          <w:tblCellSpacing w:w="15" w:type="dxa"/>
        </w:trPr>
        <w:tc>
          <w:tcPr>
            <w:tcW w:w="0" w:type="auto"/>
            <w:vAlign w:val="center"/>
            <w:hideMark/>
          </w:tcPr>
          <w:p w14:paraId="69BF88B1"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w:t>
            </w:r>
          </w:p>
        </w:tc>
        <w:tc>
          <w:tcPr>
            <w:tcW w:w="0" w:type="auto"/>
            <w:vAlign w:val="center"/>
            <w:hideMark/>
          </w:tcPr>
          <w:p w14:paraId="73EBE5B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Services instructed</w:t>
            </w:r>
          </w:p>
        </w:tc>
        <w:tc>
          <w:tcPr>
            <w:tcW w:w="0" w:type="auto"/>
            <w:vAlign w:val="center"/>
            <w:hideMark/>
          </w:tcPr>
          <w:p w14:paraId="3BD94BAB"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[DESCRIPTION OF SERVICES — BY REFERENCE TO SERVICE LINE]</w:t>
            </w:r>
          </w:p>
        </w:tc>
      </w:tr>
      <w:tr w:rsidR="00EE41F6" w:rsidRPr="00EE41F6" w14:paraId="2AD02824" w14:textId="77777777">
        <w:trPr>
          <w:tblCellSpacing w:w="15" w:type="dxa"/>
        </w:trPr>
        <w:tc>
          <w:tcPr>
            <w:tcW w:w="0" w:type="auto"/>
            <w:vAlign w:val="center"/>
            <w:hideMark/>
          </w:tcPr>
          <w:p w14:paraId="0A92E44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w:t>
            </w:r>
          </w:p>
        </w:tc>
        <w:tc>
          <w:tcPr>
            <w:tcW w:w="0" w:type="auto"/>
            <w:vAlign w:val="center"/>
            <w:hideMark/>
          </w:tcPr>
          <w:p w14:paraId="404BE8B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Deliverables</w:t>
            </w:r>
          </w:p>
        </w:tc>
        <w:tc>
          <w:tcPr>
            <w:tcW w:w="0" w:type="auto"/>
            <w:vAlign w:val="center"/>
            <w:hideMark/>
          </w:tcPr>
          <w:p w14:paraId="3B2C3A9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[DELIVERABLES AND FORMAT]</w:t>
            </w:r>
          </w:p>
        </w:tc>
      </w:tr>
      <w:tr w:rsidR="00EE41F6" w:rsidRPr="00EE41F6" w14:paraId="5D49C8D3" w14:textId="77777777">
        <w:trPr>
          <w:tblCellSpacing w:w="15" w:type="dxa"/>
        </w:trPr>
        <w:tc>
          <w:tcPr>
            <w:tcW w:w="0" w:type="auto"/>
            <w:vAlign w:val="center"/>
            <w:hideMark/>
          </w:tcPr>
          <w:p w14:paraId="0EA0C7E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w:t>
            </w:r>
          </w:p>
        </w:tc>
        <w:tc>
          <w:tcPr>
            <w:tcW w:w="0" w:type="auto"/>
            <w:vAlign w:val="center"/>
            <w:hideMark/>
          </w:tcPr>
          <w:p w14:paraId="4921555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Word limits, response format and evaluation criteria</w:t>
            </w:r>
          </w:p>
        </w:tc>
        <w:tc>
          <w:tcPr>
            <w:tcW w:w="0" w:type="auto"/>
            <w:vAlign w:val="center"/>
            <w:hideMark/>
          </w:tcPr>
          <w:p w14:paraId="1ED49AF7"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[PARTICULARS]</w:t>
            </w:r>
          </w:p>
        </w:tc>
      </w:tr>
      <w:tr w:rsidR="00EE41F6" w:rsidRPr="00EE41F6" w14:paraId="12D1AB8F" w14:textId="77777777">
        <w:trPr>
          <w:tblCellSpacing w:w="15" w:type="dxa"/>
        </w:trPr>
        <w:tc>
          <w:tcPr>
            <w:tcW w:w="0" w:type="auto"/>
            <w:vAlign w:val="center"/>
            <w:hideMark/>
          </w:tcPr>
          <w:p w14:paraId="72AA3159"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w:t>
            </w:r>
          </w:p>
        </w:tc>
        <w:tc>
          <w:tcPr>
            <w:tcW w:w="0" w:type="auto"/>
            <w:vAlign w:val="center"/>
            <w:hideMark/>
          </w:tcPr>
          <w:p w14:paraId="0634165A"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Internal delivery deadline</w:t>
            </w:r>
          </w:p>
        </w:tc>
        <w:tc>
          <w:tcPr>
            <w:tcW w:w="0" w:type="auto"/>
            <w:vAlign w:val="center"/>
            <w:hideMark/>
          </w:tcPr>
          <w:p w14:paraId="174A2748"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[DATE AND TIME]</w:t>
            </w:r>
          </w:p>
        </w:tc>
      </w:tr>
      <w:tr w:rsidR="00EE41F6" w:rsidRPr="00EE41F6" w14:paraId="7018F858" w14:textId="77777777">
        <w:trPr>
          <w:tblCellSpacing w:w="15" w:type="dxa"/>
        </w:trPr>
        <w:tc>
          <w:tcPr>
            <w:tcW w:w="0" w:type="auto"/>
            <w:vAlign w:val="center"/>
            <w:hideMark/>
          </w:tcPr>
          <w:p w14:paraId="10AF3B7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w:t>
            </w:r>
          </w:p>
        </w:tc>
        <w:tc>
          <w:tcPr>
            <w:tcW w:w="0" w:type="auto"/>
            <w:vAlign w:val="center"/>
            <w:hideMark/>
          </w:tcPr>
          <w:p w14:paraId="2D89AFC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Submission deadline</w:t>
            </w:r>
          </w:p>
        </w:tc>
        <w:tc>
          <w:tcPr>
            <w:tcW w:w="0" w:type="auto"/>
            <w:vAlign w:val="center"/>
            <w:hideMark/>
          </w:tcPr>
          <w:p w14:paraId="162A4EA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[DATE AND TIME]</w:t>
            </w:r>
          </w:p>
        </w:tc>
      </w:tr>
      <w:tr w:rsidR="00EE41F6" w:rsidRPr="00EE41F6" w14:paraId="0CEDEE51" w14:textId="77777777">
        <w:trPr>
          <w:tblCellSpacing w:w="15" w:type="dxa"/>
        </w:trPr>
        <w:tc>
          <w:tcPr>
            <w:tcW w:w="0" w:type="auto"/>
            <w:vAlign w:val="center"/>
            <w:hideMark/>
          </w:tcPr>
          <w:p w14:paraId="08FC3C5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w:t>
            </w:r>
          </w:p>
        </w:tc>
        <w:tc>
          <w:tcPr>
            <w:tcW w:w="0" w:type="auto"/>
            <w:vAlign w:val="center"/>
            <w:hideMark/>
          </w:tcPr>
          <w:p w14:paraId="4FA3662A"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Fee and basis</w:t>
            </w:r>
          </w:p>
        </w:tc>
        <w:tc>
          <w:tcPr>
            <w:tcW w:w="0" w:type="auto"/>
            <w:vAlign w:val="center"/>
            <w:hideMark/>
          </w:tcPr>
          <w:p w14:paraId="4A933891"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£[FEE] [FIXED / PER DAY / PER HOUR], exclusive of VAT</w:t>
            </w:r>
          </w:p>
        </w:tc>
      </w:tr>
      <w:tr w:rsidR="00EE41F6" w:rsidRPr="00EE41F6" w14:paraId="3A4FB352" w14:textId="77777777">
        <w:trPr>
          <w:tblCellSpacing w:w="15" w:type="dxa"/>
        </w:trPr>
        <w:tc>
          <w:tcPr>
            <w:tcW w:w="0" w:type="auto"/>
            <w:vAlign w:val="center"/>
            <w:hideMark/>
          </w:tcPr>
          <w:p w14:paraId="1EDC528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11</w:t>
            </w:r>
          </w:p>
        </w:tc>
        <w:tc>
          <w:tcPr>
            <w:tcW w:w="0" w:type="auto"/>
            <w:vAlign w:val="center"/>
            <w:hideMark/>
          </w:tcPr>
          <w:p w14:paraId="0556A1E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Payment trigger</w:t>
            </w:r>
          </w:p>
        </w:tc>
        <w:tc>
          <w:tcPr>
            <w:tcW w:w="0" w:type="auto"/>
            <w:vAlign w:val="center"/>
            <w:hideMark/>
          </w:tcPr>
          <w:p w14:paraId="678D7F0B"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Clause 5.4 applies [/ VARIED AS FOLLOWS: [●]]</w:t>
            </w:r>
          </w:p>
        </w:tc>
      </w:tr>
      <w:tr w:rsidR="00EE41F6" w:rsidRPr="00EE41F6" w14:paraId="4DD56E96" w14:textId="77777777">
        <w:trPr>
          <w:tblCellSpacing w:w="15" w:type="dxa"/>
        </w:trPr>
        <w:tc>
          <w:tcPr>
            <w:tcW w:w="0" w:type="auto"/>
            <w:vAlign w:val="center"/>
            <w:hideMark/>
          </w:tcPr>
          <w:p w14:paraId="1E9F20F7"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lastRenderedPageBreak/>
              <w:t>12</w:t>
            </w:r>
          </w:p>
        </w:tc>
        <w:tc>
          <w:tcPr>
            <w:tcW w:w="0" w:type="auto"/>
            <w:vAlign w:val="center"/>
            <w:hideMark/>
          </w:tcPr>
          <w:p w14:paraId="59C064D8"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Client or Contracting Authority restrictions</w:t>
            </w:r>
          </w:p>
        </w:tc>
        <w:tc>
          <w:tcPr>
            <w:tcW w:w="0" w:type="auto"/>
            <w:vAlign w:val="center"/>
            <w:hideMark/>
          </w:tcPr>
          <w:p w14:paraId="44E9866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[PARTICULARS, INCLUDING ANY CONFIDENTIALITY UNDERTAKING OR PORTAL RESTRICTION]</w:t>
            </w:r>
          </w:p>
        </w:tc>
      </w:tr>
      <w:tr w:rsidR="00EE41F6" w:rsidRPr="00EE41F6" w14:paraId="41C03888" w14:textId="77777777">
        <w:trPr>
          <w:tblCellSpacing w:w="15" w:type="dxa"/>
        </w:trPr>
        <w:tc>
          <w:tcPr>
            <w:tcW w:w="0" w:type="auto"/>
            <w:vAlign w:val="center"/>
            <w:hideMark/>
          </w:tcPr>
          <w:p w14:paraId="10005C8B"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13</w:t>
            </w:r>
          </w:p>
        </w:tc>
        <w:tc>
          <w:tcPr>
            <w:tcW w:w="0" w:type="auto"/>
            <w:vAlign w:val="center"/>
            <w:hideMark/>
          </w:tcPr>
          <w:p w14:paraId="78EAF11F"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Artificial intelligence restrictions</w:t>
            </w:r>
          </w:p>
        </w:tc>
        <w:tc>
          <w:tcPr>
            <w:tcW w:w="0" w:type="auto"/>
            <w:vAlign w:val="center"/>
            <w:hideMark/>
          </w:tcPr>
          <w:p w14:paraId="68312E0B"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[PARTICULARS — DEFAULT: CLAUSE 6.4 APPLIES WITHOUT VARIATION]</w:t>
            </w:r>
          </w:p>
        </w:tc>
      </w:tr>
      <w:tr w:rsidR="00EE41F6" w:rsidRPr="00EE41F6" w14:paraId="4847A5B1" w14:textId="77777777">
        <w:trPr>
          <w:tblCellSpacing w:w="15" w:type="dxa"/>
        </w:trPr>
        <w:tc>
          <w:tcPr>
            <w:tcW w:w="0" w:type="auto"/>
            <w:vAlign w:val="center"/>
            <w:hideMark/>
          </w:tcPr>
          <w:p w14:paraId="06459FC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14</w:t>
            </w:r>
          </w:p>
        </w:tc>
        <w:tc>
          <w:tcPr>
            <w:tcW w:w="0" w:type="auto"/>
            <w:vAlign w:val="center"/>
            <w:hideMark/>
          </w:tcPr>
          <w:p w14:paraId="380EB3F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Personal data to be processed</w:t>
            </w:r>
          </w:p>
        </w:tc>
        <w:tc>
          <w:tcPr>
            <w:tcW w:w="0" w:type="auto"/>
            <w:vAlign w:val="center"/>
            <w:hideMark/>
          </w:tcPr>
          <w:p w14:paraId="271AC01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[PARTICULARS / NONE]</w:t>
            </w:r>
          </w:p>
        </w:tc>
      </w:tr>
      <w:tr w:rsidR="00EE41F6" w:rsidRPr="00EE41F6" w14:paraId="03D2609B" w14:textId="77777777">
        <w:trPr>
          <w:tblCellSpacing w:w="15" w:type="dxa"/>
        </w:trPr>
        <w:tc>
          <w:tcPr>
            <w:tcW w:w="0" w:type="auto"/>
            <w:vAlign w:val="center"/>
            <w:hideMark/>
          </w:tcPr>
          <w:p w14:paraId="7FAC5CC0"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15</w:t>
            </w:r>
          </w:p>
        </w:tc>
        <w:tc>
          <w:tcPr>
            <w:tcW w:w="0" w:type="auto"/>
            <w:vAlign w:val="center"/>
            <w:hideMark/>
          </w:tcPr>
          <w:p w14:paraId="126F2FB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Approved substitute (if any)</w:t>
            </w:r>
          </w:p>
        </w:tc>
        <w:tc>
          <w:tcPr>
            <w:tcW w:w="0" w:type="auto"/>
            <w:vAlign w:val="center"/>
            <w:hideMark/>
          </w:tcPr>
          <w:p w14:paraId="4E85F34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[NAME / NOT APPLICABLE]</w:t>
            </w:r>
          </w:p>
        </w:tc>
      </w:tr>
    </w:tbl>
    <w:p w14:paraId="38D0D92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Accepted by the Associate:</w:t>
      </w:r>
      <w:r w:rsidRPr="00EE41F6">
        <w:rPr>
          <w:rFonts w:ascii="Times New Roman" w:eastAsia="Times New Roman" w:hAnsi="Times New Roman" w:cs="Times New Roman"/>
          <w:kern w:val="0"/>
          <w:lang w:eastAsia="en-GB"/>
          <w14:ligatures w14:val="none"/>
        </w:rPr>
        <w:t xml:space="preserve"> Signature ........................... Name ........................... Date ...........................</w:t>
      </w:r>
    </w:p>
    <w:p w14:paraId="3F285609"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pict w14:anchorId="1911E513">
          <v:rect id="_x0000_i1050" style="width:0;height:1.5pt" o:hralign="center" o:hrstd="t" o:hr="t" fillcolor="#a0a0a0" stroked="f"/>
        </w:pict>
      </w:r>
    </w:p>
    <w:p w14:paraId="09796413"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t>SCHEDULE 2 — DATA PROCESSING PARTICULARS</w:t>
      </w:r>
    </w:p>
    <w:p w14:paraId="1100E75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i/>
          <w:iCs/>
          <w:kern w:val="0"/>
          <w:lang w:eastAsia="en-GB"/>
          <w14:ligatures w14:val="none"/>
        </w:rPr>
        <w:t>(Article 28(3) UK GDPR — the Associate acting as sub-processor)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55"/>
        <w:gridCol w:w="6316"/>
      </w:tblGrid>
      <w:tr w:rsidR="00EE41F6" w:rsidRPr="00EE41F6" w14:paraId="1960C235" w14:textId="77777777">
        <w:trPr>
          <w:tblHeader/>
          <w:tblCellSpacing w:w="15" w:type="dxa"/>
        </w:trPr>
        <w:tc>
          <w:tcPr>
            <w:tcW w:w="0" w:type="auto"/>
            <w:vAlign w:val="center"/>
            <w:hideMark/>
          </w:tcPr>
          <w:p w14:paraId="6AB80EE1" w14:textId="77777777" w:rsidR="00EE41F6" w:rsidRPr="00EE41F6" w:rsidRDefault="00EE41F6" w:rsidP="00EE41F6">
            <w:pPr>
              <w:jc w:val="center"/>
              <w:rPr>
                <w:rFonts w:ascii="Times New Roman" w:eastAsia="Times New Roman" w:hAnsi="Times New Roman" w:cs="Times New Roman"/>
                <w:b/>
                <w:bCs/>
                <w:kern w:val="0"/>
                <w:lang w:eastAsia="en-GB"/>
                <w14:ligatures w14:val="none"/>
              </w:rPr>
            </w:pPr>
            <w:r w:rsidRPr="00EE41F6">
              <w:rPr>
                <w:rFonts w:ascii="Times New Roman" w:eastAsia="Times New Roman" w:hAnsi="Times New Roman" w:cs="Times New Roman"/>
                <w:b/>
                <w:bCs/>
                <w:kern w:val="0"/>
                <w:lang w:eastAsia="en-GB"/>
                <w14:ligatures w14:val="none"/>
              </w:rPr>
              <w:t>REF</w:t>
            </w:r>
          </w:p>
        </w:tc>
        <w:tc>
          <w:tcPr>
            <w:tcW w:w="0" w:type="auto"/>
            <w:vAlign w:val="center"/>
            <w:hideMark/>
          </w:tcPr>
          <w:p w14:paraId="321FCDDE" w14:textId="77777777" w:rsidR="00EE41F6" w:rsidRPr="00EE41F6" w:rsidRDefault="00EE41F6" w:rsidP="00EE41F6">
            <w:pPr>
              <w:jc w:val="center"/>
              <w:rPr>
                <w:rFonts w:ascii="Times New Roman" w:eastAsia="Times New Roman" w:hAnsi="Times New Roman" w:cs="Times New Roman"/>
                <w:b/>
                <w:bCs/>
                <w:kern w:val="0"/>
                <w:lang w:eastAsia="en-GB"/>
                <w14:ligatures w14:val="none"/>
              </w:rPr>
            </w:pPr>
            <w:r w:rsidRPr="00EE41F6">
              <w:rPr>
                <w:rFonts w:ascii="Times New Roman" w:eastAsia="Times New Roman" w:hAnsi="Times New Roman" w:cs="Times New Roman"/>
                <w:b/>
                <w:bCs/>
                <w:kern w:val="0"/>
                <w:lang w:eastAsia="en-GB"/>
                <w14:ligatures w14:val="none"/>
              </w:rPr>
              <w:t>ITEM</w:t>
            </w:r>
          </w:p>
        </w:tc>
        <w:tc>
          <w:tcPr>
            <w:tcW w:w="0" w:type="auto"/>
            <w:vAlign w:val="center"/>
            <w:hideMark/>
          </w:tcPr>
          <w:p w14:paraId="0929885B" w14:textId="77777777" w:rsidR="00EE41F6" w:rsidRPr="00EE41F6" w:rsidRDefault="00EE41F6" w:rsidP="00EE41F6">
            <w:pPr>
              <w:jc w:val="center"/>
              <w:rPr>
                <w:rFonts w:ascii="Times New Roman" w:eastAsia="Times New Roman" w:hAnsi="Times New Roman" w:cs="Times New Roman"/>
                <w:b/>
                <w:bCs/>
                <w:kern w:val="0"/>
                <w:lang w:eastAsia="en-GB"/>
                <w14:ligatures w14:val="none"/>
              </w:rPr>
            </w:pPr>
            <w:r w:rsidRPr="00EE41F6">
              <w:rPr>
                <w:rFonts w:ascii="Times New Roman" w:eastAsia="Times New Roman" w:hAnsi="Times New Roman" w:cs="Times New Roman"/>
                <w:b/>
                <w:bCs/>
                <w:kern w:val="0"/>
                <w:lang w:eastAsia="en-GB"/>
                <w14:ligatures w14:val="none"/>
              </w:rPr>
              <w:t>ENTRY</w:t>
            </w:r>
          </w:p>
        </w:tc>
      </w:tr>
      <w:tr w:rsidR="00EE41F6" w:rsidRPr="00EE41F6" w14:paraId="776234A0" w14:textId="77777777">
        <w:trPr>
          <w:tblCellSpacing w:w="15" w:type="dxa"/>
        </w:trPr>
        <w:tc>
          <w:tcPr>
            <w:tcW w:w="0" w:type="auto"/>
            <w:vAlign w:val="center"/>
            <w:hideMark/>
          </w:tcPr>
          <w:p w14:paraId="3007391B"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w:t>
            </w:r>
          </w:p>
        </w:tc>
        <w:tc>
          <w:tcPr>
            <w:tcW w:w="0" w:type="auto"/>
            <w:vAlign w:val="center"/>
            <w:hideMark/>
          </w:tcPr>
          <w:p w14:paraId="2026901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Subject matter</w:t>
            </w:r>
          </w:p>
        </w:tc>
        <w:tc>
          <w:tcPr>
            <w:tcW w:w="0" w:type="auto"/>
            <w:vAlign w:val="center"/>
            <w:hideMark/>
          </w:tcPr>
          <w:p w14:paraId="02725637"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The preparation of Deliverables under an Engagement</w:t>
            </w:r>
          </w:p>
        </w:tc>
      </w:tr>
      <w:tr w:rsidR="00EE41F6" w:rsidRPr="00EE41F6" w14:paraId="4180291D" w14:textId="77777777">
        <w:trPr>
          <w:tblCellSpacing w:w="15" w:type="dxa"/>
        </w:trPr>
        <w:tc>
          <w:tcPr>
            <w:tcW w:w="0" w:type="auto"/>
            <w:vAlign w:val="center"/>
            <w:hideMark/>
          </w:tcPr>
          <w:p w14:paraId="0D89C442"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2</w:t>
            </w:r>
          </w:p>
        </w:tc>
        <w:tc>
          <w:tcPr>
            <w:tcW w:w="0" w:type="auto"/>
            <w:vAlign w:val="center"/>
            <w:hideMark/>
          </w:tcPr>
          <w:p w14:paraId="793AD231"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Duration</w:t>
            </w:r>
          </w:p>
        </w:tc>
        <w:tc>
          <w:tcPr>
            <w:tcW w:w="0" w:type="auto"/>
            <w:vAlign w:val="center"/>
            <w:hideMark/>
          </w:tcPr>
          <w:p w14:paraId="609EA72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The term of the relevant Engagement, together with any retention period directed by the Company</w:t>
            </w:r>
          </w:p>
        </w:tc>
      </w:tr>
      <w:tr w:rsidR="00EE41F6" w:rsidRPr="00EE41F6" w14:paraId="30719459" w14:textId="77777777">
        <w:trPr>
          <w:tblCellSpacing w:w="15" w:type="dxa"/>
        </w:trPr>
        <w:tc>
          <w:tcPr>
            <w:tcW w:w="0" w:type="auto"/>
            <w:vAlign w:val="center"/>
            <w:hideMark/>
          </w:tcPr>
          <w:p w14:paraId="6CB6071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3</w:t>
            </w:r>
          </w:p>
        </w:tc>
        <w:tc>
          <w:tcPr>
            <w:tcW w:w="0" w:type="auto"/>
            <w:vAlign w:val="center"/>
            <w:hideMark/>
          </w:tcPr>
          <w:p w14:paraId="1E3BCB9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Nature and purpose</w:t>
            </w:r>
          </w:p>
        </w:tc>
        <w:tc>
          <w:tcPr>
            <w:tcW w:w="0" w:type="auto"/>
            <w:vAlign w:val="center"/>
            <w:hideMark/>
          </w:tcPr>
          <w:p w14:paraId="76FF050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Collection, recording, organisation, structuring, storage, adaptation, retrieval, consultation, use and erasure of personal data for the purpose of authoring, reviewing and evidencing a Submission</w:t>
            </w:r>
          </w:p>
        </w:tc>
      </w:tr>
      <w:tr w:rsidR="00EE41F6" w:rsidRPr="00EE41F6" w14:paraId="2E3366E0" w14:textId="77777777">
        <w:trPr>
          <w:tblCellSpacing w:w="15" w:type="dxa"/>
        </w:trPr>
        <w:tc>
          <w:tcPr>
            <w:tcW w:w="0" w:type="auto"/>
            <w:vAlign w:val="center"/>
            <w:hideMark/>
          </w:tcPr>
          <w:p w14:paraId="1054DEE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4</w:t>
            </w:r>
          </w:p>
        </w:tc>
        <w:tc>
          <w:tcPr>
            <w:tcW w:w="0" w:type="auto"/>
            <w:vAlign w:val="center"/>
            <w:hideMark/>
          </w:tcPr>
          <w:p w14:paraId="22F7B263"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Types of personal data</w:t>
            </w:r>
          </w:p>
        </w:tc>
        <w:tc>
          <w:tcPr>
            <w:tcW w:w="0" w:type="auto"/>
            <w:vAlign w:val="center"/>
            <w:hideMark/>
          </w:tcPr>
          <w:p w14:paraId="1383467A"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Names, job titles, professional qualifications, employment history, curricula vitae, training records, referee details and contact details</w:t>
            </w:r>
          </w:p>
        </w:tc>
      </w:tr>
      <w:tr w:rsidR="00EE41F6" w:rsidRPr="00EE41F6" w14:paraId="44DDF2DB" w14:textId="77777777">
        <w:trPr>
          <w:tblCellSpacing w:w="15" w:type="dxa"/>
        </w:trPr>
        <w:tc>
          <w:tcPr>
            <w:tcW w:w="0" w:type="auto"/>
            <w:vAlign w:val="center"/>
            <w:hideMark/>
          </w:tcPr>
          <w:p w14:paraId="04FE6DD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5</w:t>
            </w:r>
          </w:p>
        </w:tc>
        <w:tc>
          <w:tcPr>
            <w:tcW w:w="0" w:type="auto"/>
            <w:vAlign w:val="center"/>
            <w:hideMark/>
          </w:tcPr>
          <w:p w14:paraId="2FC81850"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Categories of data subject</w:t>
            </w:r>
          </w:p>
        </w:tc>
        <w:tc>
          <w:tcPr>
            <w:tcW w:w="0" w:type="auto"/>
            <w:vAlign w:val="center"/>
            <w:hideMark/>
          </w:tcPr>
          <w:p w14:paraId="2A5974A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Employees, officers, sub-contractors, referees and nominated personnel of the Client, and named contacts of the Client's customers</w:t>
            </w:r>
          </w:p>
        </w:tc>
      </w:tr>
      <w:tr w:rsidR="00EE41F6" w:rsidRPr="00EE41F6" w14:paraId="23696B9C" w14:textId="77777777">
        <w:trPr>
          <w:tblCellSpacing w:w="15" w:type="dxa"/>
        </w:trPr>
        <w:tc>
          <w:tcPr>
            <w:tcW w:w="0" w:type="auto"/>
            <w:vAlign w:val="center"/>
            <w:hideMark/>
          </w:tcPr>
          <w:p w14:paraId="11BA858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6</w:t>
            </w:r>
          </w:p>
        </w:tc>
        <w:tc>
          <w:tcPr>
            <w:tcW w:w="0" w:type="auto"/>
            <w:vAlign w:val="center"/>
            <w:hideMark/>
          </w:tcPr>
          <w:p w14:paraId="3BA0D72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Special category or criminal offence data</w:t>
            </w:r>
          </w:p>
        </w:tc>
        <w:tc>
          <w:tcPr>
            <w:tcW w:w="0" w:type="auto"/>
            <w:vAlign w:val="center"/>
            <w:hideMark/>
          </w:tcPr>
          <w:p w14:paraId="246A7724"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None, unless expressly identified in the Engagement Instruction and agreed in writing</w:t>
            </w:r>
          </w:p>
        </w:tc>
      </w:tr>
      <w:tr w:rsidR="00EE41F6" w:rsidRPr="00EE41F6" w14:paraId="425DB513" w14:textId="77777777">
        <w:trPr>
          <w:tblCellSpacing w:w="15" w:type="dxa"/>
        </w:trPr>
        <w:tc>
          <w:tcPr>
            <w:tcW w:w="0" w:type="auto"/>
            <w:vAlign w:val="center"/>
            <w:hideMark/>
          </w:tcPr>
          <w:p w14:paraId="1E51F6BF"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7</w:t>
            </w:r>
          </w:p>
        </w:tc>
        <w:tc>
          <w:tcPr>
            <w:tcW w:w="0" w:type="auto"/>
            <w:vAlign w:val="center"/>
            <w:hideMark/>
          </w:tcPr>
          <w:p w14:paraId="4973C44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Further sub-processors</w:t>
            </w:r>
          </w:p>
        </w:tc>
        <w:tc>
          <w:tcPr>
            <w:tcW w:w="0" w:type="auto"/>
            <w:vAlign w:val="center"/>
            <w:hideMark/>
          </w:tcPr>
          <w:p w14:paraId="793D5E75"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None without the prior written consent of the Company</w:t>
            </w:r>
          </w:p>
        </w:tc>
      </w:tr>
      <w:tr w:rsidR="00EE41F6" w:rsidRPr="00EE41F6" w14:paraId="5CA245D5" w14:textId="77777777">
        <w:trPr>
          <w:tblCellSpacing w:w="15" w:type="dxa"/>
        </w:trPr>
        <w:tc>
          <w:tcPr>
            <w:tcW w:w="0" w:type="auto"/>
            <w:vAlign w:val="center"/>
            <w:hideMark/>
          </w:tcPr>
          <w:p w14:paraId="1FF87C6F"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8</w:t>
            </w:r>
          </w:p>
        </w:tc>
        <w:tc>
          <w:tcPr>
            <w:tcW w:w="0" w:type="auto"/>
            <w:vAlign w:val="center"/>
            <w:hideMark/>
          </w:tcPr>
          <w:p w14:paraId="1ACA82B2"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International transfers</w:t>
            </w:r>
          </w:p>
        </w:tc>
        <w:tc>
          <w:tcPr>
            <w:tcW w:w="0" w:type="auto"/>
            <w:vAlign w:val="center"/>
            <w:hideMark/>
          </w:tcPr>
          <w:p w14:paraId="6604AE5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None without the prior written consent of the Company</w:t>
            </w:r>
          </w:p>
        </w:tc>
      </w:tr>
      <w:tr w:rsidR="00EE41F6" w:rsidRPr="00EE41F6" w14:paraId="7523A912" w14:textId="77777777">
        <w:trPr>
          <w:tblCellSpacing w:w="15" w:type="dxa"/>
        </w:trPr>
        <w:tc>
          <w:tcPr>
            <w:tcW w:w="0" w:type="auto"/>
            <w:vAlign w:val="center"/>
            <w:hideMark/>
          </w:tcPr>
          <w:p w14:paraId="585DD59E"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9</w:t>
            </w:r>
          </w:p>
        </w:tc>
        <w:tc>
          <w:tcPr>
            <w:tcW w:w="0" w:type="auto"/>
            <w:vAlign w:val="center"/>
            <w:hideMark/>
          </w:tcPr>
          <w:p w14:paraId="22D8F50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Deletion or return</w:t>
            </w:r>
          </w:p>
        </w:tc>
        <w:tc>
          <w:tcPr>
            <w:tcW w:w="0" w:type="auto"/>
            <w:vAlign w:val="center"/>
            <w:hideMark/>
          </w:tcPr>
          <w:p w14:paraId="783DC7B7"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In accordance with clause 6.7</w:t>
            </w:r>
          </w:p>
        </w:tc>
      </w:tr>
      <w:tr w:rsidR="00EE41F6" w:rsidRPr="00EE41F6" w14:paraId="3889EA60" w14:textId="77777777">
        <w:trPr>
          <w:tblCellSpacing w:w="15" w:type="dxa"/>
        </w:trPr>
        <w:tc>
          <w:tcPr>
            <w:tcW w:w="0" w:type="auto"/>
            <w:vAlign w:val="center"/>
            <w:hideMark/>
          </w:tcPr>
          <w:p w14:paraId="7419FF76"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10</w:t>
            </w:r>
          </w:p>
        </w:tc>
        <w:tc>
          <w:tcPr>
            <w:tcW w:w="0" w:type="auto"/>
            <w:vAlign w:val="center"/>
            <w:hideMark/>
          </w:tcPr>
          <w:p w14:paraId="246A4FAC"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Technical and organisational measures</w:t>
            </w:r>
          </w:p>
        </w:tc>
        <w:tc>
          <w:tcPr>
            <w:tcW w:w="0" w:type="auto"/>
            <w:vAlign w:val="center"/>
            <w:hideMark/>
          </w:tcPr>
          <w:p w14:paraId="1D7F526D" w14:textId="77777777" w:rsidR="00EE41F6" w:rsidRPr="00EE41F6" w:rsidRDefault="00EE41F6" w:rsidP="00EE41F6">
            <w:pPr>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As specified at clause 6.6</w:t>
            </w:r>
          </w:p>
        </w:tc>
      </w:tr>
    </w:tbl>
    <w:p w14:paraId="1DF1495B" w14:textId="77777777" w:rsidR="00EE41F6" w:rsidRPr="00EE41F6" w:rsidRDefault="005A0899" w:rsidP="00EE41F6">
      <w:pPr>
        <w:rPr>
          <w:rFonts w:ascii="Times New Roman" w:eastAsia="Times New Roman" w:hAnsi="Times New Roman" w:cs="Times New Roman"/>
          <w:kern w:val="0"/>
          <w:lang w:eastAsia="en-GB"/>
          <w14:ligatures w14:val="none"/>
        </w:rPr>
      </w:pPr>
      <w:r>
        <w:rPr>
          <w:noProof/>
        </w:rPr>
      </w:r>
      <w:r>
        <w:pict w14:anchorId="6B05B154">
          <v:rect id="Horizontal Line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97F1CA" w14:textId="77777777" w:rsidR="00EE41F6" w:rsidRPr="00EE41F6" w:rsidRDefault="00EE41F6" w:rsidP="00EE41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41F6">
        <w:rPr>
          <w:rFonts w:ascii="Times New Roman" w:eastAsia="Times New Roman" w:hAnsi="Times New Roman" w:cs="Times New Roman"/>
          <w:b/>
          <w:bCs/>
          <w:kern w:val="0"/>
          <w:sz w:val="36"/>
          <w:szCs w:val="36"/>
          <w:lang w:eastAsia="en-GB"/>
          <w14:ligatures w14:val="none"/>
        </w:rPr>
        <w:lastRenderedPageBreak/>
        <w:t>EXECUTION</w:t>
      </w:r>
    </w:p>
    <w:p w14:paraId="7C23A20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EXECUTED as a DEED</w:t>
      </w:r>
      <w:r w:rsidRPr="00EE41F6">
        <w:rPr>
          <w:rFonts w:ascii="Times New Roman" w:eastAsia="Times New Roman" w:hAnsi="Times New Roman" w:cs="Times New Roman"/>
          <w:kern w:val="0"/>
          <w:lang w:eastAsia="en-GB"/>
          <w14:ligatures w14:val="none"/>
        </w:rPr>
        <w:t xml:space="preserve"> by </w:t>
      </w:r>
      <w:r w:rsidRPr="00EE41F6">
        <w:rPr>
          <w:rFonts w:ascii="Times New Roman" w:eastAsia="Times New Roman" w:hAnsi="Times New Roman" w:cs="Times New Roman"/>
          <w:b/>
          <w:bCs/>
          <w:kern w:val="0"/>
          <w:lang w:eastAsia="en-GB"/>
          <w14:ligatures w14:val="none"/>
        </w:rPr>
        <w:t>MARHANA &amp; CO CONSULTING LTD</w:t>
      </w:r>
      <w:r w:rsidRPr="00EE41F6">
        <w:rPr>
          <w:rFonts w:ascii="Times New Roman" w:eastAsia="Times New Roman" w:hAnsi="Times New Roman" w:cs="Times New Roman"/>
          <w:kern w:val="0"/>
          <w:lang w:eastAsia="en-GB"/>
          <w14:ligatures w14:val="none"/>
        </w:rPr>
        <w:t xml:space="preserve"> ) acting by [full legal name of director], a director, ) .............................................. in the presence of: ) Director</w:t>
      </w:r>
    </w:p>
    <w:p w14:paraId="7E0BE9F7"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signature: ..............................................</w:t>
      </w:r>
    </w:p>
    <w:p w14:paraId="2A1B9980"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name: ..............................................</w:t>
      </w:r>
    </w:p>
    <w:p w14:paraId="7FDC8535"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address: ..............................................</w:t>
      </w:r>
    </w:p>
    <w:p w14:paraId="49EF4DE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occupation: ..............................................</w:t>
      </w:r>
    </w:p>
    <w:p w14:paraId="7C8D2063"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w:t>
      </w:r>
    </w:p>
    <w:p w14:paraId="4D20650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EXECUTED as a DEED</w:t>
      </w:r>
      <w:r w:rsidRPr="00EE41F6">
        <w:rPr>
          <w:rFonts w:ascii="Times New Roman" w:eastAsia="Times New Roman" w:hAnsi="Times New Roman" w:cs="Times New Roman"/>
          <w:kern w:val="0"/>
          <w:lang w:eastAsia="en-GB"/>
          <w14:ligatures w14:val="none"/>
        </w:rPr>
        <w:t xml:space="preserve"> by </w:t>
      </w:r>
      <w:r w:rsidRPr="00EE41F6">
        <w:rPr>
          <w:rFonts w:ascii="Times New Roman" w:eastAsia="Times New Roman" w:hAnsi="Times New Roman" w:cs="Times New Roman"/>
          <w:b/>
          <w:bCs/>
          <w:kern w:val="0"/>
          <w:lang w:eastAsia="en-GB"/>
          <w14:ligatures w14:val="none"/>
        </w:rPr>
        <w:t>[FULL LEGAL NAME OF ASSOCIATE]</w:t>
      </w:r>
      <w:r w:rsidRPr="00EE41F6">
        <w:rPr>
          <w:rFonts w:ascii="Times New Roman" w:eastAsia="Times New Roman" w:hAnsi="Times New Roman" w:cs="Times New Roman"/>
          <w:kern w:val="0"/>
          <w:lang w:eastAsia="en-GB"/>
          <w14:ligatures w14:val="none"/>
        </w:rPr>
        <w:t xml:space="preserve"> ) .............................................. in the presence of: )</w:t>
      </w:r>
    </w:p>
    <w:p w14:paraId="6ECFDEE8"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signature: ..............................................</w:t>
      </w:r>
    </w:p>
    <w:p w14:paraId="37A75AA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name: ..............................................</w:t>
      </w:r>
    </w:p>
    <w:p w14:paraId="2A4E640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address: ..............................................</w:t>
      </w:r>
    </w:p>
    <w:p w14:paraId="1C5F6D4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occupation: ..............................................</w:t>
      </w:r>
    </w:p>
    <w:p w14:paraId="13F1153E"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 </w:t>
      </w:r>
    </w:p>
    <w:p w14:paraId="22C89F1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i/>
          <w:iCs/>
          <w:kern w:val="0"/>
          <w:lang w:eastAsia="en-GB"/>
          <w14:ligatures w14:val="none"/>
        </w:rPr>
        <w:t>[Where the Associate is a body corporate:]</w:t>
      </w:r>
    </w:p>
    <w:p w14:paraId="058B748C"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b/>
          <w:bCs/>
          <w:kern w:val="0"/>
          <w:lang w:eastAsia="en-GB"/>
          <w14:ligatures w14:val="none"/>
        </w:rPr>
        <w:t>EXECUTED as a DEED</w:t>
      </w:r>
      <w:r w:rsidRPr="00EE41F6">
        <w:rPr>
          <w:rFonts w:ascii="Times New Roman" w:eastAsia="Times New Roman" w:hAnsi="Times New Roman" w:cs="Times New Roman"/>
          <w:kern w:val="0"/>
          <w:lang w:eastAsia="en-GB"/>
          <w14:ligatures w14:val="none"/>
        </w:rPr>
        <w:t xml:space="preserve"> by </w:t>
      </w:r>
      <w:r w:rsidRPr="00EE41F6">
        <w:rPr>
          <w:rFonts w:ascii="Times New Roman" w:eastAsia="Times New Roman" w:hAnsi="Times New Roman" w:cs="Times New Roman"/>
          <w:b/>
          <w:bCs/>
          <w:kern w:val="0"/>
          <w:lang w:eastAsia="en-GB"/>
          <w14:ligatures w14:val="none"/>
        </w:rPr>
        <w:t>[ASSOCIATE COMPANY NAME] LIMITED</w:t>
      </w:r>
      <w:r w:rsidRPr="00EE41F6">
        <w:rPr>
          <w:rFonts w:ascii="Times New Roman" w:eastAsia="Times New Roman" w:hAnsi="Times New Roman" w:cs="Times New Roman"/>
          <w:kern w:val="0"/>
          <w:lang w:eastAsia="en-GB"/>
          <w14:ligatures w14:val="none"/>
        </w:rPr>
        <w:t xml:space="preserve"> ) acting by [full legal name of director], a director, ) .............................................. in the presence of: ) Director</w:t>
      </w:r>
    </w:p>
    <w:p w14:paraId="5202CDC4"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signature: ..............................................</w:t>
      </w:r>
    </w:p>
    <w:p w14:paraId="509CA6CD"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name: ..............................................</w:t>
      </w:r>
    </w:p>
    <w:p w14:paraId="24B7F512"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address: ..............................................</w:t>
      </w:r>
    </w:p>
    <w:p w14:paraId="40416AE9" w14:textId="77777777" w:rsidR="00EE41F6" w:rsidRPr="00EE41F6" w:rsidRDefault="00EE41F6" w:rsidP="00EE41F6">
      <w:pPr>
        <w:spacing w:before="100" w:beforeAutospacing="1" w:after="100" w:afterAutospacing="1"/>
        <w:rPr>
          <w:rFonts w:ascii="Times New Roman" w:eastAsia="Times New Roman" w:hAnsi="Times New Roman" w:cs="Times New Roman"/>
          <w:kern w:val="0"/>
          <w:lang w:eastAsia="en-GB"/>
          <w14:ligatures w14:val="none"/>
        </w:rPr>
      </w:pPr>
      <w:r w:rsidRPr="00EE41F6">
        <w:rPr>
          <w:rFonts w:ascii="Times New Roman" w:eastAsia="Times New Roman" w:hAnsi="Times New Roman" w:cs="Times New Roman"/>
          <w:kern w:val="0"/>
          <w:lang w:eastAsia="en-GB"/>
          <w14:ligatures w14:val="none"/>
        </w:rPr>
        <w:t>Witness occupation: ..............................................</w:t>
      </w:r>
    </w:p>
    <w:p w14:paraId="351A3060"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F6"/>
    <w:rsid w:val="003E4C6F"/>
    <w:rsid w:val="005A0899"/>
    <w:rsid w:val="006E783B"/>
    <w:rsid w:val="00EE1BBE"/>
    <w:rsid w:val="00EE41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5FD254"/>
  <w15:chartTrackingRefBased/>
  <w15:docId w15:val="{35F482BD-6D1B-3A42-812C-03F38C76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1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1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1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1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1F6"/>
    <w:rPr>
      <w:rFonts w:eastAsiaTheme="majorEastAsia" w:cstheme="majorBidi"/>
      <w:color w:val="272727" w:themeColor="text1" w:themeTint="D8"/>
    </w:rPr>
  </w:style>
  <w:style w:type="paragraph" w:styleId="Title">
    <w:name w:val="Title"/>
    <w:basedOn w:val="Normal"/>
    <w:next w:val="Normal"/>
    <w:link w:val="TitleChar"/>
    <w:uiPriority w:val="10"/>
    <w:qFormat/>
    <w:rsid w:val="00EE41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1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1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41F6"/>
    <w:rPr>
      <w:i/>
      <w:iCs/>
      <w:color w:val="404040" w:themeColor="text1" w:themeTint="BF"/>
    </w:rPr>
  </w:style>
  <w:style w:type="paragraph" w:styleId="ListParagraph">
    <w:name w:val="List Paragraph"/>
    <w:basedOn w:val="Normal"/>
    <w:uiPriority w:val="34"/>
    <w:qFormat/>
    <w:rsid w:val="00EE41F6"/>
    <w:pPr>
      <w:ind w:left="720"/>
      <w:contextualSpacing/>
    </w:pPr>
  </w:style>
  <w:style w:type="character" w:styleId="IntenseEmphasis">
    <w:name w:val="Intense Emphasis"/>
    <w:basedOn w:val="DefaultParagraphFont"/>
    <w:uiPriority w:val="21"/>
    <w:qFormat/>
    <w:rsid w:val="00EE41F6"/>
    <w:rPr>
      <w:i/>
      <w:iCs/>
      <w:color w:val="0F4761" w:themeColor="accent1" w:themeShade="BF"/>
    </w:rPr>
  </w:style>
  <w:style w:type="paragraph" w:styleId="IntenseQuote">
    <w:name w:val="Intense Quote"/>
    <w:basedOn w:val="Normal"/>
    <w:next w:val="Normal"/>
    <w:link w:val="IntenseQuoteChar"/>
    <w:uiPriority w:val="30"/>
    <w:qFormat/>
    <w:rsid w:val="00EE4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1F6"/>
    <w:rPr>
      <w:i/>
      <w:iCs/>
      <w:color w:val="0F4761" w:themeColor="accent1" w:themeShade="BF"/>
    </w:rPr>
  </w:style>
  <w:style w:type="character" w:styleId="IntenseReference">
    <w:name w:val="Intense Reference"/>
    <w:basedOn w:val="DefaultParagraphFont"/>
    <w:uiPriority w:val="32"/>
    <w:qFormat/>
    <w:rsid w:val="00EE41F6"/>
    <w:rPr>
      <w:b/>
      <w:bCs/>
      <w:smallCaps/>
      <w:color w:val="0F4761" w:themeColor="accent1" w:themeShade="BF"/>
      <w:spacing w:val="5"/>
    </w:rPr>
  </w:style>
  <w:style w:type="paragraph" w:styleId="NormalWeb">
    <w:name w:val="Normal (Web)"/>
    <w:basedOn w:val="Normal"/>
    <w:uiPriority w:val="99"/>
    <w:semiHidden/>
    <w:unhideWhenUsed/>
    <w:rsid w:val="00EE41F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41F6"/>
    <w:rPr>
      <w:b/>
      <w:bCs/>
    </w:rPr>
  </w:style>
  <w:style w:type="character" w:styleId="Emphasis">
    <w:name w:val="Emphasis"/>
    <w:basedOn w:val="DefaultParagraphFont"/>
    <w:uiPriority w:val="20"/>
    <w:qFormat/>
    <w:rsid w:val="00EE41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8349</Words>
  <Characters>47592</Characters>
  <Application>Microsoft Office Word</Application>
  <DocSecurity>0</DocSecurity>
  <Lines>396</Lines>
  <Paragraphs>111</Paragraphs>
  <ScaleCrop>false</ScaleCrop>
  <Company/>
  <LinksUpToDate>false</LinksUpToDate>
  <CharactersWithSpaces>55830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2026-09-10T16:39:00Z</dcterms:created>
  <dcterms:modified xsi:type="dcterms:W3CDTF">2026-09-10T16:39:00Z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E51DB130-7C9E-4FF7-92B8-5E8A8FE0CE53</vt:lpwstr>
  </property>
</Properties>
</file>