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i w:val="false"/>
          <w:iCs w:val="false"/>
          <w:caps w:val="false"/>
          <w:sz w:val="24"/>
          <w:szCs w:val="24"/>
        </w:rPr>
        <w:t xml:space="preserve">INTERNAL — EVIDENCE EXTRACTS SHAREABLE WITH CONTRACTING AUTHORITIES</w:t>
      </w:r>
    </w:p>
    <w:p>
      <w:pPr>
        <w:spacing w:after="60"/>
      </w:pPr>
      <w:r>
        <w:rPr>
          <w:rFonts w:ascii="Times New Roman" w:cs="Times New Roman" w:eastAsia="Times New Roman" w:hAnsi="Times New Roman"/>
          <w:b/>
          <w:bCs/>
          <w:i w:val="false"/>
          <w:iCs w:val="false"/>
          <w:caps w:val="false"/>
          <w:sz w:val="32"/>
          <w:szCs w:val="32"/>
        </w:rPr>
        <w:t xml:space="preserve">TRAINING AND CPD RECORD</w:t>
      </w:r>
    </w:p>
    <w:p>
      <w:pPr>
        <w:spacing w:after="60"/>
      </w:pPr>
      <w:r>
        <w:rPr>
          <w:rFonts w:ascii="Times New Roman" w:cs="Times New Roman" w:eastAsia="Times New Roman" w:hAnsi="Times New Roman"/>
          <w:b/>
          <w:bCs/>
          <w:i w:val="false"/>
          <w:iCs w:val="false"/>
          <w:caps w:val="false"/>
          <w:sz w:val="26"/>
          <w:szCs w:val="26"/>
        </w:rPr>
        <w:t xml:space="preserve">Marhana &amp; Co Consulting Ltd</w:t>
      </w:r>
    </w:p>
    <w:p>
      <w:pPr>
        <w:spacing w:after="240"/>
      </w:pPr>
      <w:r>
        <w:rPr>
          <w:rFonts w:ascii="Times New Roman" w:cs="Times New Roman" w:eastAsia="Times New Roman" w:hAnsi="Times New Roman"/>
          <w:b w:val="false"/>
          <w:bCs w:val="false"/>
          <w:i/>
          <w:iCs/>
          <w:caps w:val="false"/>
          <w:sz w:val="24"/>
          <w:szCs w:val="24"/>
        </w:rPr>
        <w:t xml:space="preserve">Competence framework, mandatory training matrix, and the continuing professional development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 NAME], [DOCUMENT OWNER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 [APPROVER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Maintained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[TRAINING LEAD NAME],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Covers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Directors, employees and Associates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Reporting year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[TRAINING YEAR]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Related documents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Quality Management Policy Section F; EDI Policy Section K; Safeguarding Policy Section L; Information Governance Manual; T10 Evidence Bank Index Section E</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A — PURPOSE</w:t>
      </w:r>
    </w:p>
    <w:p>
      <w:pPr>
        <w:spacing w:after="140"/>
      </w:pPr>
      <w:r>
        <w:rPr>
          <w:rFonts w:ascii="Times New Roman" w:cs="Times New Roman" w:eastAsia="Times New Roman" w:hAnsi="Times New Roman"/>
          <w:b w:val="false"/>
          <w:bCs w:val="false"/>
          <w:i w:val="false"/>
          <w:iCs w:val="false"/>
          <w:caps w:val="false"/>
          <w:sz w:val="24"/>
          <w:szCs w:val="24"/>
        </w:rPr>
        <w:t xml:space="preserve">A.1  This document does three jobs. It states what competence each role requires. It records the training that is mandatory and when it is due. It holds the continuing professional development log for each person.</w:t>
      </w:r>
    </w:p>
    <w:p>
      <w:pPr>
        <w:spacing w:after="140"/>
      </w:pPr>
      <w:r>
        <w:rPr>
          <w:rFonts w:ascii="Times New Roman" w:cs="Times New Roman" w:eastAsia="Times New Roman" w:hAnsi="Times New Roman"/>
          <w:b w:val="false"/>
          <w:bCs w:val="false"/>
          <w:i w:val="false"/>
          <w:iCs w:val="false"/>
          <w:caps w:val="false"/>
          <w:sz w:val="24"/>
          <w:szCs w:val="24"/>
        </w:rPr>
        <w:t xml:space="preserve">A.2  It exists partly because competence is a quality control, and partly because contracting authorities ask for training records. A supplier that says its people are trained and cannot produce a record scores as though they are not.</w:t>
      </w:r>
    </w:p>
    <w:p>
      <w:pPr>
        <w:spacing w:after="140"/>
      </w:pPr>
      <w:r>
        <w:rPr>
          <w:rFonts w:ascii="Times New Roman" w:cs="Times New Roman" w:eastAsia="Times New Roman" w:hAnsi="Times New Roman"/>
          <w:b w:val="false"/>
          <w:bCs w:val="false"/>
          <w:i w:val="false"/>
          <w:iCs w:val="false"/>
          <w:caps w:val="false"/>
          <w:sz w:val="24"/>
          <w:szCs w:val="24"/>
        </w:rPr>
        <w:t xml:space="preserve">A.3  Extracts from Sections D and E are the evidence lodged in the Evidence Bank at T10, Section E, for use in tender responses.</w:t>
      </w:r>
    </w:p>
    <w:p>
      <w:pPr>
        <w:keepNext/>
        <w:spacing w:after="140" w:before="320"/>
      </w:pPr>
      <w:r>
        <w:rPr>
          <w:rFonts w:ascii="Times New Roman" w:cs="Times New Roman" w:eastAsia="Times New Roman" w:hAnsi="Times New Roman"/>
          <w:b/>
          <w:bCs/>
          <w:i w:val="false"/>
          <w:iCs w:val="false"/>
          <w:caps w:val="false"/>
          <w:sz w:val="24"/>
          <w:szCs w:val="24"/>
        </w:rPr>
        <w:t xml:space="preserve">SECTION B — HOW TO USE THIS DOCUMENT</w:t>
      </w:r>
    </w:p>
    <w:p>
      <w:pPr>
        <w:spacing w:after="140"/>
      </w:pPr>
      <w:r>
        <w:rPr>
          <w:rFonts w:ascii="Times New Roman" w:cs="Times New Roman" w:eastAsia="Times New Roman" w:hAnsi="Times New Roman"/>
          <w:b w:val="false"/>
          <w:bCs w:val="false"/>
          <w:i w:val="false"/>
          <w:iCs w:val="false"/>
          <w:caps w:val="false"/>
          <w:sz w:val="24"/>
          <w:szCs w:val="24"/>
        </w:rPr>
        <w:t xml:space="preserve">B.1  Section C sets the competence framework. Assess each person against it on joining and at the annual review.</w:t>
      </w:r>
    </w:p>
    <w:p>
      <w:pPr>
        <w:spacing w:after="140"/>
      </w:pPr>
      <w:r>
        <w:rPr>
          <w:rFonts w:ascii="Times New Roman" w:cs="Times New Roman" w:eastAsia="Times New Roman" w:hAnsi="Times New Roman"/>
          <w:b w:val="false"/>
          <w:bCs w:val="false"/>
          <w:i w:val="false"/>
          <w:iCs w:val="false"/>
          <w:caps w:val="false"/>
          <w:sz w:val="24"/>
          <w:szCs w:val="24"/>
        </w:rPr>
        <w:t xml:space="preserve">B.2  Section D is the mandatory training matrix. Anything overdue in Section D is a nonconformity under Section I of the Quality Management Policy, and is logged as one.</w:t>
      </w:r>
    </w:p>
    <w:p>
      <w:pPr>
        <w:spacing w:after="140"/>
      </w:pPr>
      <w:r>
        <w:rPr>
          <w:rFonts w:ascii="Times New Roman" w:cs="Times New Roman" w:eastAsia="Times New Roman" w:hAnsi="Times New Roman"/>
          <w:b w:val="false"/>
          <w:bCs w:val="false"/>
          <w:i w:val="false"/>
          <w:iCs w:val="false"/>
          <w:caps w:val="false"/>
          <w:sz w:val="24"/>
          <w:szCs w:val="24"/>
        </w:rPr>
        <w:t xml:space="preserve">B.3  Section E is the CPD log. One log per person. Record the activity when it happens, not at the year end, and record what was actually applied — an entry without an application is attendance, not development.</w:t>
      </w:r>
    </w:p>
    <w:p>
      <w:pPr>
        <w:spacing w:after="140"/>
      </w:pPr>
      <w:r>
        <w:rPr>
          <w:rFonts w:ascii="Times New Roman" w:cs="Times New Roman" w:eastAsia="Times New Roman" w:hAnsi="Times New Roman"/>
          <w:b w:val="false"/>
          <w:bCs w:val="false"/>
          <w:i w:val="false"/>
          <w:iCs w:val="false"/>
          <w:caps w:val="false"/>
          <w:sz w:val="24"/>
          <w:szCs w:val="24"/>
        </w:rPr>
        <w:t xml:space="preserve">B.4  Section H is completed before an Associate's first engagement. It is not optional and it is not retrospective.</w:t>
      </w:r>
    </w:p>
    <w:p>
      <w:pPr>
        <w:keepNext/>
        <w:spacing w:after="140" w:before="320"/>
      </w:pPr>
      <w:r>
        <w:rPr>
          <w:rFonts w:ascii="Times New Roman" w:cs="Times New Roman" w:eastAsia="Times New Roman" w:hAnsi="Times New Roman"/>
          <w:b/>
          <w:bCs/>
          <w:i w:val="false"/>
          <w:iCs w:val="false"/>
          <w:caps w:val="false"/>
          <w:sz w:val="24"/>
          <w:szCs w:val="24"/>
        </w:rPr>
        <w:t xml:space="preserve">SECTION C — COMPETENCE FRAMEWORK</w:t>
      </w:r>
    </w:p>
    <w:p>
      <w:pPr>
        <w:spacing w:after="140"/>
      </w:pPr>
      <w:r>
        <w:rPr>
          <w:rFonts w:ascii="Times New Roman" w:cs="Times New Roman" w:eastAsia="Times New Roman" w:hAnsi="Times New Roman"/>
          <w:b w:val="false"/>
          <w:bCs w:val="false"/>
          <w:i/>
          <w:iCs/>
          <w:caps w:val="false"/>
          <w:sz w:val="24"/>
          <w:szCs w:val="24"/>
        </w:rPr>
        <w:t xml:space="preserve">Rating: 1 = aware, 2 = working competence under review, 3 = independent, 4 = able to review and sign off another's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903"/>
        <w:gridCol w:w="903"/>
        <w:gridCol w:w="1263"/>
      </w:tblGrid>
      <w:tr>
        <w:trPr>
          <w:tblHeader/>
        </w:trPr>
        <w:tc>
          <w:tcPr>
            <w:tcW w:type="dxa" w:w="234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Competence</w:t>
            </w:r>
          </w:p>
        </w:tc>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What it covers</w:t>
            </w:r>
          </w:p>
        </w:tc>
        <w:tc>
          <w:tcPr>
            <w:tcW w:type="dxa" w:w="90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Required for bid writer</w:t>
            </w:r>
          </w:p>
        </w:tc>
        <w:tc>
          <w:tcPr>
            <w:tcW w:type="dxa" w:w="90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Required for reviewer</w:t>
            </w:r>
          </w:p>
        </w:tc>
        <w:tc>
          <w:tcPr>
            <w:tcW w:type="dxa" w:w="126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Held by [NAME] — rating and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Procurement framework literacy</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Procurement Act 2023 regime and its notices; competitive flexible and open procedures; standstill; exclusion and debarment; the position of legacy Public Contracts Regulations 2015 procurements</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Tender document analysis</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Reading an ITT or SQ accurately; identifying pass/fail gates; building a compliance matrix (T11)</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Evaluation-led writing</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Writing to a published scoring methodology; answering the question asked; evidencing rather than asserting</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Social value</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PPN 002 and the Social Value Model; local frameworks (TOMs and equivalents); designing commitments that are measurable and deliverable (T16)</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Carbon and PPN 006</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The structure and content requirements of a Carbon Reduction Plan; scope boundaries; what the Company does and does not do with emissions figures</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Evidence management</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Building and maintaining an Evidence Bank (T10); STAR case study capture (T20); expiry tracking</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Sector knowledge — construction and trades</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Common Assessment Standard, CHAS, SSIP, CDM 2015 awareness, accreditation landscape</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Sector knowledge — health and social care</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NHS procurement routes, the Provider Selection Regime, CQC framework awareness, NHS supplier requirements</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Data protection in bid work</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UK GDPR as it applies to client documentation; controller and processor boundaries; what may and may not be reused</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Quality assurance</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Applying T15 as a gate; identifying a compliance failure before an authority does</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2</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4</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r>
        <w:trPr>
          <w:tblHeader w:val="false"/>
        </w:trPr>
        <w:tc>
          <w:tcPr>
            <w:tcW w:type="dxa" w:w="234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Client handling and scope discipline</w:t>
            </w:r>
          </w:p>
        </w:tc>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Terms of Engagement boundaries; refusing unevidenced claims; recording variations</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90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3</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[RATING] — [DATE]</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C.1  Where a person does not hold a competence at the required rating, the work is either reassigned or reviewed by someone who does, and that is recorded on the engagement file.</w:t>
      </w:r>
    </w:p>
    <w:p>
      <w:pPr>
        <w:keepNext/>
        <w:spacing w:after="140" w:before="320"/>
      </w:pPr>
      <w:r>
        <w:rPr>
          <w:rFonts w:ascii="Times New Roman" w:cs="Times New Roman" w:eastAsia="Times New Roman" w:hAnsi="Times New Roman"/>
          <w:b/>
          <w:bCs/>
          <w:i w:val="false"/>
          <w:iCs w:val="false"/>
          <w:caps w:val="false"/>
          <w:sz w:val="24"/>
          <w:szCs w:val="24"/>
        </w:rPr>
        <w:t xml:space="preserve">SECTION D — MANDATORY TRAINING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444"/>
        <w:gridCol w:w="1264"/>
        <w:gridCol w:w="1264"/>
        <w:gridCol w:w="1264"/>
        <w:gridCol w:w="1263"/>
      </w:tblGrid>
      <w:tr>
        <w:trPr>
          <w:tblHeader/>
        </w:trPr>
        <w:tc>
          <w:tcPr>
            <w:tcW w:type="dxa" w:w="252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Training</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Applies to</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On joining</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Refresher</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Completed — [NAME]</w:t>
            </w:r>
          </w:p>
        </w:tc>
        <w:tc>
          <w:tcPr>
            <w:tcW w:type="dxa" w:w="126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Next due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Data protection and UK GDPR</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Annually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Information security and phishing awareness</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Annually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Information Handling Procedure — classification and handling rules</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Annually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Anti-bribery and corruption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Conflicts of interest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Equality, diversity and inclusion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Sexual harassment prevention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Fair recruitment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Anyone assessing a candidate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Before first selection decision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 awareness (children and adults), level 1</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Before first engagement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Designated safeguarding lead training</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Safeguarding Lead and Deputy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On appointment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Modern slavery awareness</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 2 years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Display screen equipment self-assessment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On any change of workstation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Business continuity — walkthrough of the recovery plan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Annually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AI and Technology Use Policy</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Everyone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Annually, or on any change to the approved systems list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D.1  Copy this table for each person. An overdue item is escalated to the board at the next management review and recorded as a nonconformity.</w:t>
      </w:r>
    </w:p>
    <w:p>
      <w:pPr>
        <w:keepNext/>
        <w:spacing w:after="140" w:before="320"/>
      </w:pPr>
      <w:r>
        <w:rPr>
          <w:rFonts w:ascii="Times New Roman" w:cs="Times New Roman" w:eastAsia="Times New Roman" w:hAnsi="Times New Roman"/>
          <w:b/>
          <w:bCs/>
          <w:i w:val="false"/>
          <w:iCs w:val="false"/>
          <w:caps w:val="false"/>
          <w:sz w:val="24"/>
          <w:szCs w:val="24"/>
        </w:rPr>
        <w:t xml:space="preserve">SECTION E — CPD LOG</w:t>
      </w:r>
    </w:p>
    <w:p>
      <w:pPr>
        <w:spacing w:after="140"/>
      </w:pPr>
      <w:r>
        <w:rPr>
          <w:rFonts w:ascii="Times New Roman" w:cs="Times New Roman" w:eastAsia="Times New Roman" w:hAnsi="Times New Roman"/>
          <w:b w:val="false"/>
          <w:bCs w:val="false"/>
          <w:i/>
          <w:iCs/>
          <w:caps w:val="false"/>
          <w:sz w:val="24"/>
          <w:szCs w:val="24"/>
        </w:rPr>
        <w:t xml:space="preserve">One log per person per year. The example row shows the level of detail required — delete it before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and role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Year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[TRAINING YEAR]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CPD hours target for the year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hours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Hours recorded to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hours</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715"/>
        <w:gridCol w:w="1264"/>
        <w:gridCol w:w="993"/>
        <w:gridCol w:w="632"/>
        <w:gridCol w:w="1625"/>
        <w:gridCol w:w="1985"/>
      </w:tblGrid>
      <w:tr>
        <w:trPr>
          <w:tblHeader/>
        </w:trPr>
        <w:tc>
          <w:tcPr>
            <w:tcW w:type="dxa" w:w="81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w:t>
            </w:r>
          </w:p>
        </w:tc>
        <w:tc>
          <w:tcPr>
            <w:tcW w:type="dxa" w:w="171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Activity</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Provider</w:t>
            </w:r>
          </w:p>
        </w:tc>
        <w:tc>
          <w:tcPr>
            <w:tcW w:type="dxa" w:w="99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Type</w:t>
            </w:r>
          </w:p>
        </w:tc>
        <w:tc>
          <w:tcPr>
            <w:tcW w:type="dxa" w:w="632"/>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Hours</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Competence addressed (Section C)</w:t>
            </w:r>
          </w:p>
        </w:tc>
        <w:tc>
          <w:tcPr>
            <w:tcW w:type="dxa" w:w="198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What was applied as a result, and where</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Procurement Act 2023 — competitive flexible procedure, practical session</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[PROVIDER]</w:t>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Webinar</w:t>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1.5</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Procurement framework literacy</w:t>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Updated the pass/fail gate checklist in T11 to reflect the new notice regime; applied on [ENGAGEMENT REF]</w:t>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81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71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99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632"/>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E.1  Acceptable activity types: formal course, webinar, conference, structured reading, supervised practice, debrief analysis of a lost bid, drafting review by a more experienced reviewer, professional body event, and shadowing.</w:t>
      </w:r>
    </w:p>
    <w:p>
      <w:pPr>
        <w:spacing w:after="140"/>
      </w:pPr>
      <w:r>
        <w:rPr>
          <w:rFonts w:ascii="Times New Roman" w:cs="Times New Roman" w:eastAsia="Times New Roman" w:hAnsi="Times New Roman"/>
          <w:b w:val="false"/>
          <w:bCs w:val="false"/>
          <w:i w:val="false"/>
          <w:iCs w:val="false"/>
          <w:caps w:val="false"/>
          <w:sz w:val="24"/>
          <w:szCs w:val="24"/>
        </w:rPr>
        <w:t xml:space="preserve">E.2  A post-tender debrief analysed under T8 counts as CPD and should be logged, because it is the most direct feedback this business receives.</w:t>
      </w:r>
    </w:p>
    <w:p>
      <w:pPr>
        <w:keepNext/>
        <w:spacing w:after="140" w:before="320"/>
      </w:pPr>
      <w:r>
        <w:rPr>
          <w:rFonts w:ascii="Times New Roman" w:cs="Times New Roman" w:eastAsia="Times New Roman" w:hAnsi="Times New Roman"/>
          <w:b/>
          <w:bCs/>
          <w:i w:val="false"/>
          <w:iCs w:val="false"/>
          <w:caps w:val="false"/>
          <w:sz w:val="24"/>
          <w:szCs w:val="24"/>
        </w:rPr>
        <w:t xml:space="preserve">SECTION F — CPD PLAN FOR THE COMING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66"/>
        <w:gridCol w:w="1444"/>
        <w:gridCol w:w="1444"/>
        <w:gridCol w:w="1264"/>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Development need</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How it will be met</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By when</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Cost</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Approved</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[NEED]</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[ACTIVITY]</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£[COST]</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 / NO]</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G — QUALIFICATIONS, MEMBERSHIPS AND ACCREDITATIONS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444"/>
        <w:gridCol w:w="1625"/>
        <w:gridCol w:w="1264"/>
        <w:gridCol w:w="2166"/>
      </w:tblGrid>
      <w:tr>
        <w:trPr>
          <w:tblHeader/>
        </w:trPr>
        <w:tc>
          <w:tcPr>
            <w:tcW w:type="dxa" w:w="252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Qualification or membership</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Held by</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Awarding body</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 / status</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Renewal or CPD requirement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[QUALIFICATION]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[BODY]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APMP Foundation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Association of Proposal Management Professionals</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[HELD / PLANNED — 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APMP Practitioner</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APMP</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[HELD / PLANNED — 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Social value practitioner training</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[BODY]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[HELD / PLANNED — 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Data protection practitioner training</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[BODY]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[HELD / PLANNED — 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Law degree / professional legal qualification</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[BODY]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Professional body membership</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[BODY]</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[REQUIREMENT]</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G.1  Where a qualification is planned rather than held, it is recorded as planned. It is not described as held, in this record or in any tender response.</w:t>
      </w:r>
    </w:p>
    <w:p>
      <w:pPr>
        <w:spacing w:after="140"/>
      </w:pPr>
      <w:r>
        <w:rPr>
          <w:rFonts w:ascii="Times New Roman" w:cs="Times New Roman" w:eastAsia="Times New Roman" w:hAnsi="Times New Roman"/>
          <w:b w:val="false"/>
          <w:bCs w:val="false"/>
          <w:i w:val="false"/>
          <w:iCs w:val="false"/>
          <w:caps w:val="false"/>
          <w:sz w:val="24"/>
          <w:szCs w:val="24"/>
        </w:rPr>
        <w:t xml:space="preserve">G.2  Certificates are filed in the Evidence Bank with their expiry dates entered on the expiry watch at T10, Section H.</w:t>
      </w:r>
    </w:p>
    <w:p>
      <w:pPr>
        <w:keepNext/>
        <w:spacing w:after="140" w:before="320"/>
      </w:pPr>
      <w:r>
        <w:rPr>
          <w:rFonts w:ascii="Times New Roman" w:cs="Times New Roman" w:eastAsia="Times New Roman" w:hAnsi="Times New Roman"/>
          <w:b/>
          <w:bCs/>
          <w:i w:val="false"/>
          <w:iCs w:val="false"/>
          <w:caps w:val="false"/>
          <w:sz w:val="24"/>
          <w:szCs w:val="24"/>
        </w:rPr>
        <w:t xml:space="preserve">SECTION H — ASSOCIATE COMPETENCE VERIFICATION</w:t>
      </w:r>
    </w:p>
    <w:p>
      <w:pPr>
        <w:spacing w:after="140"/>
      </w:pPr>
      <w:r>
        <w:rPr>
          <w:rFonts w:ascii="Times New Roman" w:cs="Times New Roman" w:eastAsia="Times New Roman" w:hAnsi="Times New Roman"/>
          <w:b w:val="false"/>
          <w:bCs w:val="false"/>
          <w:i/>
          <w:iCs/>
          <w:caps w:val="false"/>
          <w:sz w:val="24"/>
          <w:szCs w:val="24"/>
        </w:rPr>
        <w:t xml:space="preserve">Completed before an Associate's first engagement, under clause 4 of the Associate Agreement and Section F.3 of the Quality Management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Check</w:t>
            </w:r>
          </w:p>
        </w:tc>
        <w:tc>
          <w:tcPr>
            <w:tcW w:type="dxa" w:w="577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Record</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Associate name</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verification</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Evidence of relevant experience seen</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[WHAT WAS SEEN]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Sample of previous work reviewed</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[REFERENCE — redacted sample, with the Associate's own client's permission]</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Competences assessed against Section C</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[COMPETENCES AND RATINGS]</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Qualifications or memberships verified at source</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References taken</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Insurance evidenced (where required by the Associate Agreement)</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[POLICY, LIMIT, EXPIRY]</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Policies acknowledged in writing</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Information Handling Procedure; EDI Policy; Safeguarding Policy; AI and Technology Use Policy; Business Conduct Manual — [DATE]</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Mandatory training at Section D completed or scheduled</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First engagement to be sampled in full by</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[REVIEWER NAME]</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Outcome of first-engagement sampling</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[SATISFACTORY / NOT SATISFACTORY — DETAIL]</w:t>
            </w:r>
          </w:p>
        </w:tc>
      </w:tr>
      <w:tr>
        <w:trPr>
          <w:tblHeader w:val="false"/>
        </w:trPr>
        <w:tc>
          <w:tcPr>
            <w:tcW w:type="dxa" w:w="324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577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[ROLE] — [DATE]</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I — ANNUAL COMPETENCE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Person and role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Review date and reviewer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 [REVIEWER]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Competence ratings confirmed or changed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Mandatory training status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[COMPLETE / ITEMS OVERDUE — LIST]</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CPD hours achieved against target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of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Quality issues in the period attributable to competence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 — CROSS-REFERENCE ANY NONCONFORMITY]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Development needs identified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Work the person should not take unsupervised in the coming year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Agreed plan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[DETAIL]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Signatures and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J — EVIDENCE, RETENTION AND USE IN TENDERS</w:t>
      </w:r>
    </w:p>
    <w:p>
      <w:pPr>
        <w:spacing w:after="140"/>
      </w:pPr>
      <w:r>
        <w:rPr>
          <w:rFonts w:ascii="Times New Roman" w:cs="Times New Roman" w:eastAsia="Times New Roman" w:hAnsi="Times New Roman"/>
          <w:b w:val="false"/>
          <w:bCs w:val="false"/>
          <w:i w:val="false"/>
          <w:iCs w:val="false"/>
          <w:caps w:val="false"/>
          <w:sz w:val="24"/>
          <w:szCs w:val="24"/>
        </w:rPr>
        <w:t xml:space="preserve">J.1  Certificates, attendance confirmations and completion records are filed with the relevant CPD entry.</w:t>
      </w:r>
    </w:p>
    <w:p>
      <w:pPr>
        <w:spacing w:after="140"/>
      </w:pPr>
      <w:r>
        <w:rPr>
          <w:rFonts w:ascii="Times New Roman" w:cs="Times New Roman" w:eastAsia="Times New Roman" w:hAnsi="Times New Roman"/>
          <w:b w:val="false"/>
          <w:bCs w:val="false"/>
          <w:i w:val="false"/>
          <w:iCs w:val="false"/>
          <w:caps w:val="false"/>
          <w:sz w:val="24"/>
          <w:szCs w:val="24"/>
        </w:rPr>
        <w:t xml:space="preserve">J.2  Training records are personal data. They are held under the Retention and Disposal Schedule and are not disclosed to a client or an authority in identifiable form without the individual's knowledge.</w:t>
      </w:r>
    </w:p>
    <w:p>
      <w:pPr>
        <w:spacing w:after="140"/>
      </w:pPr>
      <w:r>
        <w:rPr>
          <w:rFonts w:ascii="Times New Roman" w:cs="Times New Roman" w:eastAsia="Times New Roman" w:hAnsi="Times New Roman"/>
          <w:b w:val="false"/>
          <w:bCs w:val="false"/>
          <w:i w:val="false"/>
          <w:iCs w:val="false"/>
          <w:caps w:val="false"/>
          <w:sz w:val="24"/>
          <w:szCs w:val="24"/>
        </w:rPr>
        <w:t xml:space="preserve">J.3  Where a tender asks for training evidence, the Company supplies the matrix at Section D with completion percentages and, if a named record is required, supplies it with the individual's agreement.</w:t>
      </w:r>
    </w:p>
    <w:p>
      <w:pPr>
        <w:spacing w:after="140"/>
      </w:pPr>
      <w:r>
        <w:rPr>
          <w:rFonts w:ascii="Times New Roman" w:cs="Times New Roman" w:eastAsia="Times New Roman" w:hAnsi="Times New Roman"/>
          <w:b w:val="false"/>
          <w:bCs w:val="false"/>
          <w:i w:val="false"/>
          <w:iCs w:val="false"/>
          <w:caps w:val="false"/>
          <w:sz w:val="24"/>
          <w:szCs w:val="24"/>
        </w:rPr>
        <w:t xml:space="preserve">J.4  The Company does not state in a tender response that training is in place unless this record shows it is. That rule applies to the Company's own responses and to every response it drafts for a client.</w:t>
      </w:r>
    </w:p>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Maintained and reviewed</w:t>
            </w:r>
          </w:p>
        </w:tc>
        <w:tc>
          <w:tcPr>
            <w:tcW w:type="dxa" w:w="541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[TRAINING LEAD NAME]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Role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bl>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60"/>
      </w:pPr>
      <w:r>
        <w:rPr>
          <w:rFonts w:ascii="Times New Roman" w:cs="Times New Roman" w:eastAsia="Times New Roman" w:hAnsi="Times New Roman"/>
          <w:b/>
          <w:bCs/>
          <w:i w:val="false"/>
          <w:iCs w:val="false"/>
          <w:caps w:val="false"/>
          <w:sz w:val="24"/>
          <w:szCs w:val="24"/>
        </w:rPr>
        <w:t xml:space="preserve">Document Owner: </w:t>
      </w:r>
      <w:r>
        <w:rPr>
          <w:rFonts w:ascii="Times New Roman" w:cs="Times New Roman" w:eastAsia="Times New Roman" w:hAnsi="Times New Roman"/>
          <w:b w:val="false"/>
          <w:bCs w:val="false"/>
          <w:i w:val="false"/>
          <w:iCs w:val="false"/>
          <w:caps w:val="false"/>
          <w:sz w:val="24"/>
          <w:szCs w:val="24"/>
        </w:rPr>
        <w:t xml:space="preserve">[DOCUMENT OWNER NAME], [DOCUMENT OWNER ROLE] | </w:t>
      </w:r>
      <w:r>
        <w:rPr>
          <w:rFonts w:ascii="Times New Roman" w:cs="Times New Roman" w:eastAsia="Times New Roman" w:hAnsi="Times New Roman"/>
          <w:b/>
          <w:bCs/>
          <w:i w:val="false"/>
          <w:iCs w:val="false"/>
          <w:caps w:val="false"/>
          <w:sz w:val="24"/>
          <w:szCs w:val="24"/>
        </w:rPr>
        <w:t xml:space="preserve">Version: </w:t>
      </w:r>
      <w:r>
        <w:rPr>
          <w:rFonts w:ascii="Times New Roman" w:cs="Times New Roman" w:eastAsia="Times New Roman" w:hAnsi="Times New Roman"/>
          <w:b w:val="false"/>
          <w:bCs w:val="false"/>
          <w:i w:val="false"/>
          <w:iCs w:val="false"/>
          <w:caps w:val="false"/>
          <w:sz w:val="24"/>
          <w:szCs w:val="24"/>
        </w:rPr>
        <w:t xml:space="preserve">[VERSION NUMBER] | </w:t>
      </w:r>
      <w:r>
        <w:rPr>
          <w:rFonts w:ascii="Times New Roman" w:cs="Times New Roman" w:eastAsia="Times New Roman" w:hAnsi="Times New Roman"/>
          <w:b/>
          <w:bCs/>
          <w:i w:val="false"/>
          <w:iCs w:val="false"/>
          <w:caps w:val="false"/>
          <w:sz w:val="24"/>
          <w:szCs w:val="24"/>
        </w:rPr>
        <w:t xml:space="preserve">Last Reviewed: </w:t>
      </w:r>
      <w:r>
        <w:rPr>
          <w:rFonts w:ascii="Times New Roman" w:cs="Times New Roman" w:eastAsia="Times New Roman" w:hAnsi="Times New Roman"/>
          <w:b w:val="false"/>
          <w:bCs w:val="false"/>
          <w:i w:val="false"/>
          <w:iCs w:val="false"/>
          <w:caps w:val="false"/>
          <w:sz w:val="24"/>
          <w:szCs w:val="24"/>
        </w:rPr>
        <w:t xml:space="preserve">[LAST REVIEWED DATE] | </w:t>
      </w:r>
      <w:r>
        <w:rPr>
          <w:rFonts w:ascii="Times New Roman" w:cs="Times New Roman" w:eastAsia="Times New Roman" w:hAnsi="Times New Roman"/>
          <w:b/>
          <w:bCs/>
          <w:i w:val="false"/>
          <w:iCs w:val="false"/>
          <w:caps w:val="false"/>
          <w:sz w:val="24"/>
          <w:szCs w:val="24"/>
        </w:rPr>
        <w:t xml:space="preserve">Next Review Date: </w:t>
      </w:r>
      <w:r>
        <w:rPr>
          <w:rFonts w:ascii="Times New Roman" w:cs="Times New Roman" w:eastAsia="Times New Roman" w:hAnsi="Times New Roman"/>
          <w:b w:val="false"/>
          <w:bCs w:val="false"/>
          <w:i w:val="false"/>
          <w:iCs w:val="false"/>
          <w:caps w:val="false"/>
          <w:sz w:val="24"/>
          <w:szCs w:val="24"/>
        </w:rPr>
        <w:t xml:space="preserve">[NEXT REVIEW DATE]</w:t>
      </w:r>
    </w:p>
    <w:p>
      <w:r>
        <w:rPr>
          <w:rFonts w:ascii="Times New Roman" w:cs="Times New Roman" w:eastAsia="Times New Roman" w:hAnsi="Times New Roman"/>
          <w:b/>
          <w:bCs/>
          <w:i w:val="false"/>
          <w:iCs w:val="false"/>
          <w:caps w:val="false"/>
          <w:sz w:val="24"/>
          <w:szCs w:val="24"/>
        </w:rPr>
        <w:t xml:space="preserve">Marhana &amp; Co Consulting Ltd </w:t>
      </w:r>
      <w:r>
        <w:rPr>
          <w:rFonts w:ascii="Times New Roman" w:cs="Times New Roman" w:eastAsia="Times New Roman" w:hAnsi="Times New Roman"/>
          <w:b w:val="false"/>
          <w:bCs w:val="false"/>
          <w:i w:val="false"/>
          <w:iCs w:val="false"/>
          <w:caps w:val="false"/>
          <w:sz w:val="24"/>
          <w:szCs w:val="24"/>
        </w:rPr>
        <w:t xml:space="preserve">| Company number [COMPANY REGISTRATION NUMBER] | Registered office [REGISTERED OFFICE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2026-09-11T10:51:28.977Z</dcterms:created>
  <dcterms:modified xsi:type="dcterms:W3CDTF">2026-09-11T10:51:28.977Z</dcterms:modified>
</cp:coreProperties>
</file>

<file path=docProps/custom.xml><?xml version="1.0" encoding="utf-8"?>
<Properties xmlns="http://schemas.openxmlformats.org/officeDocument/2006/custom-properties" xmlns:vt="http://schemas.openxmlformats.org/officeDocument/2006/docPropsVTypes"/>
</file>