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1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13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проведение подготовительных мероприятий по организации взаимодействия 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20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схеме предыдущего проекта размещаем необходимое оборудование (Рис. 1.1).</w:t>
      </w:r>
    </w:p>
    <w:p>
      <w:pPr>
        <w:pStyle w:val="CaptionedFigure"/>
      </w:pPr>
      <w:r>
        <w:drawing>
          <wp:inline>
            <wp:extent cx="5334000" cy="2656662"/>
            <wp:effectExtent b="0" l="0" r="0" t="0"/>
            <wp:docPr descr="Размещение необходимого оборудования на схеме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необходимого оборудования на схеме</w:t>
      </w:r>
    </w:p>
    <w:p>
      <w:pPr>
        <w:pStyle w:val="BodyText"/>
      </w:pPr>
      <w:r>
        <w:t xml:space="preserve">Присваиваем названия размещённым объектам (Рис. 1.2).</w:t>
      </w:r>
    </w:p>
    <w:p>
      <w:pPr>
        <w:pStyle w:val="CaptionedFigure"/>
      </w:pPr>
      <w:r>
        <w:drawing>
          <wp:inline>
            <wp:extent cx="5334000" cy="2655746"/>
            <wp:effectExtent b="0" l="0" r="0" t="0"/>
            <wp:docPr descr="Присваивание названий размещенным объектам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Присваивание названий размещенным объектам</w:t>
      </w:r>
    </w:p>
    <w:p>
      <w:pPr>
        <w:pStyle w:val="BodyText"/>
      </w:pPr>
      <w:r>
        <w:t xml:space="preserve">На медиаконвертерах заменяем имеющиеся модули на модули для подключения витой пары по</w:t>
      </w:r>
      <w:r>
        <w:t xml:space="preserve"> </w:t>
      </w:r>
      <w:r>
        <w:t xml:space="preserve">технологии Fast Ethernet и оптоволокна соответственно (Рис. 1.3).</w:t>
      </w:r>
    </w:p>
    <w:p>
      <w:pPr>
        <w:pStyle w:val="CaptionedFigure"/>
      </w:pPr>
      <w:r>
        <w:drawing>
          <wp:inline>
            <wp:extent cx="5334000" cy="3055281"/>
            <wp:effectExtent b="0" l="0" r="0" t="0"/>
            <wp:docPr descr="Замена модулей на медиаконвертерах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модулей на медиаконвертерах</w:t>
      </w:r>
    </w:p>
    <w:p>
      <w:pPr>
        <w:pStyle w:val="BodyText"/>
      </w:pPr>
      <w:r>
        <w:t xml:space="preserve">На маршрутизаторе msk-q42-gw-1 добавляем дополнительный интерфейс NM-2FE2W (Рис. 1.4)</w:t>
      </w:r>
    </w:p>
    <w:p>
      <w:pPr>
        <w:pStyle w:val="CaptionedFigure"/>
      </w:pPr>
      <w:r>
        <w:drawing>
          <wp:inline>
            <wp:extent cx="5334000" cy="1871489"/>
            <wp:effectExtent b="0" l="0" r="0" t="0"/>
            <wp:docPr descr="Дополнительный интерфейс на маршрутизаторе msk-q42-gw-1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интерфейс на маршрутизаторе msk-q42-gw-1</w:t>
      </w:r>
    </w:p>
    <w:p>
      <w:pPr>
        <w:pStyle w:val="BodyText"/>
      </w:pPr>
      <w:r>
        <w:t xml:space="preserve">В физической рабочей области Packet Tracer добавляем в г. Москва здание 42-го квартала, присваиваем ему соответствующее название (Рис. 1.5).</w:t>
      </w:r>
    </w:p>
    <w:p>
      <w:pPr>
        <w:pStyle w:val="CaptionedFigure"/>
      </w:pPr>
      <w:r>
        <w:drawing>
          <wp:inline>
            <wp:extent cx="5334000" cy="4468872"/>
            <wp:effectExtent b="0" l="0" r="0" t="0"/>
            <wp:docPr descr="Здание 42-го квартала в физической рабочей области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Здание 42-го квартала в физической рабочей области</w:t>
      </w:r>
    </w:p>
    <w:p>
      <w:pPr>
        <w:pStyle w:val="BodyText"/>
      </w:pPr>
      <w:r>
        <w:t xml:space="preserve">В физической рабочей области Packet Tracer добавляем город Сочи и в нём здание филиала, присваиваем ему соответствующее название (Рис. 1.6).</w:t>
      </w:r>
    </w:p>
    <w:p>
      <w:pPr>
        <w:pStyle w:val="CaptionedFigure"/>
      </w:pPr>
      <w:r>
        <w:drawing>
          <wp:inline>
            <wp:extent cx="3913376" cy="1016710"/>
            <wp:effectExtent b="0" l="0" r="0" t="0"/>
            <wp:docPr descr="Город Сочи и филиал в физической рабочей област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101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Город Сочи и филиал в физической рабочей области</w:t>
      </w:r>
    </w:p>
    <w:p>
      <w:pPr>
        <w:pStyle w:val="BodyText"/>
      </w:pPr>
      <w:r>
        <w:t xml:space="preserve">Переносим из сети «Донская» оборудование сети 42-го квартала и сети филиала в соответствующие здания (Рис. 1.7).</w:t>
      </w:r>
    </w:p>
    <w:p>
      <w:pPr>
        <w:pStyle w:val="CaptionedFigure"/>
      </w:pPr>
      <w:r>
        <w:drawing>
          <wp:inline>
            <wp:extent cx="5334000" cy="2587880"/>
            <wp:effectExtent b="0" l="0" r="0" t="0"/>
            <wp:docPr descr="Оборудование сети 42-го квартала и сети филиала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сети 42-го квартала и сети филиала</w:t>
      </w:r>
    </w:p>
    <w:p>
      <w:pPr>
        <w:pStyle w:val="BodyText"/>
      </w:pPr>
      <w:r>
        <w:t xml:space="preserve">Проводим соединение объектов согласно скорректированной схеме L1 (Рис. 1.8).</w:t>
      </w:r>
    </w:p>
    <w:p>
      <w:pPr>
        <w:pStyle w:val="CaptionedFigure"/>
      </w:pPr>
      <w:r>
        <w:drawing>
          <wp:inline>
            <wp:extent cx="5334000" cy="2431409"/>
            <wp:effectExtent b="0" l="0" r="0" t="0"/>
            <wp:docPr descr="Соединение объектов согласно схеме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Соединение объектов согласно схеме</w:t>
      </w:r>
    </w:p>
    <w:p>
      <w:pPr>
        <w:pStyle w:val="BodyText"/>
      </w:pPr>
      <w:r>
        <w:t xml:space="preserve">Выполняем первоначальную настройку маршрутизатора msk-q42-gw-1 (Рис. 1.9).</w:t>
      </w:r>
    </w:p>
    <w:p>
      <w:pPr>
        <w:pStyle w:val="CaptionedFigure"/>
      </w:pPr>
      <w:r>
        <w:drawing>
          <wp:inline>
            <wp:extent cx="5096341" cy="3062920"/>
            <wp:effectExtent b="0" l="0" r="0" t="0"/>
            <wp:docPr descr="Первоначальная настройка маршрутизатора msk-q42-gw-1" title="" id="46" name="Picture"/>
            <a:graphic>
              <a:graphicData uri="http://schemas.openxmlformats.org/drawingml/2006/picture">
                <pic:pic>
                  <pic:nvPicPr>
                    <pic:cNvPr descr="image/2.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41" cy="306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msk-q42-gw-1</w:t>
      </w:r>
    </w:p>
    <w:p>
      <w:pPr>
        <w:pStyle w:val="BodyText"/>
      </w:pPr>
      <w:r>
        <w:t xml:space="preserve">Выполняем первоначальную настройку коммутатора msk-q42-sw-1 (Рис. 1.10).</w:t>
      </w:r>
    </w:p>
    <w:p>
      <w:pPr>
        <w:pStyle w:val="CaptionedFigure"/>
      </w:pPr>
      <w:r>
        <w:drawing>
          <wp:inline>
            <wp:extent cx="5160285" cy="3037342"/>
            <wp:effectExtent b="0" l="0" r="0" t="0"/>
            <wp:docPr descr="Первоначальная настройка коммутатора msk-q42-sw-1" title="" id="49" name="Picture"/>
            <a:graphic>
              <a:graphicData uri="http://schemas.openxmlformats.org/drawingml/2006/picture">
                <pic:pic>
                  <pic:nvPicPr>
                    <pic:cNvPr descr="image/2.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303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msk-q42-sw-1</w:t>
      </w:r>
    </w:p>
    <w:p>
      <w:pPr>
        <w:pStyle w:val="BodyText"/>
      </w:pPr>
      <w:r>
        <w:t xml:space="preserve">Выполняем первоначальную настройку маршрутизирующего коммутатора msk-hostel-gw-1 (Рис. 1.11).</w:t>
      </w:r>
    </w:p>
    <w:p>
      <w:pPr>
        <w:pStyle w:val="CaptionedFigure"/>
      </w:pPr>
      <w:r>
        <w:drawing>
          <wp:inline>
            <wp:extent cx="4674310" cy="3139653"/>
            <wp:effectExtent b="0" l="0" r="0" t="0"/>
            <wp:docPr descr="Первоначальная настройка маршрутизирующего коммутатора msk-hostel-gw-1" title="" id="52" name="Picture"/>
            <a:graphic>
              <a:graphicData uri="http://schemas.openxmlformats.org/drawingml/2006/picture">
                <pic:pic>
                  <pic:nvPicPr>
                    <pic:cNvPr descr="image/2.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310" cy="313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маршрутизирующего коммутатора msk-hostel-gw-1</w:t>
      </w:r>
    </w:p>
    <w:p>
      <w:pPr>
        <w:pStyle w:val="BodyText"/>
      </w:pPr>
      <w:r>
        <w:t xml:space="preserve">Выполняем первоначальную настройку коммутатора msk-hostel-sw-1 (Рис. 1.12)</w:t>
      </w:r>
    </w:p>
    <w:p>
      <w:pPr>
        <w:pStyle w:val="CaptionedFigure"/>
      </w:pPr>
      <w:r>
        <w:drawing>
          <wp:inline>
            <wp:extent cx="5179468" cy="3075709"/>
            <wp:effectExtent b="0" l="0" r="0" t="0"/>
            <wp:docPr descr="Первоначальная настройка коммутатора msk-hostel-sw-1" title="" id="55" name="Picture"/>
            <a:graphic>
              <a:graphicData uri="http://schemas.openxmlformats.org/drawingml/2006/picture">
                <pic:pic>
                  <pic:nvPicPr>
                    <pic:cNvPr descr="image/2.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30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msk-hostel-sw-1</w:t>
      </w:r>
    </w:p>
    <w:p>
      <w:pPr>
        <w:pStyle w:val="BodyText"/>
      </w:pPr>
      <w:r>
        <w:t xml:space="preserve">Выполняем первоначальную настройку коммутатора sch-sochi-sw-1 (Рис. 1.13).</w:t>
      </w:r>
    </w:p>
    <w:p>
      <w:pPr>
        <w:pStyle w:val="CaptionedFigure"/>
      </w:pPr>
      <w:r>
        <w:drawing>
          <wp:inline>
            <wp:extent cx="5249806" cy="3337879"/>
            <wp:effectExtent b="0" l="0" r="0" t="0"/>
            <wp:docPr descr="Первоначальная настройка коммутатора sch-sochi-sw-1" title="" id="58" name="Picture"/>
            <a:graphic>
              <a:graphicData uri="http://schemas.openxmlformats.org/drawingml/2006/picture">
                <pic:pic>
                  <pic:nvPicPr>
                    <pic:cNvPr descr="image/3.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06" cy="333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sch-sochi-sw-1</w:t>
      </w:r>
    </w:p>
    <w:p>
      <w:pPr>
        <w:pStyle w:val="BodyText"/>
      </w:pPr>
      <w:r>
        <w:t xml:space="preserve">Выполняем первоначальную настройку маршрутизатора sch-sochi-sw-1 (Рис. 1.14).</w:t>
      </w:r>
    </w:p>
    <w:p>
      <w:pPr>
        <w:pStyle w:val="CaptionedFigure"/>
      </w:pPr>
      <w:r>
        <w:drawing>
          <wp:inline>
            <wp:extent cx="5198651" cy="3069314"/>
            <wp:effectExtent b="0" l="0" r="0" t="0"/>
            <wp:docPr descr="Первоначальная настройка маршрутизатора sch-sochi-gw-1" title="" id="61" name="Picture"/>
            <a:graphic>
              <a:graphicData uri="http://schemas.openxmlformats.org/drawingml/2006/picture">
                <pic:pic>
                  <pic:nvPicPr>
                    <pic:cNvPr descr="image/3.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651" cy="306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sch-sochi-gw-1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проведены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64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2026-05-09T08:47:10Z</dcterms:created>
  <dcterms:modified xsi:type="dcterms:W3CDTF">2026-05-09T08:47:10Z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13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