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png" ContentType="image/png"/>
  <Override PartName="/word/media/rId106.png" ContentType="image/png"/>
  <Override PartName="/word/media/rId110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png" ContentType="image/png"/>
  <Override PartName="/word/media/rId46.jpg" ContentType="image/jpeg"/>
  <Override PartName="/word/media/rId50.jpg" ContentType="image/jpeg"/>
  <Override PartName="/word/media/rId54.jpg" ContentType="image/jpeg"/>
  <Override PartName="/word/media/rId127.jpg" ContentType="image/jpeg"/>
  <Override PartName="/word/media/rId131.jpg" ContentType="image/jpeg"/>
  <Override PartName="/word/media/rId135.jpg" ContentType="image/jpeg"/>
  <Override PartName="/word/media/rId139.jpg" ContentType="image/jpeg"/>
  <Override PartName="/word/media/rId143.jpg" ContentType="image/jpeg"/>
  <Override PartName="/word/media/rId1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Кобзев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numPr>
          <w:ilvl w:val="0"/>
          <w:numId w:val="1001"/>
        </w:numPr>
        <w:pStyle w:val="Compact"/>
      </w:pPr>
      <w:r>
        <w:t xml:space="preserve">В листинге 9.3 приведена программа вычисления выражения (3 + 2) *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|</w:t>
      </w:r>
    </w:p>
    <w:p>
      <w:pPr>
        <w:pStyle w:val="FirstParagraph"/>
      </w:pPr>
      <w:r>
        <w:t xml:space="preserve">[1–6]</w:t>
      </w:r>
    </w:p>
    <w:p>
      <w:pPr>
        <w:pStyle w:val="BodyText"/>
      </w:pPr>
      <w:r>
        <w:t xml:space="preserve">Создаем каталог для программ лабораторной работы № 9, переходим в него и создаем файл lab09-1.asm (рис. 1.1).</w:t>
      </w:r>
      <w:r>
        <w:t xml:space="preserve"> </w:t>
      </w:r>
      <w:bookmarkStart w:id="25" w:name="fig:001"/>
      <w:r>
        <w:drawing>
          <wp:inline>
            <wp:extent cx="3733800" cy="403654"/>
            <wp:effectExtent b="0" l="0" r="0" t="0"/>
            <wp:docPr descr="Рис. 1.1: Создание файла lab09-1.asm." title="" id="23" name="Picture"/>
            <a:graphic>
              <a:graphicData uri="http://schemas.openxmlformats.org/drawingml/2006/picture">
                <pic:pic>
                  <pic:nvPicPr>
                    <pic:cNvPr descr="image/1.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Вводим в файл программу листинга 9.1, создаем исполняемый файл и проверяем его работу (рис. 1.2), (рис. 1.3).</w:t>
      </w:r>
      <w:r>
        <w:t xml:space="preserve"> </w:t>
      </w:r>
      <w:bookmarkStart w:id="29" w:name="fig:002"/>
      <w:r>
        <w:drawing>
          <wp:inline>
            <wp:extent cx="3638550" cy="6756400"/>
            <wp:effectExtent b="0" l="0" r="0" t="0"/>
            <wp:docPr descr="Рис. 1.2: Файл lab09-1.asm." title="" id="27" name="Picture"/>
            <a:graphic>
              <a:graphicData uri="http://schemas.openxmlformats.org/drawingml/2006/picture">
                <pic:pic>
                  <pic:nvPicPr>
                    <pic:cNvPr descr="image/1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675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3" w:name="fig:003"/>
      <w:r>
        <w:drawing>
          <wp:inline>
            <wp:extent cx="3733800" cy="487406"/>
            <wp:effectExtent b="0" l="0" r="0" t="0"/>
            <wp:docPr descr="Рис. 1.3: Запуск исполняемого файла." title="" id="31" name="Picture"/>
            <a:graphic>
              <a:graphicData uri="http://schemas.openxmlformats.org/drawingml/2006/picture">
                <pic:pic>
                  <pic:nvPicPr>
                    <pic:cNvPr descr="image/1.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Изменяем текст программы добавив подпрограмму _subcalcul в подпрограмму _calcul, для вычисления выражения f(g(x)), где x вводится с клавиатуры, f(x) = 2x + 7, g(x) = 3x − 1 (рис. 1.4).</w:t>
      </w:r>
      <w:r>
        <w:t xml:space="preserve"> </w:t>
      </w:r>
      <w:bookmarkStart w:id="37" w:name="fig:004"/>
      <w:r>
        <w:drawing>
          <wp:inline>
            <wp:extent cx="2095500" cy="1727200"/>
            <wp:effectExtent b="0" l="0" r="0" t="0"/>
            <wp:docPr descr="Рис. 1.4: Файл lab09-1.asm." title="" id="35" name="Picture"/>
            <a:graphic>
              <a:graphicData uri="http://schemas.openxmlformats.org/drawingml/2006/picture">
                <pic:pic>
                  <pic:nvPicPr>
                    <pic:cNvPr descr="image/1.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Создаем исполняемый файл и запускаем его (рис. 1.5).</w:t>
      </w:r>
      <w:r>
        <w:t xml:space="preserve"> </w:t>
      </w:r>
      <w:bookmarkStart w:id="41" w:name="fig:005"/>
      <w:r>
        <w:drawing>
          <wp:inline>
            <wp:extent cx="3733800" cy="524510"/>
            <wp:effectExtent b="0" l="0" r="0" t="0"/>
            <wp:docPr descr="Рис. 1.5: Запуск исполняемого файла." title="" id="39" name="Picture"/>
            <a:graphic>
              <a:graphicData uri="http://schemas.openxmlformats.org/drawingml/2006/picture">
                <pic:pic>
                  <pic:nvPicPr>
                    <pic:cNvPr descr="image/1.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Создаем файл lab09-2.asm с текстом программы из Листинга 9.2. Получаем исполняемый файл. Загружаем исполняемый файл в отладчик gdb. Проверяем работу программы, запустив ее в оболочке GDB с помощью команды run (рис. 1.6), (рис. 1.7).</w:t>
      </w:r>
      <w:r>
        <w:t xml:space="preserve"> </w:t>
      </w:r>
      <w:bookmarkStart w:id="45" w:name="fig:006"/>
      <w:r>
        <w:drawing>
          <wp:inline>
            <wp:extent cx="3733800" cy="148875"/>
            <wp:effectExtent b="0" l="0" r="0" t="0"/>
            <wp:docPr descr="Рис. 1.6: Создание файла lab09-2.asm." title="" id="43" name="Picture"/>
            <a:graphic>
              <a:graphicData uri="http://schemas.openxmlformats.org/drawingml/2006/picture">
                <pic:pic>
                  <pic:nvPicPr>
                    <pic:cNvPr descr="image/1.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9" w:name="fig:007"/>
      <w:r>
        <w:drawing>
          <wp:inline>
            <wp:extent cx="3733800" cy="2103430"/>
            <wp:effectExtent b="0" l="0" r="0" t="0"/>
            <wp:docPr descr="Рис. 1.7: Запуск lab09-2.asm в gdb." title="" id="47" name="Picture"/>
            <a:graphic>
              <a:graphicData uri="http://schemas.openxmlformats.org/drawingml/2006/picture">
                <pic:pic>
                  <pic:nvPicPr>
                    <pic:cNvPr descr="image/1.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Установливаем брейкпоинт на метку _start, и запускаем её (рис. 1.8).</w:t>
      </w:r>
      <w:r>
        <w:t xml:space="preserve"> </w:t>
      </w:r>
      <w:bookmarkStart w:id="53" w:name="fig:008"/>
      <w:r>
        <w:drawing>
          <wp:inline>
            <wp:extent cx="3733800" cy="871035"/>
            <wp:effectExtent b="0" l="0" r="0" t="0"/>
            <wp:docPr descr="Рис. 1.8: Брейкпоинт." title="" id="51" name="Picture"/>
            <a:graphic>
              <a:graphicData uri="http://schemas.openxmlformats.org/drawingml/2006/picture">
                <pic:pic>
                  <pic:nvPicPr>
                    <pic:cNvPr descr="image/1.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Посмотрим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 1.9).</w:t>
      </w:r>
      <w:r>
        <w:t xml:space="preserve"> </w:t>
      </w:r>
      <w:bookmarkStart w:id="57" w:name="fig:009"/>
      <w:r>
        <w:drawing>
          <wp:inline>
            <wp:extent cx="3352800" cy="2273300"/>
            <wp:effectExtent b="0" l="0" r="0" t="0"/>
            <wp:docPr descr="Рис. 1.9: Дисассимилированный код." title="" id="55" name="Picture"/>
            <a:graphic>
              <a:graphicData uri="http://schemas.openxmlformats.org/drawingml/2006/picture">
                <pic:pic>
                  <pic:nvPicPr>
                    <pic:cNvPr descr="image/1.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Переключитесь на отображение команд с Intel’овским синтаксисом, введя команду set disassembly-flavor intel (рис. 1.10).</w:t>
      </w:r>
      <w:r>
        <w:t xml:space="preserve"> </w:t>
      </w:r>
      <w:bookmarkStart w:id="61" w:name="fig:010"/>
      <w:r>
        <w:drawing>
          <wp:inline>
            <wp:extent cx="3194050" cy="2406650"/>
            <wp:effectExtent b="0" l="0" r="0" t="0"/>
            <wp:docPr descr="Рис. 1.10: Дисассимилированный код." title="" id="59" name="Picture"/>
            <a:graphic>
              <a:graphicData uri="http://schemas.openxmlformats.org/drawingml/2006/picture">
                <pic:pic>
                  <pic:nvPicPr>
                    <pic:cNvPr descr="image/1.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Pазличия отображения синтаксиса машинных команд в режимах ATT и Intel:</w:t>
      </w:r>
      <w:r>
        <w:t xml:space="preserve"> </w:t>
      </w:r>
      <w:r>
        <w:t xml:space="preserve">противоположное расположение операнда-источника и операнда-приемника;</w:t>
      </w:r>
      <w:r>
        <w:t xml:space="preserve"> </w:t>
      </w:r>
      <w:r>
        <w:t xml:space="preserve">в ATT регистры пишутся после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, а непосредственные операнды после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  <w:r>
        <w:t xml:space="preserve">, в</w:t>
      </w:r>
      <w:r>
        <w:t xml:space="preserve"> </w:t>
      </w:r>
      <w:r>
        <w:t xml:space="preserve">синтаксисе Intel операнды никак не помечаются.</w:t>
      </w:r>
    </w:p>
    <w:p>
      <w:pPr>
        <w:pStyle w:val="BodyText"/>
      </w:pPr>
      <w:r>
        <w:t xml:space="preserve">Включаем режим псевдографики для более удобного анализа программы (рис. 1.11).</w:t>
      </w:r>
      <w:r>
        <w:t xml:space="preserve"> </w:t>
      </w:r>
      <w:bookmarkStart w:id="65" w:name="fig:011"/>
      <w:r>
        <w:drawing>
          <wp:inline>
            <wp:extent cx="3733800" cy="3038453"/>
            <wp:effectExtent b="0" l="0" r="0" t="0"/>
            <wp:docPr descr="Рис. 1.11: Режим псевдографики." title="" id="63" name="Picture"/>
            <a:graphic>
              <a:graphicData uri="http://schemas.openxmlformats.org/drawingml/2006/picture">
                <pic:pic>
                  <pic:nvPicPr>
                    <pic:cNvPr descr="image/1.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bookmarkStart w:id="69" w:name="fig:012"/>
      <w:r>
        <w:drawing>
          <wp:inline>
            <wp:extent cx="3733800" cy="2979411"/>
            <wp:effectExtent b="0" l="0" r="0" t="0"/>
            <wp:docPr descr="Рис. 1.12: Режим псевдографики." title="" id="67" name="Picture"/>
            <a:graphic>
              <a:graphicData uri="http://schemas.openxmlformats.org/drawingml/2006/picture">
                <pic:pic>
                  <pic:nvPicPr>
                    <pic:cNvPr descr="image/1.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Проверяем это с помощью команды info breakpoints. Установливаем еще одну точку останова по адресу предпоследней инструкции. Смотрим информацию о всех установленных точках останова (рис. 1.13), (рис. 1.14).</w:t>
      </w:r>
      <w:r>
        <w:t xml:space="preserve"> </w:t>
      </w:r>
      <w:bookmarkStart w:id="73" w:name="fig:013"/>
      <w:r>
        <w:drawing>
          <wp:inline>
            <wp:extent cx="3733800" cy="813476"/>
            <wp:effectExtent b="0" l="0" r="0" t="0"/>
            <wp:docPr descr="Рис. 1.13: info breakpoints." title="" id="71" name="Picture"/>
            <a:graphic>
              <a:graphicData uri="http://schemas.openxmlformats.org/drawingml/2006/picture">
                <pic:pic>
                  <pic:nvPicPr>
                    <pic:cNvPr descr="image/1.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 </w:t>
      </w:r>
      <w:bookmarkStart w:id="77" w:name="fig:014"/>
      <w:r>
        <w:drawing>
          <wp:inline>
            <wp:extent cx="3733800" cy="1590322"/>
            <wp:effectExtent b="0" l="0" r="0" t="0"/>
            <wp:docPr descr="Рис. 1.14: info breakpoints." title="" id="75" name="Picture"/>
            <a:graphic>
              <a:graphicData uri="http://schemas.openxmlformats.org/drawingml/2006/picture">
                <pic:pic>
                  <pic:nvPicPr>
                    <pic:cNvPr descr="image/1.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Выполняем 5 инструкций с помощью команды stepi и проследим за изменением</w:t>
      </w:r>
      <w:r>
        <w:t xml:space="preserve"> </w:t>
      </w:r>
      <w:r>
        <w:t xml:space="preserve">значений регистров. В результате изменяются значения регистров eax, ebx, ecx, edx (рис. 1.15).</w:t>
      </w:r>
      <w:r>
        <w:t xml:space="preserve"> </w:t>
      </w:r>
      <w:bookmarkStart w:id="81" w:name="fig:015"/>
      <w:r>
        <w:drawing>
          <wp:inline>
            <wp:extent cx="3733800" cy="2171785"/>
            <wp:effectExtent b="0" l="0" r="0" t="0"/>
            <wp:docPr descr="Рис. 1.15: Команда stepi." title="" id="79" name="Picture"/>
            <a:graphic>
              <a:graphicData uri="http://schemas.openxmlformats.org/drawingml/2006/picture">
                <pic:pic>
                  <pic:nvPicPr>
                    <pic:cNvPr descr="image/1.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Смторим значение переменной msg1 по имени (рис. 1.16).</w:t>
      </w:r>
      <w:r>
        <w:t xml:space="preserve"> </w:t>
      </w:r>
      <w:bookmarkStart w:id="85" w:name="fig:016"/>
      <w:r>
        <w:drawing>
          <wp:inline>
            <wp:extent cx="2514600" cy="323850"/>
            <wp:effectExtent b="0" l="0" r="0" t="0"/>
            <wp:docPr descr="Рис. 1.16: Значение переменной msg1." title="" id="83" name="Picture"/>
            <a:graphic>
              <a:graphicData uri="http://schemas.openxmlformats.org/drawingml/2006/picture">
                <pic:pic>
                  <pic:nvPicPr>
                    <pic:cNvPr descr="image/1.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r>
        <w:t xml:space="preserve">Изменяем первый символ переменной msg1 (рис. 1.17).</w:t>
      </w:r>
      <w:r>
        <w:t xml:space="preserve"> </w:t>
      </w:r>
      <w:bookmarkStart w:id="89" w:name="fig:017"/>
      <w:r>
        <w:drawing>
          <wp:inline>
            <wp:extent cx="2432050" cy="463550"/>
            <wp:effectExtent b="0" l="0" r="0" t="0"/>
            <wp:docPr descr="Рис. 1.17: msg1." title="" id="87" name="Picture"/>
            <a:graphic>
              <a:graphicData uri="http://schemas.openxmlformats.org/drawingml/2006/picture">
                <pic:pic>
                  <pic:nvPicPr>
                    <pic:cNvPr descr="image/1.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Заменяем любой символ во второй переменной msg2 (рис. 1.18).</w:t>
      </w:r>
      <w:r>
        <w:t xml:space="preserve"> </w:t>
      </w:r>
      <w:bookmarkStart w:id="93" w:name="fig:018"/>
      <w:r>
        <w:drawing>
          <wp:inline>
            <wp:extent cx="2743200" cy="717550"/>
            <wp:effectExtent b="0" l="0" r="0" t="0"/>
            <wp:docPr descr="Рис. 1.18: msg2." title="" id="91" name="Picture"/>
            <a:graphic>
              <a:graphicData uri="http://schemas.openxmlformats.org/drawingml/2006/picture">
                <pic:pic>
                  <pic:nvPicPr>
                    <pic:cNvPr descr="image/1.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BodyText"/>
      </w:pPr>
      <w:r>
        <w:t xml:space="preserve">Выводим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 (рис. 1.19).</w:t>
      </w:r>
      <w:r>
        <w:t xml:space="preserve"> </w:t>
      </w:r>
      <w:bookmarkStart w:id="97" w:name="fig:019"/>
      <w:r>
        <w:drawing>
          <wp:inline>
            <wp:extent cx="1060450" cy="869950"/>
            <wp:effectExtent b="0" l="0" r="0" t="0"/>
            <wp:docPr descr="Рис. 1.19: Значение регистра edx." title="" id="95" name="Picture"/>
            <a:graphic>
              <a:graphicData uri="http://schemas.openxmlformats.org/drawingml/2006/picture">
                <pic:pic>
                  <pic:nvPicPr>
                    <pic:cNvPr descr="image/1.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r>
        <w:t xml:space="preserve">С помощью команды set изменяем значение регистра ebx (рис. 1.20).</w:t>
      </w:r>
      <w:r>
        <w:t xml:space="preserve"> </w:t>
      </w:r>
      <w:bookmarkStart w:id="101" w:name="fig:020"/>
      <w:r>
        <w:drawing>
          <wp:inline>
            <wp:extent cx="1339850" cy="895350"/>
            <wp:effectExtent b="0" l="0" r="0" t="0"/>
            <wp:docPr descr="Рис. 1.20: Значение регистра ebx." title="" id="99" name="Picture"/>
            <a:graphic>
              <a:graphicData uri="http://schemas.openxmlformats.org/drawingml/2006/picture">
                <pic:pic>
                  <pic:nvPicPr>
                    <pic:cNvPr descr="image/1.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t xml:space="preserve">Использовав команду set изменили значение регистра ebx сначала на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число 2, и сравнили вывод значения регистра в десятичном формате. В результате присвоения регистра значение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выводится число 50, что соответствует символу в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 таблице ASCII</w:t>
      </w:r>
    </w:p>
    <w:p>
      <w:pPr>
        <w:pStyle w:val="BodyText"/>
      </w:pPr>
      <w:r>
        <w:t xml:space="preserve">Копируем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 (рис. 1.21).</w:t>
      </w:r>
      <w:r>
        <w:t xml:space="preserve"> </w:t>
      </w:r>
      <w:bookmarkStart w:id="105" w:name="fig:021"/>
      <w:r>
        <w:drawing>
          <wp:inline>
            <wp:extent cx="3733800" cy="180803"/>
            <wp:effectExtent b="0" l="0" r="0" t="0"/>
            <wp:docPr descr="Рис. 1.21: Копия файла lab8-2.asm." title="" id="103" name="Picture"/>
            <a:graphic>
              <a:graphicData uri="http://schemas.openxmlformats.org/drawingml/2006/picture">
                <pic:pic>
                  <pic:nvPicPr>
                    <pic:cNvPr descr="image/1.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BodyText"/>
      </w:pPr>
      <w:r>
        <w:t xml:space="preserve">Создаем исполняемый файл (рис. 1.22).</w:t>
      </w:r>
      <w:r>
        <w:t xml:space="preserve"> </w:t>
      </w:r>
      <w:bookmarkStart w:id="109" w:name="fig:022"/>
      <w:r>
        <w:drawing>
          <wp:inline>
            <wp:extent cx="3733800" cy="175021"/>
            <wp:effectExtent b="0" l="0" r="0" t="0"/>
            <wp:docPr descr="Рис. 1.22: msg2." title="" id="107" name="Picture"/>
            <a:graphic>
              <a:graphicData uri="http://schemas.openxmlformats.org/drawingml/2006/picture">
                <pic:pic>
                  <pic:nvPicPr>
                    <pic:cNvPr descr="image/1.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BodyText"/>
      </w:pPr>
      <w:r>
        <w:t xml:space="preserve">Загружаем исполняемый файл в отладчик, указав аргументы (рис. 1.23).</w:t>
      </w:r>
      <w:r>
        <w:t xml:space="preserve"> </w:t>
      </w:r>
      <w:bookmarkStart w:id="113" w:name="fig:023"/>
      <w:r>
        <w:drawing>
          <wp:inline>
            <wp:extent cx="3733800" cy="1693380"/>
            <wp:effectExtent b="0" l="0" r="0" t="0"/>
            <wp:docPr descr="Рис. 1.23: Запуск исполняемого файла." title="" id="111" name="Picture"/>
            <a:graphic>
              <a:graphicData uri="http://schemas.openxmlformats.org/drawingml/2006/picture">
                <pic:pic>
                  <pic:nvPicPr>
                    <pic:cNvPr descr="image/1.2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BodyText"/>
      </w:pPr>
      <w:r>
        <w:t xml:space="preserve">Установливаем точку останова перед первой инструкцией в программе и запускаем</w:t>
      </w:r>
      <w:r>
        <w:t xml:space="preserve"> </w:t>
      </w:r>
      <w:r>
        <w:t xml:space="preserve">ее (рис. 1.24).</w:t>
      </w:r>
      <w:r>
        <w:t xml:space="preserve"> </w:t>
      </w:r>
      <w:bookmarkStart w:id="117" w:name="fig:024"/>
      <w:r>
        <w:drawing>
          <wp:inline>
            <wp:extent cx="3733800" cy="781394"/>
            <wp:effectExtent b="0" l="0" r="0" t="0"/>
            <wp:docPr descr="Рис. 1.24: Адрес вершины стека." title="" id="115" name="Picture"/>
            <a:graphic>
              <a:graphicData uri="http://schemas.openxmlformats.org/drawingml/2006/picture">
                <pic:pic>
                  <pic:nvPicPr>
                    <pic:cNvPr descr="image/1.2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 (рис. 1.25).</w:t>
      </w:r>
      <w:r>
        <w:t xml:space="preserve"> </w:t>
      </w:r>
      <w:bookmarkStart w:id="121" w:name="fig:025"/>
      <w:r>
        <w:drawing>
          <wp:inline>
            <wp:extent cx="1943100" cy="336550"/>
            <wp:effectExtent b="0" l="0" r="0" t="0"/>
            <wp:docPr descr="Рис. 1.25: Количество аргументов командной строки." title="" id="119" name="Picture"/>
            <a:graphic>
              <a:graphicData uri="http://schemas.openxmlformats.org/drawingml/2006/picture">
                <pic:pic>
                  <pic:nvPicPr>
                    <pic:cNvPr descr="image/1.25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BodyText"/>
      </w:pPr>
      <w:r>
        <w:t xml:space="preserve">Смотрим остальные позиции стека (рис. 1.26).</w:t>
      </w:r>
      <w:r>
        <w:t xml:space="preserve"> </w:t>
      </w:r>
      <w:bookmarkStart w:id="125" w:name="fig:026"/>
      <w:r>
        <w:drawing>
          <wp:inline>
            <wp:extent cx="3733800" cy="1529239"/>
            <wp:effectExtent b="0" l="0" r="0" t="0"/>
            <wp:docPr descr="Рис. 1.26: Все вершины стека." title="" id="123" name="Picture"/>
            <a:graphic>
              <a:graphicData uri="http://schemas.openxmlformats.org/drawingml/2006/picture">
                <pic:pic>
                  <pic:nvPicPr>
                    <pic:cNvPr descr="image/1.26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BodyText"/>
      </w:pPr>
      <w:r>
        <w:t xml:space="preserve">В первом хранится адрес, в остальных хранятся элементы. Элементы располо-</w:t>
      </w:r>
      <w:r>
        <w:t xml:space="preserve"> </w:t>
      </w:r>
      <w:r>
        <w:t xml:space="preserve">жены с интервалом в 4 единицы, так как стек может хранить до 4 байт:каждый</w:t>
      </w:r>
      <w:r>
        <w:t xml:space="preserve"> </w:t>
      </w:r>
      <w:r>
        <w:t xml:space="preserve">элемент стека занимает 4 байта, поэтому для получения следующего элемента</w:t>
      </w:r>
      <w:r>
        <w:t xml:space="preserve"> </w:t>
      </w:r>
      <w:r>
        <w:t xml:space="preserve">стека мы добавляем 4 к адресу вершины.</w:t>
      </w:r>
    </w:p>
    <w:bookmarkEnd w:id="126"/>
    <w:bookmarkStart w:id="151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Задание 1.</w:t>
      </w:r>
      <w:r>
        <w:t xml:space="preserve"> </w:t>
      </w:r>
      <w:r>
        <w:t xml:space="preserve">Преобразовываем программу из лабораторной работы №8 (Задание №1 для самостоятельной работы), реализовав вычисление значения функции f(x) как подпрограмму (рис. 2.1), (рис. 2.2), (рис. 2.3).</w:t>
      </w:r>
      <w:r>
        <w:t xml:space="preserve"> </w:t>
      </w:r>
      <w:bookmarkStart w:id="130" w:name="fig:027"/>
      <w:r>
        <w:drawing>
          <wp:inline>
            <wp:extent cx="3733800" cy="187105"/>
            <wp:effectExtent b="0" l="0" r="0" t="0"/>
            <wp:docPr descr="Рис. 2.1: Файл sr.asm." title="" id="128" name="Picture"/>
            <a:graphic>
              <a:graphicData uri="http://schemas.openxmlformats.org/drawingml/2006/picture">
                <pic:pic>
                  <pic:nvPicPr>
                    <pic:cNvPr descr="image/2.1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  <w:r>
        <w:t xml:space="preserve"> </w:t>
      </w:r>
      <w:bookmarkStart w:id="134" w:name="fig:028"/>
      <w:r>
        <w:drawing>
          <wp:inline>
            <wp:extent cx="3733800" cy="3017904"/>
            <wp:effectExtent b="0" l="0" r="0" t="0"/>
            <wp:docPr descr="Рис. 2.2: Файл sr.asm." title="" id="132" name="Picture"/>
            <a:graphic>
              <a:graphicData uri="http://schemas.openxmlformats.org/drawingml/2006/picture">
                <pic:pic>
                  <pic:nvPicPr>
                    <pic:cNvPr descr="image/2.2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  <w:r>
        <w:t xml:space="preserve"> </w:t>
      </w:r>
      <w:bookmarkStart w:id="138" w:name="fig:029"/>
      <w:r>
        <w:drawing>
          <wp:inline>
            <wp:extent cx="3733800" cy="567620"/>
            <wp:effectExtent b="0" l="0" r="0" t="0"/>
            <wp:docPr descr="Рис. 2.3: Запуск исполняемого файла." title="" id="136" name="Picture"/>
            <a:graphic>
              <a:graphicData uri="http://schemas.openxmlformats.org/drawingml/2006/picture">
                <pic:pic>
                  <pic:nvPicPr>
                    <pic:cNvPr descr="image/2.3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BodyText"/>
      </w:pPr>
      <w:r>
        <w:t xml:space="preserve">Задание 2.</w:t>
      </w:r>
      <w:r>
        <w:t xml:space="preserve"> </w:t>
      </w:r>
      <w:r>
        <w:t xml:space="preserve">В листинге 9.3 приведена программа вычисления выражения (3 + 2) * 4 + 5. При запуске данная программа дает неверный результат. Проверяем это. С помощью отладчика GDB, анализируя изменения значений регистров, определяем ошибку и исправляем ее (рис. 2.4), (рис. 2.5), (рис. 2.6).</w:t>
      </w:r>
      <w:r>
        <w:t xml:space="preserve"> </w:t>
      </w:r>
      <w:bookmarkStart w:id="142" w:name="fig:030"/>
      <w:r>
        <w:drawing>
          <wp:inline>
            <wp:extent cx="2698750" cy="2863850"/>
            <wp:effectExtent b="0" l="0" r="0" t="0"/>
            <wp:docPr descr="Рис. 2.4: Файл sr2.asm." title="" id="140" name="Picture"/>
            <a:graphic>
              <a:graphicData uri="http://schemas.openxmlformats.org/drawingml/2006/picture">
                <pic:pic>
                  <pic:nvPicPr>
                    <pic:cNvPr descr="image/2.4.jp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  <w:r>
        <w:t xml:space="preserve"> </w:t>
      </w:r>
      <w:bookmarkStart w:id="146" w:name="fig:031"/>
      <w:r>
        <w:drawing>
          <wp:inline>
            <wp:extent cx="2686050" cy="2844800"/>
            <wp:effectExtent b="0" l="0" r="0" t="0"/>
            <wp:docPr descr="Рис. 2.5: Файл sr2.asm." title="" id="144" name="Picture"/>
            <a:graphic>
              <a:graphicData uri="http://schemas.openxmlformats.org/drawingml/2006/picture">
                <pic:pic>
                  <pic:nvPicPr>
                    <pic:cNvPr descr="image/2.5.jp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  <w:r>
        <w:t xml:space="preserve"> </w:t>
      </w:r>
      <w:bookmarkStart w:id="150" w:name="fig:032"/>
      <w:r>
        <w:drawing>
          <wp:inline>
            <wp:extent cx="3733800" cy="469247"/>
            <wp:effectExtent b="0" l="0" r="0" t="0"/>
            <wp:docPr descr="Рис. 2.6: Запуск исполняемого файла." title="" id="148" name="Picture"/>
            <a:graphic>
              <a:graphicData uri="http://schemas.openxmlformats.org/drawingml/2006/picture">
                <pic:pic>
                  <pic:nvPicPr>
                    <pic:cNvPr descr="image/2.6.jp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мною были приобретены навыки написания программ с использованием подпрограмм. Также я познакомился с методами отладки при помощи GDB и его основными возможностями.</w:t>
      </w:r>
    </w:p>
    <w:bookmarkEnd w:id="152"/>
    <w:bookmarkStart w:id="163" w:name="список-литературы"/>
    <w:p>
      <w:pPr>
        <w:pStyle w:val="Heading1"/>
      </w:pPr>
      <w:r>
        <w:t xml:space="preserve">Список литературы</w:t>
      </w:r>
    </w:p>
    <w:bookmarkStart w:id="162" w:name="refs"/>
    <w:bookmarkStart w:id="15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5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54"/>
    <w:bookmarkStart w:id="15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5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56"/>
    <w:bookmarkStart w:id="15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57"/>
    <w:bookmarkStart w:id="15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5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59"/>
    <w:bookmarkStart w:id="16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60"/>
    <w:bookmarkStart w:id="16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61"/>
    <w:bookmarkEnd w:id="162"/>
    <w:bookmarkEnd w:id="1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pn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127" Target="media/rId127.jpg" /><Relationship Type="http://schemas.openxmlformats.org/officeDocument/2006/relationships/image" Id="rId131" Target="media/rId131.jpg" /><Relationship Type="http://schemas.openxmlformats.org/officeDocument/2006/relationships/image" Id="rId135" Target="media/rId135.jpg" /><Relationship Type="http://schemas.openxmlformats.org/officeDocument/2006/relationships/image" Id="rId139" Target="media/rId139.jpg" /><Relationship Type="http://schemas.openxmlformats.org/officeDocument/2006/relationships/image" Id="rId143" Target="media/rId143.jpg" /><Relationship Type="http://schemas.openxmlformats.org/officeDocument/2006/relationships/image" Id="rId147" Target="media/rId147.jpg" /><Relationship Type="http://schemas.openxmlformats.org/officeDocument/2006/relationships/hyperlink" Id="rId155" Target="http://www.amazon.com/Learning-bash-Shell-Programming-Nutshell/dp/0596009658" TargetMode="External" /><Relationship Type="http://schemas.openxmlformats.org/officeDocument/2006/relationships/hyperlink" Id="rId153" Target="https://www.gnu.org/software/bash/manual/" TargetMode="External" /><Relationship Type="http://schemas.openxmlformats.org/officeDocument/2006/relationships/hyperlink" Id="rId15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5" Target="http://www.amazon.com/Learning-bash-Shell-Programming-Nutshell/dp/0596009658" TargetMode="External" /><Relationship Type="http://schemas.openxmlformats.org/officeDocument/2006/relationships/hyperlink" Id="rId153" Target="https://www.gnu.org/software/bash/manual/" TargetMode="External" /><Relationship Type="http://schemas.openxmlformats.org/officeDocument/2006/relationships/hyperlink" Id="rId15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Дмитрий Константинович Кобзев</dc:creator>
  <dc:language>ru-RU</dc:language>
  <cp:keywords/>
  <dcterms:created xsi:type="dcterms:W3CDTF">2023-12-09T17:50:36Z</dcterms:created>
  <dcterms:modified xsi:type="dcterms:W3CDTF">2023-12-09T17:50:36Z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