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0.png" ContentType="image/png"/>
  <Override PartName="/word/media/rId53.png" ContentType="image/png"/>
  <Override PartName="/word/media/rId56.png" ContentType="image/png"/>
  <Override PartName="/word/media/rId59.png" ContentType="image/png"/>
  <Override PartName="/word/media/rId62.png" ContentType="image/png"/>
  <Override PartName="/word/media/rId65.png" ContentType="image/png"/>
  <Override PartName="/word/media/rId68.png" ContentType="image/png"/>
  <Override PartName="/word/media/rId71.png" ContentType="image/png"/>
  <Override PartName="/word/media/rId74.png" ContentType="image/png"/>
  <Override PartName="/word/media/rId77.png" ContentType="image/png"/>
  <Override PartName="/word/media/rId24.png" ContentType="image/png"/>
  <Override PartName="/word/media/rId80.png" ContentType="image/png"/>
  <Override PartName="/word/media/rId83.png" ContentType="image/png"/>
  <Override PartName="/word/media/rId86.png" ContentType="image/png"/>
  <Override PartName="/word/media/rId89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41.png" ContentType="image/png"/>
  <Override PartName="/word/media/rId44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</w:p>
    <w:p>
      <w:pPr>
        <w:pStyle w:val="Subtitle"/>
      </w:pPr>
      <w:r>
        <w:t xml:space="preserve">Номер</w:t>
      </w:r>
      <w:r>
        <w:t xml:space="preserve"> </w:t>
      </w:r>
      <w:r>
        <w:t xml:space="preserve">13</w:t>
      </w:r>
    </w:p>
    <w:p>
      <w:pPr>
        <w:pStyle w:val="Author"/>
      </w:pPr>
      <w:r>
        <w:t xml:space="preserve">Кобзев</w:t>
      </w:r>
      <w:r>
        <w:t xml:space="preserve"> </w:t>
      </w:r>
      <w:r>
        <w:t xml:space="preserve">Д.</w:t>
      </w:r>
      <w:r>
        <w:t xml:space="preserve"> </w:t>
      </w:r>
      <w:r>
        <w:t xml:space="preserve">К.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Целью данной работы приобретение навыков настройки сервера NFS для удалённого доступа к ресурсам.</w:t>
      </w:r>
    </w:p>
    <w:bookmarkEnd w:id="20"/>
    <w:bookmarkStart w:id="92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На сервере устанавливаем необходимое программное обеспечение.</w:t>
      </w:r>
    </w:p>
    <w:p>
      <w:pPr>
        <w:pStyle w:val="BodyText"/>
      </w:pPr>
      <w:r>
        <w:t xml:space="preserve">На сервере создаем каталог, который предполагается сделать доступным всем</w:t>
      </w:r>
      <w:r>
        <w:t xml:space="preserve"> </w:t>
      </w:r>
      <w:r>
        <w:t xml:space="preserve">пользователям сети (Рис. 12.1).</w:t>
      </w:r>
    </w:p>
    <w:p>
      <w:pPr>
        <w:pStyle w:val="CaptionedFigure"/>
      </w:pPr>
      <w:r>
        <w:drawing>
          <wp:inline>
            <wp:extent cx="5334000" cy="6090183"/>
            <wp:effectExtent b="0" l="0" r="0" t="0"/>
            <wp:docPr descr="Настройка сервера NFSv4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901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сервера NFSv4</w:t>
      </w:r>
    </w:p>
    <w:p>
      <w:pPr>
        <w:pStyle w:val="BodyText"/>
      </w:pPr>
      <w:r>
        <w:t xml:space="preserve">В файле /etc/exports прописываем подключаемый через NFS общий каталог с доступом только на чтение (Рис. 12.2).</w:t>
      </w:r>
    </w:p>
    <w:p>
      <w:pPr>
        <w:pStyle w:val="CaptionedFigure"/>
      </w:pPr>
      <w:r>
        <w:drawing>
          <wp:inline>
            <wp:extent cx="3389034" cy="613862"/>
            <wp:effectExtent b="0" l="0" r="0" t="0"/>
            <wp:docPr descr="Файл /etc/exports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9034" cy="6138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/etc/exports</w:t>
      </w:r>
    </w:p>
    <w:p>
      <w:pPr>
        <w:pStyle w:val="BodyText"/>
      </w:pPr>
      <w:r>
        <w:t xml:space="preserve">Для общего каталога задаем контекст безопасности NFS.</w:t>
      </w:r>
    </w:p>
    <w:p>
      <w:pPr>
        <w:pStyle w:val="BodyText"/>
      </w:pPr>
      <w:r>
        <w:t xml:space="preserve">Применяем изменённую настройку SELinux к файловой системе.</w:t>
      </w:r>
    </w:p>
    <w:p>
      <w:pPr>
        <w:pStyle w:val="BodyText"/>
      </w:pPr>
      <w:r>
        <w:t xml:space="preserve">Запускаем сервер NFS.</w:t>
      </w:r>
    </w:p>
    <w:p>
      <w:pPr>
        <w:pStyle w:val="BodyText"/>
      </w:pPr>
      <w:r>
        <w:t xml:space="preserve">Настройте межсетевой экран для работы сервера NFS (Рис. 12.3).</w:t>
      </w:r>
    </w:p>
    <w:p>
      <w:pPr>
        <w:pStyle w:val="CaptionedFigure"/>
      </w:pPr>
      <w:r>
        <w:drawing>
          <wp:inline>
            <wp:extent cx="5334000" cy="1437200"/>
            <wp:effectExtent b="0" l="0" r="0" t="0"/>
            <wp:docPr descr="Настройка сервера NFSv4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3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сервера NFSv4</w:t>
      </w:r>
    </w:p>
    <w:p>
      <w:pPr>
        <w:pStyle w:val="BodyText"/>
      </w:pPr>
      <w:r>
        <w:t xml:space="preserve">На клиенте устанавливаем необходимое для работы NFS программное обеспечение.</w:t>
      </w:r>
    </w:p>
    <w:p>
      <w:pPr>
        <w:pStyle w:val="BodyText"/>
      </w:pPr>
      <w:r>
        <w:t xml:space="preserve">На клиенте пробуем посмотреть имеющиеся подмонтированные удалённые ресурсы (Рис. 12.4).</w:t>
      </w:r>
    </w:p>
    <w:p>
      <w:pPr>
        <w:pStyle w:val="CaptionedFigure"/>
      </w:pPr>
      <w:r>
        <w:drawing>
          <wp:inline>
            <wp:extent cx="4923692" cy="6873986"/>
            <wp:effectExtent b="0" l="0" r="0" t="0"/>
            <wp:docPr descr="Настройка сервера NFSv4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3692" cy="68739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сервера NFSv4</w:t>
      </w:r>
    </w:p>
    <w:p>
      <w:pPr>
        <w:pStyle w:val="BodyText"/>
      </w:pPr>
      <w:r>
        <w:t xml:space="preserve">Пробуем на сервере остановить сервис межсетевого экрана (Рис. 12.5).</w:t>
      </w:r>
    </w:p>
    <w:p>
      <w:pPr>
        <w:pStyle w:val="CaptionedFigure"/>
      </w:pPr>
      <w:r>
        <w:drawing>
          <wp:inline>
            <wp:extent cx="3299513" cy="428425"/>
            <wp:effectExtent b="0" l="0" r="0" t="0"/>
            <wp:docPr descr="Подмонтированные удалённые ресурсы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9513" cy="4284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Подмонтированные удалённые ресурсы</w:t>
      </w:r>
    </w:p>
    <w:p>
      <w:pPr>
        <w:pStyle w:val="BodyText"/>
      </w:pPr>
      <w:r>
        <w:t xml:space="preserve">На сервере запускаем сервис межсетевого экрана.</w:t>
      </w:r>
    </w:p>
    <w:p>
      <w:pPr>
        <w:pStyle w:val="BodyText"/>
      </w:pPr>
      <w:r>
        <w:t xml:space="preserve">Добавляем службы rpc-bind и mountd в настройки межсетевого экрана на сервере (Рис. 12.6).</w:t>
      </w:r>
    </w:p>
    <w:p>
      <w:pPr>
        <w:pStyle w:val="CaptionedFigure"/>
      </w:pPr>
      <w:r>
        <w:drawing>
          <wp:inline>
            <wp:extent cx="5334000" cy="3896139"/>
            <wp:effectExtent b="0" l="0" r="0" t="0"/>
            <wp:docPr descr="Настройка сервера NFSv4" title="" id="37" name="Picture"/>
            <a:graphic>
              <a:graphicData uri="http://schemas.openxmlformats.org/drawingml/2006/picture">
                <pic:pic>
                  <pic:nvPicPr>
                    <pic:cNvPr descr="image/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961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сервера NFSv4</w:t>
      </w:r>
    </w:p>
    <w:p>
      <w:pPr>
        <w:pStyle w:val="BodyText"/>
      </w:pPr>
      <w:r>
        <w:t xml:space="preserve">На клиенте проверяем подключение удалённого ресурса (Рис. 12.7).</w:t>
      </w:r>
    </w:p>
    <w:p>
      <w:pPr>
        <w:pStyle w:val="CaptionedFigure"/>
      </w:pPr>
      <w:r>
        <w:drawing>
          <wp:inline>
            <wp:extent cx="3299513" cy="428425"/>
            <wp:effectExtent b="0" l="0" r="0" t="0"/>
            <wp:docPr descr="Подмонтированные удалённые ресурсы" title="" id="39" name="Picture"/>
            <a:graphic>
              <a:graphicData uri="http://schemas.openxmlformats.org/drawingml/2006/picture">
                <pic:pic>
                  <pic:nvPicPr>
                    <pic:cNvPr descr="image/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9513" cy="4284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Подмонтированные удалённые ресурсы</w:t>
      </w:r>
    </w:p>
    <w:p>
      <w:pPr>
        <w:pStyle w:val="BodyText"/>
      </w:pPr>
      <w:r>
        <w:t xml:space="preserve">На клиенте создаем каталог, в который будет монтироваться удалённый ресурс, и подмонтируем дерево NFS.</w:t>
      </w:r>
    </w:p>
    <w:p>
      <w:pPr>
        <w:pStyle w:val="BodyText"/>
      </w:pPr>
      <w:r>
        <w:t xml:space="preserve">Проверяем, что общий ресурс NFS подключён правильно (Рис. 12.8).</w:t>
      </w:r>
    </w:p>
    <w:p>
      <w:pPr>
        <w:pStyle w:val="CaptionedFigure"/>
      </w:pPr>
      <w:r>
        <w:drawing>
          <wp:inline>
            <wp:extent cx="4898114" cy="6100262"/>
            <wp:effectExtent b="0" l="0" r="0" t="0"/>
            <wp:docPr descr="Монтирование NFS на клиенте" title="" id="42" name="Picture"/>
            <a:graphic>
              <a:graphicData uri="http://schemas.openxmlformats.org/drawingml/2006/picture">
                <pic:pic>
                  <pic:nvPicPr>
                    <pic:cNvPr descr="image/7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8114" cy="6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Монтирование NFS на клиенте</w:t>
      </w:r>
    </w:p>
    <w:p>
      <w:pPr>
        <w:pStyle w:val="BodyText"/>
      </w:pPr>
      <w:r>
        <w:t xml:space="preserve">На клиенте в конце файла /etc/fstab добавляем следующую запись: server.user.net:/srv/nfs /mnt/nfs nfs _netdev 0 0 (Рис. 12.9).</w:t>
      </w:r>
    </w:p>
    <w:p>
      <w:pPr>
        <w:pStyle w:val="CaptionedFigure"/>
      </w:pPr>
      <w:r>
        <w:drawing>
          <wp:inline>
            <wp:extent cx="2903060" cy="2832721"/>
            <wp:effectExtent b="0" l="0" r="0" t="0"/>
            <wp:docPr descr="Файл /etc/fstab" title="" id="45" name="Picture"/>
            <a:graphic>
              <a:graphicData uri="http://schemas.openxmlformats.org/drawingml/2006/picture">
                <pic:pic>
                  <pic:nvPicPr>
                    <pic:cNvPr descr="image/8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3060" cy="28327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/etc/fstab</w:t>
      </w:r>
    </w:p>
    <w:p>
      <w:pPr>
        <w:pStyle w:val="BodyText"/>
      </w:pPr>
      <w:r>
        <w:t xml:space="preserve">На клиенте проверяем наличие автоматического монтирования удалённых ресурсов при запуске операционной системы (Рис. 12.10).</w:t>
      </w:r>
    </w:p>
    <w:p>
      <w:pPr>
        <w:pStyle w:val="CaptionedFigure"/>
      </w:pPr>
      <w:r>
        <w:drawing>
          <wp:inline>
            <wp:extent cx="4878931" cy="946372"/>
            <wp:effectExtent b="0" l="0" r="0" t="0"/>
            <wp:docPr descr="Автоматическое монтирование удалённых ресурсов" title="" id="48" name="Picture"/>
            <a:graphic>
              <a:graphicData uri="http://schemas.openxmlformats.org/drawingml/2006/picture">
                <pic:pic>
                  <pic:nvPicPr>
                    <pic:cNvPr descr="image/9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8931" cy="9463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Автоматическое монтирование удалённых ресурсов</w:t>
      </w:r>
    </w:p>
    <w:p>
      <w:pPr>
        <w:pStyle w:val="BodyText"/>
      </w:pPr>
      <w:r>
        <w:t xml:space="preserve">На сервере создаем общий каталог, в который затем будет подмонтирован каталог с контентом веб-сервера.</w:t>
      </w:r>
    </w:p>
    <w:p>
      <w:pPr>
        <w:pStyle w:val="BodyText"/>
      </w:pPr>
      <w:r>
        <w:t xml:space="preserve">Подмонтируем каталог web-сервера.</w:t>
      </w:r>
    </w:p>
    <w:p>
      <w:pPr>
        <w:pStyle w:val="BodyText"/>
      </w:pPr>
      <w:r>
        <w:t xml:space="preserve">На сервере проверяем, что отображается в каталоге /srv/nfs (Рис. 12.11).</w:t>
      </w:r>
    </w:p>
    <w:p>
      <w:pPr>
        <w:pStyle w:val="CaptionedFigure"/>
      </w:pPr>
      <w:r>
        <w:drawing>
          <wp:inline>
            <wp:extent cx="3491345" cy="728962"/>
            <wp:effectExtent b="0" l="0" r="0" t="0"/>
            <wp:docPr descr="Общий каталог" title="" id="51" name="Picture"/>
            <a:graphic>
              <a:graphicData uri="http://schemas.openxmlformats.org/drawingml/2006/picture">
                <pic:pic>
                  <pic:nvPicPr>
                    <pic:cNvPr descr="image/10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1345" cy="7289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Общий каталог</w:t>
      </w:r>
    </w:p>
    <w:p>
      <w:pPr>
        <w:pStyle w:val="BodyText"/>
      </w:pPr>
      <w:r>
        <w:t xml:space="preserve">На сервере в файле /etc/exports добавляем экспорт каталога веб-сервера с удалённого ресурса (Рис. 12.12).</w:t>
      </w:r>
    </w:p>
    <w:p>
      <w:pPr>
        <w:pStyle w:val="CaptionedFigure"/>
      </w:pPr>
      <w:r>
        <w:drawing>
          <wp:inline>
            <wp:extent cx="3363457" cy="409241"/>
            <wp:effectExtent b="0" l="0" r="0" t="0"/>
            <wp:docPr descr="Файл /etc/exports" title="" id="54" name="Picture"/>
            <a:graphic>
              <a:graphicData uri="http://schemas.openxmlformats.org/drawingml/2006/picture">
                <pic:pic>
                  <pic:nvPicPr>
                    <pic:cNvPr descr="image/11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3457" cy="4092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/etc/exports</w:t>
      </w:r>
    </w:p>
    <w:p>
      <w:pPr>
        <w:pStyle w:val="BodyText"/>
      </w:pPr>
      <w:r>
        <w:t xml:space="preserve">На сервере в конце файла /etc/fstab добавляем следующую запись: /var/www /srv/nfs/www none bind 0 0 (Рис. 12.13).</w:t>
      </w:r>
    </w:p>
    <w:p>
      <w:pPr>
        <w:pStyle w:val="CaptionedFigure"/>
      </w:pPr>
      <w:r>
        <w:drawing>
          <wp:inline>
            <wp:extent cx="4853353" cy="2736805"/>
            <wp:effectExtent b="0" l="0" r="0" t="0"/>
            <wp:docPr descr="Файл /etc/fstab" title="" id="57" name="Picture"/>
            <a:graphic>
              <a:graphicData uri="http://schemas.openxmlformats.org/drawingml/2006/picture">
                <pic:pic>
                  <pic:nvPicPr>
                    <pic:cNvPr descr="image/12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3353" cy="27368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/etc/fstab</w:t>
      </w:r>
    </w:p>
    <w:p>
      <w:pPr>
        <w:pStyle w:val="BodyText"/>
      </w:pPr>
      <w:r>
        <w:t xml:space="preserve">Повторно экспортируем каталоги, указанные в файле /etc/exports.</w:t>
      </w:r>
    </w:p>
    <w:p>
      <w:pPr>
        <w:pStyle w:val="BodyText"/>
      </w:pPr>
      <w:r>
        <w:t xml:space="preserve">На клиенте проверьте каталог /mnt/nfs (Рис. 12.14).</w:t>
      </w:r>
    </w:p>
    <w:p>
      <w:pPr>
        <w:pStyle w:val="CaptionedFigure"/>
      </w:pPr>
      <w:r>
        <w:drawing>
          <wp:inline>
            <wp:extent cx="2385113" cy="274959"/>
            <wp:effectExtent b="0" l="0" r="0" t="0"/>
            <wp:docPr descr="Конфигурации для сервера" title="" id="60" name="Picture"/>
            <a:graphic>
              <a:graphicData uri="http://schemas.openxmlformats.org/drawingml/2006/picture">
                <pic:pic>
                  <pic:nvPicPr>
                    <pic:cNvPr descr="image/13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5113" cy="2749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Конфигурации для сервера</w:t>
      </w:r>
    </w:p>
    <w:p>
      <w:pPr>
        <w:pStyle w:val="BodyText"/>
      </w:pPr>
      <w:r>
        <w:t xml:space="preserve">На сервере под пользователем user в его домашнем каталоге создаем каталог common с полными правами доступа только для этого пользователя, а в нём файл user@server.txt.</w:t>
      </w:r>
    </w:p>
    <w:p>
      <w:pPr>
        <w:pStyle w:val="BodyText"/>
      </w:pPr>
      <w:r>
        <w:t xml:space="preserve">На сервере создаем общий каталог для работы пользователя user по сети.</w:t>
      </w:r>
    </w:p>
    <w:p>
      <w:pPr>
        <w:pStyle w:val="BodyText"/>
      </w:pPr>
      <w:r>
        <w:t xml:space="preserve">Подмонтируем каталог common пользователя user в NFS (Рис. 12.15).</w:t>
      </w:r>
    </w:p>
    <w:p>
      <w:pPr>
        <w:pStyle w:val="CaptionedFigure"/>
      </w:pPr>
      <w:r>
        <w:drawing>
          <wp:inline>
            <wp:extent cx="5300962" cy="3798276"/>
            <wp:effectExtent b="0" l="0" r="0" t="0"/>
            <wp:docPr descr="Подключение каталогов для работы пользователей" title="" id="63" name="Picture"/>
            <a:graphic>
              <a:graphicData uri="http://schemas.openxmlformats.org/drawingml/2006/picture">
                <pic:pic>
                  <pic:nvPicPr>
                    <pic:cNvPr descr="image/14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0962" cy="37982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Подключение каталогов для работы пользователей</w:t>
      </w:r>
    </w:p>
    <w:p>
      <w:pPr>
        <w:pStyle w:val="BodyText"/>
      </w:pPr>
      <w:r>
        <w:t xml:space="preserve">Подключаем каталог пользователя в файле /etc/exports, прописав в нём: /srv/nfs/home/user 192.168.0.0/16(rw) (Рис. 12.16).</w:t>
      </w:r>
    </w:p>
    <w:p>
      <w:pPr>
        <w:pStyle w:val="CaptionedFigure"/>
      </w:pPr>
      <w:r>
        <w:drawing>
          <wp:inline>
            <wp:extent cx="3491345" cy="588285"/>
            <wp:effectExtent b="0" l="0" r="0" t="0"/>
            <wp:docPr descr="Файл /etc/exports" title="" id="66" name="Picture"/>
            <a:graphic>
              <a:graphicData uri="http://schemas.openxmlformats.org/drawingml/2006/picture">
                <pic:pic>
                  <pic:nvPicPr>
                    <pic:cNvPr descr="image/15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1345" cy="5882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/etc/exports</w:t>
      </w:r>
    </w:p>
    <w:p>
      <w:pPr>
        <w:pStyle w:val="BodyText"/>
      </w:pPr>
      <w:r>
        <w:t xml:space="preserve">Вносим изменения в файл /etc/fstab (Рис. 12.17).</w:t>
      </w:r>
    </w:p>
    <w:p>
      <w:pPr>
        <w:pStyle w:val="CaptionedFigure"/>
      </w:pPr>
      <w:r>
        <w:drawing>
          <wp:inline>
            <wp:extent cx="3433795" cy="2935032"/>
            <wp:effectExtent b="0" l="0" r="0" t="0"/>
            <wp:docPr descr="Файл /etc/fstab" title="" id="69" name="Picture"/>
            <a:graphic>
              <a:graphicData uri="http://schemas.openxmlformats.org/drawingml/2006/picture">
                <pic:pic>
                  <pic:nvPicPr>
                    <pic:cNvPr descr="image/16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3795" cy="29350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/etc/fstab</w:t>
      </w:r>
    </w:p>
    <w:p>
      <w:pPr>
        <w:pStyle w:val="BodyText"/>
      </w:pPr>
      <w:r>
        <w:t xml:space="preserve">Повторно экспортируйте каталоги.</w:t>
      </w:r>
    </w:p>
    <w:p>
      <w:pPr>
        <w:pStyle w:val="BodyText"/>
      </w:pPr>
      <w:r>
        <w:t xml:space="preserve">На клиенте проверяем каталог /mnt/nfs.</w:t>
      </w:r>
    </w:p>
    <w:p>
      <w:pPr>
        <w:pStyle w:val="BodyText"/>
      </w:pPr>
      <w:r>
        <w:t xml:space="preserve">На клиенте под пользователем user переходим в каталог /mnt/nfs/home/user и пробуем создать в нём файл user@client.txt и внести в него какие-либо изменения.</w:t>
      </w:r>
    </w:p>
    <w:p>
      <w:pPr>
        <w:pStyle w:val="BodyText"/>
      </w:pPr>
      <w:r>
        <w:t xml:space="preserve">Пробуем проделать это под пользователем root. (Рис. 12.18).</w:t>
      </w:r>
    </w:p>
    <w:p>
      <w:pPr>
        <w:pStyle w:val="CaptionedFigure"/>
      </w:pPr>
      <w:r>
        <w:drawing>
          <wp:inline>
            <wp:extent cx="3459373" cy="1157387"/>
            <wp:effectExtent b="0" l="0" r="0" t="0"/>
            <wp:docPr descr="Подключение каталогов для работы пользователей" title="" id="72" name="Picture"/>
            <a:graphic>
              <a:graphicData uri="http://schemas.openxmlformats.org/drawingml/2006/picture">
                <pic:pic>
                  <pic:nvPicPr>
                    <pic:cNvPr descr="image/17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9373" cy="11573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Подключение каталогов для работы пользователей</w:t>
      </w:r>
    </w:p>
    <w:p>
      <w:pPr>
        <w:pStyle w:val="BodyText"/>
      </w:pPr>
      <w:r>
        <w:t xml:space="preserve">На сервере смотрим, появились ли изменения в каталоге пользователя /home/user/common (Рис. 12.19).</w:t>
      </w:r>
    </w:p>
    <w:p>
      <w:pPr>
        <w:pStyle w:val="CaptionedFigure"/>
      </w:pPr>
      <w:r>
        <w:drawing>
          <wp:inline>
            <wp:extent cx="2826327" cy="287748"/>
            <wp:effectExtent b="0" l="0" r="0" t="0"/>
            <wp:docPr descr="Каталог /home/user/common" title="" id="75" name="Picture"/>
            <a:graphic>
              <a:graphicData uri="http://schemas.openxmlformats.org/drawingml/2006/picture">
                <pic:pic>
                  <pic:nvPicPr>
                    <pic:cNvPr descr="image/18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6327" cy="2877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Каталог /home/user/common</w:t>
      </w:r>
    </w:p>
    <w:p>
      <w:pPr>
        <w:pStyle w:val="BodyText"/>
      </w:pPr>
      <w:r>
        <w:t xml:space="preserve">На виртуальной машине server переходим в каталог для внесения изменений в настройки внутреннего окружения /vagrant/provision/server/, создаем в нём каталог nfs, в который помещаем в соответствующие подкаталоги конфигурационные файлы (Рис. 12.20).</w:t>
      </w:r>
    </w:p>
    <w:p>
      <w:pPr>
        <w:pStyle w:val="CaptionedFigure"/>
      </w:pPr>
      <w:r>
        <w:drawing>
          <wp:inline>
            <wp:extent cx="4616760" cy="722567"/>
            <wp:effectExtent b="0" l="0" r="0" t="0"/>
            <wp:docPr descr="/vagrant/provision/server/" title="" id="78" name="Picture"/>
            <a:graphic>
              <a:graphicData uri="http://schemas.openxmlformats.org/drawingml/2006/picture">
                <pic:pic>
                  <pic:nvPicPr>
                    <pic:cNvPr descr="image/19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6760" cy="7225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/vagrant/provision/server/</w:t>
      </w:r>
    </w:p>
    <w:p>
      <w:pPr>
        <w:pStyle w:val="BodyText"/>
      </w:pPr>
      <w:r>
        <w:t xml:space="preserve">Прописываем скрипт в файле nfs.sh (Рис. 12.21).</w:t>
      </w:r>
    </w:p>
    <w:p>
      <w:pPr>
        <w:pStyle w:val="CaptionedFigure"/>
      </w:pPr>
      <w:r>
        <w:drawing>
          <wp:inline>
            <wp:extent cx="3862220" cy="3612839"/>
            <wp:effectExtent b="0" l="0" r="0" t="0"/>
            <wp:docPr descr="Файл nfs.sh" title="" id="81" name="Picture"/>
            <a:graphic>
              <a:graphicData uri="http://schemas.openxmlformats.org/drawingml/2006/picture">
                <pic:pic>
                  <pic:nvPicPr>
                    <pic:cNvPr descr="image/20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2220" cy="36128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nfs.sh</w:t>
      </w:r>
    </w:p>
    <w:p>
      <w:pPr>
        <w:pStyle w:val="BodyText"/>
      </w:pPr>
      <w:r>
        <w:t xml:space="preserve">На виртуальной машине client переходим в каталог для внесения изменений в настройки внутреннего окружения /vagrant/provision/client/</w:t>
      </w:r>
    </w:p>
    <w:p>
      <w:pPr>
        <w:pStyle w:val="BodyText"/>
      </w:pPr>
      <w:r>
        <w:t xml:space="preserve">В каталоге /vagrant/provision/client создаем исполняемый файл nfs.sh (Рис. 12.22).</w:t>
      </w:r>
    </w:p>
    <w:p>
      <w:pPr>
        <w:pStyle w:val="CaptionedFigure"/>
      </w:pPr>
      <w:r>
        <w:drawing>
          <wp:inline>
            <wp:extent cx="3350668" cy="485974"/>
            <wp:effectExtent b="0" l="0" r="0" t="0"/>
            <wp:docPr descr="/vagrant/provision/client/" title="" id="84" name="Picture"/>
            <a:graphic>
              <a:graphicData uri="http://schemas.openxmlformats.org/drawingml/2006/picture">
                <pic:pic>
                  <pic:nvPicPr>
                    <pic:cNvPr descr="image/21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0668" cy="4859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/vagrant/provision/client/</w:t>
      </w:r>
    </w:p>
    <w:p>
      <w:pPr>
        <w:pStyle w:val="BodyText"/>
      </w:pPr>
      <w:r>
        <w:t xml:space="preserve">Прописываем скрипт в файле nfs.sh (Рис. 12.23).</w:t>
      </w:r>
    </w:p>
    <w:p>
      <w:pPr>
        <w:pStyle w:val="CaptionedFigure"/>
      </w:pPr>
      <w:r>
        <w:drawing>
          <wp:inline>
            <wp:extent cx="3817460" cy="1291669"/>
            <wp:effectExtent b="0" l="0" r="0" t="0"/>
            <wp:docPr descr="Файл nfs.sh" title="" id="87" name="Picture"/>
            <a:graphic>
              <a:graphicData uri="http://schemas.openxmlformats.org/drawingml/2006/picture">
                <pic:pic>
                  <pic:nvPicPr>
                    <pic:cNvPr descr="image/22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7460" cy="12916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nfs.sh</w:t>
      </w:r>
    </w:p>
    <w:p>
      <w:pPr>
        <w:pStyle w:val="BodyText"/>
      </w:pPr>
      <w:r>
        <w:t xml:space="preserve">Для отработки созданных скриптов во время загрузки виртуальных машин server</w:t>
      </w:r>
      <w:r>
        <w:t xml:space="preserve"> </w:t>
      </w:r>
      <w:r>
        <w:t xml:space="preserve">и client в конфигурационном файле Vagrantfile добавляем в соответствующих разделах конфигураций для сервера и клиента (Рис. 12.24).</w:t>
      </w:r>
    </w:p>
    <w:p>
      <w:pPr>
        <w:pStyle w:val="CaptionedFigure"/>
      </w:pPr>
      <w:r>
        <w:drawing>
          <wp:inline>
            <wp:extent cx="4028475" cy="4783015"/>
            <wp:effectExtent b="0" l="0" r="0" t="0"/>
            <wp:docPr descr="Vagrantfile" title="" id="90" name="Picture"/>
            <a:graphic>
              <a:graphicData uri="http://schemas.openxmlformats.org/drawingml/2006/picture">
                <pic:pic>
                  <pic:nvPicPr>
                    <pic:cNvPr descr="image/23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8475" cy="47830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Vagrantfile</w:t>
      </w:r>
    </w:p>
    <w:bookmarkEnd w:id="92"/>
    <w:bookmarkStart w:id="93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лабораторной работы мною были приобретены навыки настройки сервера NFS для удалённого доступа к ресурсам.</w:t>
      </w:r>
    </w:p>
    <w:bookmarkEnd w:id="93"/>
    <w:bookmarkStart w:id="94" w:name="список-литературы"/>
    <w:p>
      <w:pPr>
        <w:pStyle w:val="Heading1"/>
      </w:pPr>
      <w:r>
        <w:t xml:space="preserve">Список литературы</w:t>
      </w:r>
    </w:p>
    <w:bookmarkEnd w:id="9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62" Target="media/rId62.png" /><Relationship Type="http://schemas.openxmlformats.org/officeDocument/2006/relationships/image" Id="rId65" Target="media/rId65.png" /><Relationship Type="http://schemas.openxmlformats.org/officeDocument/2006/relationships/image" Id="rId68" Target="media/rId68.png" /><Relationship Type="http://schemas.openxmlformats.org/officeDocument/2006/relationships/image" Id="rId71" Target="media/rId71.png" /><Relationship Type="http://schemas.openxmlformats.org/officeDocument/2006/relationships/image" Id="rId74" Target="media/rId74.png" /><Relationship Type="http://schemas.openxmlformats.org/officeDocument/2006/relationships/image" Id="rId77" Target="media/rId77.png" /><Relationship Type="http://schemas.openxmlformats.org/officeDocument/2006/relationships/image" Id="rId24" Target="media/rId24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86" Target="media/rId86.png" /><Relationship Type="http://schemas.openxmlformats.org/officeDocument/2006/relationships/image" Id="rId89" Target="media/rId89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</dc:title>
  <dc:creator>Кобзев Д. К.</dc:creator>
  <dc:language>ru-RU</dc:language>
  <cp:keywords/>
  <dcterms:created xsi:type="dcterms:W3CDTF">2025-11-25T15:13:30Z</dcterms:created>
  <dcterms:modified xsi:type="dcterms:W3CDTF">2025-11-25T15:13:30Z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iography">
    <vt:lpwstr>bib/cite.bib</vt:lpwstr>
  </property>
  <property fmtid="{D5CDD505-2E9C-101B-9397-08002B2CF9AE}" pid="7" name="ccsDelim">
    <vt:lpwstr>, </vt:lpwstr>
  </property>
  <property fmtid="{D5CDD505-2E9C-101B-9397-08002B2CF9AE}" pid="8" name="ccsLabelSep">
    <vt:lpwstr> — </vt:lpwstr>
  </property>
  <property fmtid="{D5CDD505-2E9C-101B-9397-08002B2CF9AE}" pid="9" name="ccsTemplate">
    <vt:lpwstr>iccsLabelSept</vt:lpwstr>
  </property>
  <property fmtid="{D5CDD505-2E9C-101B-9397-08002B2CF9AE}" pid="10" name="chapDelim">
    <vt:lpwstr>.</vt:lpwstr>
  </property>
  <property fmtid="{D5CDD505-2E9C-101B-9397-08002B2CF9AE}" pid="11" name="chapters">
    <vt:lpwstr>False</vt:lpwstr>
  </property>
  <property fmtid="{D5CDD505-2E9C-101B-9397-08002B2CF9AE}" pid="12" name="chaptersDepth">
    <vt:lpwstr>1</vt:lpwstr>
  </property>
  <property fmtid="{D5CDD505-2E9C-101B-9397-08002B2CF9AE}" pid="13" name="codeBlockCaptions">
    <vt:lpwstr>False</vt:lpwstr>
  </property>
  <property fmtid="{D5CDD505-2E9C-101B-9397-08002B2CF9AE}" pid="14" name="cref">
    <vt:lpwstr>False</vt:lpwstr>
  </property>
  <property fmtid="{D5CDD505-2E9C-101B-9397-08002B2CF9AE}" pid="15" name="crossrefYaml">
    <vt:lpwstr>pandoc-crossref.yaml</vt:lpwstr>
  </property>
  <property fmtid="{D5CDD505-2E9C-101B-9397-08002B2CF9AE}" pid="16" name="csl">
    <vt:lpwstr>/home/dkkobzev/pandoc/csl/gost-r-7-0-5-2008-numeric.csl</vt:lpwstr>
  </property>
  <property fmtid="{D5CDD505-2E9C-101B-9397-08002B2CF9AE}" pid="17" name="documentclass">
    <vt:lpwstr>scrreprt</vt:lpwstr>
  </property>
  <property fmtid="{D5CDD505-2E9C-101B-9397-08002B2CF9AE}" pid="18" name="eqLabels">
    <vt:lpwstr>arabic</vt:lpwstr>
  </property>
  <property fmtid="{D5CDD505-2E9C-101B-9397-08002B2CF9AE}" pid="19" name="eqnBlockInlineMath">
    <vt:lpwstr>False</vt:lpwstr>
  </property>
  <property fmtid="{D5CDD505-2E9C-101B-9397-08002B2CF9AE}" pid="20" name="eqnBlockTemplate">
    <vt:lpwstr>ti</vt:lpwstr>
  </property>
  <property fmtid="{D5CDD505-2E9C-101B-9397-08002B2CF9AE}" pid="21" name="eqnIndexTemplate">
    <vt:lpwstr>(i)</vt:lpwstr>
  </property>
  <property fmtid="{D5CDD505-2E9C-101B-9397-08002B2CF9AE}" pid="22" name="eqnInlineTemplate">
    <vt:lpwstr>eequationNumberTeX{i}</vt:lpwstr>
  </property>
  <property fmtid="{D5CDD505-2E9C-101B-9397-08002B2CF9AE}" pid="23" name="eqnPrefix">
    <vt:lpwstr/>
  </property>
  <property fmtid="{D5CDD505-2E9C-101B-9397-08002B2CF9AE}" pid="24" name="eqnPrefixTemplate">
    <vt:lpwstr>p i</vt:lpwstr>
  </property>
  <property fmtid="{D5CDD505-2E9C-101B-9397-08002B2CF9AE}" pid="25" name="equationNumberTeX">
    <vt:lpwstr>\qquad</vt:lpwstr>
  </property>
  <property fmtid="{D5CDD505-2E9C-101B-9397-08002B2CF9AE}" pid="26" name="figLabels">
    <vt:lpwstr>arabic</vt:lpwstr>
  </property>
  <property fmtid="{D5CDD505-2E9C-101B-9397-08002B2CF9AE}" pid="27" name="figPrefix">
    <vt:lpwstr/>
  </property>
  <property fmtid="{D5CDD505-2E9C-101B-9397-08002B2CF9AE}" pid="28" name="figPrefixTemplate">
    <vt:lpwstr>p i</vt:lpwstr>
  </property>
  <property fmtid="{D5CDD505-2E9C-101B-9397-08002B2CF9AE}" pid="29" name="figureTemplate">
    <vt:lpwstr>figureTitle ititleDelim t</vt:lpwstr>
  </property>
  <property fmtid="{D5CDD505-2E9C-101B-9397-08002B2CF9AE}" pid="30" name="figureTitle">
    <vt:lpwstr>Рис.</vt:lpwstr>
  </property>
  <property fmtid="{D5CDD505-2E9C-101B-9397-08002B2CF9AE}" pid="31" name="fontsize">
    <vt:lpwstr>12pt</vt:lpwstr>
  </property>
  <property fmtid="{D5CDD505-2E9C-101B-9397-08002B2CF9AE}" pid="32" name="header-includes">
    <vt:lpwstr/>
  </property>
  <property fmtid="{D5CDD505-2E9C-101B-9397-08002B2CF9AE}" pid="33" name="indent">
    <vt:lpwstr>True</vt:lpwstr>
  </property>
  <property fmtid="{D5CDD505-2E9C-101B-9397-08002B2CF9AE}" pid="34" name="lastDelim">
    <vt:lpwstr>, </vt:lpwstr>
  </property>
  <property fmtid="{D5CDD505-2E9C-101B-9397-08002B2CF9AE}" pid="35" name="linestretch">
    <vt:lpwstr>1.5</vt:lpwstr>
  </property>
  <property fmtid="{D5CDD505-2E9C-101B-9397-08002B2CF9AE}" pid="36" name="linkReferences">
    <vt:lpwstr>False</vt:lpwstr>
  </property>
  <property fmtid="{D5CDD505-2E9C-101B-9397-08002B2CF9AE}" pid="37" name="listItemTitleDelim">
    <vt:lpwstr>.</vt:lpwstr>
  </property>
  <property fmtid="{D5CDD505-2E9C-101B-9397-08002B2CF9AE}" pid="38" name="listingTemplate">
    <vt:lpwstr>listingTitle ititleDelim t</vt:lpwstr>
  </property>
  <property fmtid="{D5CDD505-2E9C-101B-9397-08002B2CF9AE}" pid="39" name="listingTitle">
    <vt:lpwstr>Листинг</vt:lpwstr>
  </property>
  <property fmtid="{D5CDD505-2E9C-101B-9397-08002B2CF9AE}" pid="40" name="listings">
    <vt:lpwstr>False</vt:lpwstr>
  </property>
  <property fmtid="{D5CDD505-2E9C-101B-9397-08002B2CF9AE}" pid="41" name="lof">
    <vt:lpwstr>True</vt:lpwstr>
  </property>
  <property fmtid="{D5CDD505-2E9C-101B-9397-08002B2CF9AE}" pid="42" name="lofItemTemplate">
    <vt:lpwstr>lofItemTitleilistItemTitleDelimt </vt:lpwstr>
  </property>
  <property fmtid="{D5CDD505-2E9C-101B-9397-08002B2CF9AE}" pid="43" name="lofItemTitle">
    <vt:lpwstr/>
  </property>
  <property fmtid="{D5CDD505-2E9C-101B-9397-08002B2CF9AE}" pid="44" name="lofTitle">
    <vt:lpwstr>Список иллюстраций</vt:lpwstr>
  </property>
  <property fmtid="{D5CDD505-2E9C-101B-9397-08002B2CF9AE}" pid="45" name="lolItemTemplate">
    <vt:lpwstr>lolItemTitleilistItemTitleDelimt </vt:lpwstr>
  </property>
  <property fmtid="{D5CDD505-2E9C-101B-9397-08002B2CF9AE}" pid="46" name="lolItemTitle">
    <vt:lpwstr/>
  </property>
  <property fmtid="{D5CDD505-2E9C-101B-9397-08002B2CF9AE}" pid="47" name="lolTitle">
    <vt:lpwstr>Листинги</vt:lpwstr>
  </property>
  <property fmtid="{D5CDD505-2E9C-101B-9397-08002B2CF9AE}" pid="48" name="lot">
    <vt:lpwstr>True</vt:lpwstr>
  </property>
  <property fmtid="{D5CDD505-2E9C-101B-9397-08002B2CF9AE}" pid="49" name="lotItemTemplate">
    <vt:lpwstr>lotItemTitleilistItemTitleDelimt </vt:lpwstr>
  </property>
  <property fmtid="{D5CDD505-2E9C-101B-9397-08002B2CF9AE}" pid="50" name="lotItemTitle">
    <vt:lpwstr/>
  </property>
  <property fmtid="{D5CDD505-2E9C-101B-9397-08002B2CF9AE}" pid="51" name="lotTitle">
    <vt:lpwstr>Список таблиц</vt:lpwstr>
  </property>
  <property fmtid="{D5CDD505-2E9C-101B-9397-08002B2CF9AE}" pid="52" name="lstLabels">
    <vt:lpwstr>arabic</vt:lpwstr>
  </property>
  <property fmtid="{D5CDD505-2E9C-101B-9397-08002B2CF9AE}" pid="53" name="lstPrefix">
    <vt:lpwstr/>
  </property>
  <property fmtid="{D5CDD505-2E9C-101B-9397-08002B2CF9AE}" pid="54" name="lstPrefixTemplate">
    <vt:lpwstr>p i</vt:lpwstr>
  </property>
  <property fmtid="{D5CDD505-2E9C-101B-9397-08002B2CF9AE}" pid="55" name="mainfont">
    <vt:lpwstr>Liberation Serif</vt:lpwstr>
  </property>
  <property fmtid="{D5CDD505-2E9C-101B-9397-08002B2CF9AE}" pid="56" name="mainfontoptions">
    <vt:lpwstr>Ligatures=Common,Ligatures=TeX,Scale=0.94</vt:lpwstr>
  </property>
  <property fmtid="{D5CDD505-2E9C-101B-9397-08002B2CF9AE}" pid="57" name="mathfont">
    <vt:lpwstr>STIX Two Math</vt:lpwstr>
  </property>
  <property fmtid="{D5CDD505-2E9C-101B-9397-08002B2CF9AE}" pid="58" name="monofont">
    <vt:lpwstr>Liberation Mono</vt:lpwstr>
  </property>
  <property fmtid="{D5CDD505-2E9C-101B-9397-08002B2CF9AE}" pid="59" name="monofontoptions">
    <vt:lpwstr>Scale=MatchLowercase,Scale=0.94,FakeStretch=0.9</vt:lpwstr>
  </property>
  <property fmtid="{D5CDD505-2E9C-101B-9397-08002B2CF9AE}" pid="60" name="nameInLink">
    <vt:lpwstr>False</vt:lpwstr>
  </property>
  <property fmtid="{D5CDD505-2E9C-101B-9397-08002B2CF9AE}" pid="61" name="numberSections">
    <vt:lpwstr>False</vt:lpwstr>
  </property>
  <property fmtid="{D5CDD505-2E9C-101B-9397-08002B2CF9AE}" pid="62" name="pairDelim">
    <vt:lpwstr>, </vt:lpwstr>
  </property>
  <property fmtid="{D5CDD505-2E9C-101B-9397-08002B2CF9AE}" pid="63" name="papersize">
    <vt:lpwstr>a4</vt:lpwstr>
  </property>
  <property fmtid="{D5CDD505-2E9C-101B-9397-08002B2CF9AE}" pid="64" name="polyglossia-lang">
    <vt:lpwstr/>
  </property>
  <property fmtid="{D5CDD505-2E9C-101B-9397-08002B2CF9AE}" pid="65" name="polyglossia-otherlangs">
    <vt:lpwstr/>
  </property>
  <property fmtid="{D5CDD505-2E9C-101B-9397-08002B2CF9AE}" pid="66" name="rangeDelim">
    <vt:lpwstr>-</vt:lpwstr>
  </property>
  <property fmtid="{D5CDD505-2E9C-101B-9397-08002B2CF9AE}" pid="67" name="refDelim">
    <vt:lpwstr>, </vt:lpwstr>
  </property>
  <property fmtid="{D5CDD505-2E9C-101B-9397-08002B2CF9AE}" pid="68" name="refIndexTemplate">
    <vt:lpwstr>isuf</vt:lpwstr>
  </property>
  <property fmtid="{D5CDD505-2E9C-101B-9397-08002B2CF9AE}" pid="69" name="romanfont">
    <vt:lpwstr>Liberation Serif</vt:lpwstr>
  </property>
  <property fmtid="{D5CDD505-2E9C-101B-9397-08002B2CF9AE}" pid="70" name="romanfontoptions">
    <vt:lpwstr>Ligatures=Common,Ligatures=TeX,Scale=0.94</vt:lpwstr>
  </property>
  <property fmtid="{D5CDD505-2E9C-101B-9397-08002B2CF9AE}" pid="71" name="sansfont">
    <vt:lpwstr>Liberation Sans</vt:lpwstr>
  </property>
  <property fmtid="{D5CDD505-2E9C-101B-9397-08002B2CF9AE}" pid="72" name="sansfontoptions">
    <vt:lpwstr>Ligatures=Common,Ligatures=TeX,Scale=MatchLowercase,Scale=0.94</vt:lpwstr>
  </property>
  <property fmtid="{D5CDD505-2E9C-101B-9397-08002B2CF9AE}" pid="73" name="secHeaderDelim">
    <vt:lpwstr> </vt:lpwstr>
  </property>
  <property fmtid="{D5CDD505-2E9C-101B-9397-08002B2CF9AE}" pid="74" name="secHeaderTemplate">
    <vt:lpwstr>isecHeaderDelim[n]t</vt:lpwstr>
  </property>
  <property fmtid="{D5CDD505-2E9C-101B-9397-08002B2CF9AE}" pid="75" name="secLabels">
    <vt:lpwstr>arabic</vt:lpwstr>
  </property>
  <property fmtid="{D5CDD505-2E9C-101B-9397-08002B2CF9AE}" pid="76" name="secPrefix">
    <vt:lpwstr/>
  </property>
  <property fmtid="{D5CDD505-2E9C-101B-9397-08002B2CF9AE}" pid="77" name="secPrefixTemplate">
    <vt:lpwstr>p i</vt:lpwstr>
  </property>
  <property fmtid="{D5CDD505-2E9C-101B-9397-08002B2CF9AE}" pid="78" name="sectionsDepth">
    <vt:lpwstr>0</vt:lpwstr>
  </property>
  <property fmtid="{D5CDD505-2E9C-101B-9397-08002B2CF9AE}" pid="79" name="subfigGrid">
    <vt:lpwstr>False</vt:lpwstr>
  </property>
  <property fmtid="{D5CDD505-2E9C-101B-9397-08002B2CF9AE}" pid="80" name="subfigLabels">
    <vt:lpwstr>alpha a</vt:lpwstr>
  </property>
  <property fmtid="{D5CDD505-2E9C-101B-9397-08002B2CF9AE}" pid="81" name="subfigureChildTemplate">
    <vt:lpwstr>i</vt:lpwstr>
  </property>
  <property fmtid="{D5CDD505-2E9C-101B-9397-08002B2CF9AE}" pid="82" name="subfigureRefIndexTemplate">
    <vt:lpwstr>isuf (s)</vt:lpwstr>
  </property>
  <property fmtid="{D5CDD505-2E9C-101B-9397-08002B2CF9AE}" pid="83" name="subfigureTemplate">
    <vt:lpwstr>figureTitle ititleDelim t. ccs</vt:lpwstr>
  </property>
  <property fmtid="{D5CDD505-2E9C-101B-9397-08002B2CF9AE}" pid="84" name="subtitle">
    <vt:lpwstr>Номер 13</vt:lpwstr>
  </property>
  <property fmtid="{D5CDD505-2E9C-101B-9397-08002B2CF9AE}" pid="85" name="tableEqns">
    <vt:lpwstr>False</vt:lpwstr>
  </property>
  <property fmtid="{D5CDD505-2E9C-101B-9397-08002B2CF9AE}" pid="86" name="tableTemplate">
    <vt:lpwstr>tableTitle ititleDelim t</vt:lpwstr>
  </property>
  <property fmtid="{D5CDD505-2E9C-101B-9397-08002B2CF9AE}" pid="87" name="tableTitle">
    <vt:lpwstr>Таблица</vt:lpwstr>
  </property>
  <property fmtid="{D5CDD505-2E9C-101B-9397-08002B2CF9AE}" pid="88" name="tblLabels">
    <vt:lpwstr>arabic</vt:lpwstr>
  </property>
  <property fmtid="{D5CDD505-2E9C-101B-9397-08002B2CF9AE}" pid="89" name="tblPrefix">
    <vt:lpwstr/>
  </property>
  <property fmtid="{D5CDD505-2E9C-101B-9397-08002B2CF9AE}" pid="90" name="tblPrefixTemplate">
    <vt:lpwstr>p i</vt:lpwstr>
  </property>
  <property fmtid="{D5CDD505-2E9C-101B-9397-08002B2CF9AE}" pid="91" name="titleDelim">
    <vt:lpwstr>:</vt:lpwstr>
  </property>
  <property fmtid="{D5CDD505-2E9C-101B-9397-08002B2CF9AE}" pid="92" name="toc">
    <vt:lpwstr>True</vt:lpwstr>
  </property>
  <property fmtid="{D5CDD505-2E9C-101B-9397-08002B2CF9AE}" pid="93" name="toc-depth">
    <vt:lpwstr>2</vt:lpwstr>
  </property>
  <property fmtid="{D5CDD505-2E9C-101B-9397-08002B2CF9AE}" pid="94" name="toc-title">
    <vt:lpwstr>Содержание</vt:lpwstr>
  </property>
</Properties>
</file>