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установка и настройка GNS3 и сопутствующего программного обеспечения.</w:t>
      </w:r>
    </w:p>
    <w:bookmarkEnd w:id="20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Устанавливаем файлы GNS3-all-in-one и GNS3 VM для VirtualBox (Рис. 12.1).</w:t>
      </w:r>
    </w:p>
    <w:p>
      <w:pPr>
        <w:pStyle w:val="CaptionedFigure"/>
      </w:pPr>
      <w:r>
        <w:drawing>
          <wp:inline>
            <wp:extent cx="4079630" cy="812089"/>
            <wp:effectExtent b="0" l="0" r="0" t="0"/>
            <wp:docPr descr="Установка файлов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630" cy="81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файлов GNS3</w:t>
      </w:r>
    </w:p>
    <w:p>
      <w:pPr>
        <w:pStyle w:val="BodyText"/>
      </w:pPr>
      <w:r>
        <w:t xml:space="preserve">Устанавливаем виртуальную машину GNS3 VM (Рис. 12.2).</w:t>
      </w:r>
    </w:p>
    <w:p>
      <w:pPr>
        <w:pStyle w:val="CaptionedFigure"/>
      </w:pPr>
      <w:r>
        <w:drawing>
          <wp:inline>
            <wp:extent cx="4034869" cy="5243412"/>
            <wp:effectExtent b="0" l="0" r="0" t="0"/>
            <wp:docPr descr="Установка виртуальной машины GNS3 VM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869" cy="524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виртуальной машины GNS3 VM</w:t>
      </w:r>
    </w:p>
    <w:p>
      <w:pPr>
        <w:pStyle w:val="BodyText"/>
      </w:pPr>
      <w:r>
        <w:t xml:space="preserve">Настраиваем вложенную виртуализацию в VirtualBox (Рис. 12.3).</w:t>
      </w:r>
    </w:p>
    <w:p>
      <w:pPr>
        <w:pStyle w:val="CaptionedFigure"/>
      </w:pPr>
      <w:r>
        <w:drawing>
          <wp:inline>
            <wp:extent cx="5334000" cy="1808921"/>
            <wp:effectExtent b="0" l="0" r="0" t="0"/>
            <wp:docPr descr="Настройка вложенной виртуализаци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вложенной виртуализации</w:t>
      </w:r>
    </w:p>
    <w:p>
      <w:pPr>
        <w:pStyle w:val="BodyText"/>
      </w:pPr>
      <w:r>
        <w:t xml:space="preserve">Настраиваем сетевой адаптер (Рис. 12.4).</w:t>
      </w:r>
    </w:p>
    <w:p>
      <w:pPr>
        <w:pStyle w:val="CaptionedFigure"/>
      </w:pPr>
      <w:r>
        <w:drawing>
          <wp:inline>
            <wp:extent cx="5334000" cy="5436266"/>
            <wp:effectExtent b="0" l="0" r="0" t="0"/>
            <wp:docPr descr="Настройка сетевого адаптер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сетевого адаптера</w:t>
      </w:r>
    </w:p>
    <w:p>
      <w:pPr>
        <w:pStyle w:val="BodyText"/>
      </w:pPr>
      <w:r>
        <w:t xml:space="preserve">Запускаем GNS3 VM в VirtualBox (Рис. 12.5).</w:t>
      </w:r>
    </w:p>
    <w:p>
      <w:pPr>
        <w:pStyle w:val="CaptionedFigure"/>
      </w:pPr>
      <w:r>
        <w:drawing>
          <wp:inline>
            <wp:extent cx="5334000" cy="4332897"/>
            <wp:effectExtent b="0" l="0" r="0" t="0"/>
            <wp:docPr descr="Запуск GNS3 VM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2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GNS3 VM</w:t>
      </w:r>
    </w:p>
    <w:p>
      <w:pPr>
        <w:pStyle w:val="BodyText"/>
      </w:pPr>
      <w:r>
        <w:t xml:space="preserve">Указываем настройки локального сервера (Рис. 12.6).</w:t>
      </w:r>
    </w:p>
    <w:p>
      <w:pPr>
        <w:pStyle w:val="CaptionedFigure"/>
      </w:pPr>
      <w:r>
        <w:drawing>
          <wp:inline>
            <wp:extent cx="5334000" cy="1923215"/>
            <wp:effectExtent b="0" l="0" r="0" t="0"/>
            <wp:docPr descr="Настройка локального сервер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3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локального сервера</w:t>
      </w:r>
    </w:p>
    <w:p>
      <w:pPr>
        <w:pStyle w:val="BodyText"/>
      </w:pPr>
      <w:r>
        <w:t xml:space="preserve">Добавляем образ маршрутизатора FRR (Рис. 12.7).</w:t>
      </w:r>
    </w:p>
    <w:p>
      <w:pPr>
        <w:pStyle w:val="CaptionedFigure"/>
      </w:pPr>
      <w:r>
        <w:drawing>
          <wp:inline>
            <wp:extent cx="5334000" cy="3278765"/>
            <wp:effectExtent b="0" l="0" r="0" t="0"/>
            <wp:docPr descr="Добавление образа маршрутизатора FRR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образа маршрутизатора FRR</w:t>
      </w:r>
    </w:p>
    <w:p>
      <w:pPr>
        <w:pStyle w:val="BodyText"/>
      </w:pPr>
      <w:r>
        <w:t xml:space="preserve">Настраиваем образ маршрутизатора (Рис. 12.8), (Рис. 12.9).</w:t>
      </w:r>
    </w:p>
    <w:p>
      <w:pPr>
        <w:pStyle w:val="CaptionedFigure"/>
      </w:pPr>
      <w:r>
        <w:drawing>
          <wp:inline>
            <wp:extent cx="5334000" cy="3637236"/>
            <wp:effectExtent b="0" l="0" r="0" t="0"/>
            <wp:docPr descr="Generel settings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Generel settings</w:t>
      </w:r>
    </w:p>
    <w:p>
      <w:pPr>
        <w:pStyle w:val="CaptionedFigure"/>
      </w:pPr>
      <w:r>
        <w:drawing>
          <wp:inline>
            <wp:extent cx="5334000" cy="4990339"/>
            <wp:effectExtent b="0" l="0" r="0" t="0"/>
            <wp:docPr descr="HDD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0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HDD</w:t>
      </w:r>
    </w:p>
    <w:p>
      <w:pPr>
        <w:pStyle w:val="BodyText"/>
      </w:pPr>
      <w:r>
        <w:t xml:space="preserve">Импортируем vyos-edu.gns3a в GNS3 через пункт меню File&gt;Import appliance (Рис. 12.10).</w:t>
      </w:r>
    </w:p>
    <w:p>
      <w:pPr>
        <w:pStyle w:val="CaptionedFigure"/>
      </w:pPr>
      <w:r>
        <w:drawing>
          <wp:inline>
            <wp:extent cx="5334000" cy="3527158"/>
            <wp:effectExtent b="0" l="0" r="0" t="0"/>
            <wp:docPr descr="Импорт vyos-edu.gns3a в GNS3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vyos-edu.gns3a в GNS3</w:t>
      </w:r>
    </w:p>
    <w:p>
      <w:pPr>
        <w:pStyle w:val="BodyText"/>
      </w:pPr>
      <w:r>
        <w:t xml:space="preserve">Устанавливаем образ VyOS (Рис. 12.11).</w:t>
      </w:r>
    </w:p>
    <w:p>
      <w:pPr>
        <w:pStyle w:val="CaptionedFigure"/>
      </w:pPr>
      <w:r>
        <w:drawing>
          <wp:inline>
            <wp:extent cx="5334000" cy="3314726"/>
            <wp:effectExtent b="0" l="0" r="0" t="0"/>
            <wp:docPr descr="Установка образа VyOS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образа VyOS</w:t>
      </w:r>
    </w:p>
    <w:p>
      <w:pPr>
        <w:pStyle w:val="BodyText"/>
      </w:pPr>
      <w:r>
        <w:t xml:space="preserve">Настраиваем образ маршрутизатора (Рис. 12.12).</w:t>
      </w:r>
    </w:p>
    <w:p>
      <w:pPr>
        <w:pStyle w:val="CaptionedFigure"/>
      </w:pPr>
      <w:r>
        <w:drawing>
          <wp:inline>
            <wp:extent cx="3683177" cy="2129337"/>
            <wp:effectExtent b="0" l="0" r="0" t="0"/>
            <wp:docPr descr="Настройка образа маршрутизатор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177" cy="212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маршрутизатора</w:t>
      </w:r>
    </w:p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установлены и настроены GNS3 и сопутствующее программное обеспечения.</w:t>
      </w:r>
    </w:p>
    <w:bookmarkEnd w:id="58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2025-11-27T17:11:56Z</dcterms:created>
  <dcterms:modified xsi:type="dcterms:W3CDTF">2025-11-27T17:11:56Z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onofont">
    <vt:lpwstr>Liberation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Liberation Serif</vt:lpwstr>
  </property>
  <property fmtid="{D5CDD505-2E9C-101B-9397-08002B2CF9AE}" pid="70" name="romanfontoptions">
    <vt:lpwstr>Ligatures=Common,Ligatures=TeX,Scale=0.94</vt:lpwstr>
  </property>
  <property fmtid="{D5CDD505-2E9C-101B-9397-08002B2CF9AE}" pid="71" name="sansfont">
    <vt:lpwstr>Liberation Sans</vt:lpwstr>
  </property>
  <property fmtid="{D5CDD505-2E9C-101B-9397-08002B2CF9AE}" pid="72" name="sansfontoptions">
    <vt:lpwstr>Ligatures=Common,Ligatures=TeX,Scale=MatchLowercase,Scale=0.94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Номер 4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