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6.png" ContentType="image/png"/>
  <Override PartName="/word/media/rId33.jpg" ContentType="image/jpeg"/>
  <Override PartName="/word/media/rId2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Интранет</w:t>
      </w:r>
      <w:r>
        <w:t xml:space="preserve"> </w:t>
      </w:r>
      <w:r>
        <w:t xml:space="preserve">и</w:t>
      </w:r>
      <w:r>
        <w:t xml:space="preserve"> </w:t>
      </w:r>
      <w:r>
        <w:t xml:space="preserve">виртуальные</w:t>
      </w:r>
      <w:r>
        <w:t xml:space="preserve"> </w:t>
      </w:r>
      <w:r>
        <w:t xml:space="preserve">частные</w:t>
      </w:r>
      <w:r>
        <w:t xml:space="preserve"> </w:t>
      </w:r>
      <w:r>
        <w:t xml:space="preserve">сети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Интранет и виртуальные частные сети</w:t>
      </w:r>
    </w:p>
    <w:p>
      <w:pPr>
        <w:pStyle w:val="BodyText"/>
      </w:pPr>
      <w:r>
        <w:rPr>
          <w:b/>
          <w:bCs/>
        </w:rPr>
        <w:t xml:space="preserve">Актуальность:</w:t>
      </w:r>
    </w:p>
    <w:p>
      <w:pPr>
        <w:numPr>
          <w:ilvl w:val="0"/>
          <w:numId w:val="1001"/>
        </w:numPr>
      </w:pPr>
      <w:r>
        <w:t xml:space="preserve">Защита данных при передаче через Интернет</w:t>
      </w:r>
    </w:p>
    <w:p>
      <w:pPr>
        <w:numPr>
          <w:ilvl w:val="0"/>
          <w:numId w:val="1001"/>
        </w:numPr>
      </w:pPr>
      <w:r>
        <w:t xml:space="preserve">Организация безопасного доступа к внутренним ресурсам</w:t>
      </w:r>
    </w:p>
    <w:p>
      <w:pPr>
        <w:numPr>
          <w:ilvl w:val="0"/>
          <w:numId w:val="1001"/>
        </w:numPr>
      </w:pPr>
      <w:r>
        <w:t xml:space="preserve">Масштабируемость сетевой инфраструктуры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Рассмотреть архитектурные принципы и ключевые компоненты интранета и виртуальных частных сетей.</w:t>
      </w:r>
    </w:p>
    <w:bookmarkEnd w:id="20"/>
    <w:bookmarkStart w:id="24" w:name="интранет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Интранет</w:t>
      </w:r>
    </w:p>
    <w:p>
      <w:pPr>
        <w:pStyle w:val="FirstParagraph"/>
      </w:pPr>
      <w:r>
        <w:rPr>
          <w:b/>
          <w:bCs/>
        </w:rPr>
        <w:t xml:space="preserve">Интранет</w:t>
      </w:r>
      <w:r>
        <w:t xml:space="preserve"> </w:t>
      </w:r>
      <w:r>
        <w:t xml:space="preserve">- локальная сеть, построенная на технологиях и использующая стандарты Интернета. Используется в качестве защищенного хранилища корпоративных данных и как пространство для эффективной коммуникации сотрудников и решения рабочих задач внутри компании.</w:t>
      </w:r>
    </w:p>
    <w:p>
      <w:pPr>
        <w:pStyle w:val="BodyText"/>
      </w:pPr>
      <w:r>
        <w:rPr>
          <w:b/>
          <w:bCs/>
        </w:rPr>
        <w:t xml:space="preserve">Ключевые архитектурные принципы:</w:t>
      </w:r>
    </w:p>
    <w:p>
      <w:pPr>
        <w:numPr>
          <w:ilvl w:val="0"/>
          <w:numId w:val="1002"/>
        </w:numPr>
      </w:pPr>
      <w:r>
        <w:t xml:space="preserve">Использование частного адресного пространства для изоляции от глобального Интернета.</w:t>
      </w:r>
    </w:p>
    <w:p>
      <w:pPr>
        <w:numPr>
          <w:ilvl w:val="0"/>
          <w:numId w:val="1002"/>
        </w:numPr>
      </w:pPr>
      <w:r>
        <w:t xml:space="preserve">Организация внутренней маршрутизации с помощью протоколов IGP, например OSPF.</w:t>
      </w:r>
    </w:p>
    <w:p>
      <w:pPr>
        <w:pStyle w:val="FirstParagraph"/>
      </w:pPr>
      <w:r>
        <w:rPr>
          <w:b/>
          <w:bCs/>
        </w:rPr>
        <w:t xml:space="preserve">OSPF</w:t>
      </w:r>
      <w:r>
        <w:t xml:space="preserve"> </w:t>
      </w:r>
      <w:r>
        <w:t xml:space="preserve">- протокол динамической маршрутизации, основанный на технологии отслеживания состояния канала и использующий для нахождения кратчайшего пути алгоритм Дейкстры. Как и все протоколы маршрутизации класса Link-State, протокол OSPF предназначен для построения внутренних маршрутов между маршрутизаторами одной автономной системы.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." title="" id="22" name="Picture"/>
            <a:graphic>
              <a:graphicData uri="http://schemas.openxmlformats.org/drawingml/2006/picture">
                <pic:pic>
                  <pic:nvPicPr>
                    <pic:cNvPr descr="image/Intrane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24"/>
    <w:bookmarkStart w:id="28" w:name="виртуальные-частные-сет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Виртуальные частные сети</w:t>
      </w:r>
    </w:p>
    <w:p>
      <w:pPr>
        <w:pStyle w:val="FirstParagraph"/>
      </w:pPr>
      <w:r>
        <w:rPr>
          <w:b/>
          <w:bCs/>
        </w:rPr>
        <w:t xml:space="preserve">Виртуальная частная сеть (VPN)</w:t>
      </w:r>
      <w:r>
        <w:t xml:space="preserve"> </w:t>
      </w:r>
      <w:r>
        <w:t xml:space="preserve">- это оверлейная сеть, использующая виртуализацию сетей для расширения частного IP-адреса через публичную сеть, такую как интернет, с помощью шифрования и туннелирования. В VPN туннельный протокол используется для передачи сетевых сообщений от одного хоста к другому.</w:t>
      </w:r>
    </w:p>
    <w:p>
      <w:pPr>
        <w:pStyle w:val="BodyText"/>
      </w:pPr>
      <w:r>
        <w:t xml:space="preserve">Чаще всего для создания виртуальной сети используется инкапсуляция протокола PPP в какой-нибудь другой протокол - IP (такой способ использует реализация PPTP — Point-to-Point Tunneling Protocol) или Ethernet (PPPoE)</w:t>
      </w:r>
    </w:p>
    <w:p>
      <w:pPr>
        <w:pStyle w:val="BodyText"/>
      </w:pPr>
      <w:r>
        <w:rPr>
          <w:b/>
          <w:bCs/>
        </w:rPr>
        <w:t xml:space="preserve">PPTP</w:t>
      </w:r>
      <w:r>
        <w:t xml:space="preserve"> </w:t>
      </w:r>
      <w:r>
        <w:t xml:space="preserve">- туннельный протокол типа точка-точка, позволяющий компьютеру устанавливать защищённое соединение с сервером за счёт создания специального туннеля в стандартной, незащищённой сети. PPTP может также использоваться для организации туннеля между двумя локальными сетями. РРТР использует дополнительное TCP-соединение для обслуживания туннеля.</w:t>
      </w:r>
    </w:p>
    <w:p>
      <w:pPr>
        <w:pStyle w:val="CaptionedFigure"/>
      </w:pPr>
      <w:r>
        <w:drawing>
          <wp:inline>
            <wp:extent cx="5334000" cy="3772693"/>
            <wp:effectExtent b="0" l="0" r="0" t="0"/>
            <wp:docPr descr="." title="" id="26" name="Picture"/>
            <a:graphic>
              <a:graphicData uri="http://schemas.openxmlformats.org/drawingml/2006/picture">
                <pic:pic>
                  <pic:nvPicPr>
                    <pic:cNvPr descr="image/vp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28"/>
    <w:bookmarkStart w:id="32" w:name="Xd010e9b3f005ad353537472085b4f36a6ffbbcb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Технологические основы VPN (на примере IPsec)</w:t>
      </w:r>
    </w:p>
    <w:p>
      <w:pPr>
        <w:pStyle w:val="FirstParagraph"/>
      </w:pPr>
      <w:r>
        <w:rPr>
          <w:b/>
          <w:bCs/>
        </w:rPr>
        <w:t xml:space="preserve">IPsec</w:t>
      </w:r>
      <w:r>
        <w:t xml:space="preserve"> </w:t>
      </w:r>
      <w:r>
        <w:t xml:space="preserve">- это наиболее широко признанный, поддерживаемый и стандартизованный из всех протоколов VPN. Для обеспечения совместной работы он подходит лучше остальных. IPSec лежит в основе открытых стандартов, в которых описан целый набор безопасных протоколов, работающих поверх существующего стека IP. Он предоставляет службы аутентификации и шифрования данных на сетевом уровне модели OSI и может быть реализован на любом устройстве, которое работает по протоколу IP. В отличие от многих других схем шифрования, которые защищают конкретный протокол верхнего уровня, IPSec, работающий на нижнем уровне, может защитить весь IP-трафик. Он применяется также в сочетании с туннельными протоколами на канальном уровне для шифрования и аутентификации трафика, передаваемого по протоколам, отличным от IP.</w:t>
      </w:r>
    </w:p>
    <w:p>
      <w:pPr>
        <w:pStyle w:val="BodyText"/>
      </w:pPr>
      <w:r>
        <w:t xml:space="preserve">Протокол</w:t>
      </w:r>
      <w:r>
        <w:t xml:space="preserve"> </w:t>
      </w:r>
      <w:r>
        <w:rPr>
          <w:b/>
          <w:bCs/>
        </w:rPr>
        <w:t xml:space="preserve">IPSec</w:t>
      </w:r>
      <w:r>
        <w:t xml:space="preserve"> </w:t>
      </w:r>
      <w:r>
        <w:t xml:space="preserve">состоит из трех основных частей:</w:t>
      </w:r>
    </w:p>
    <w:p>
      <w:pPr>
        <w:numPr>
          <w:ilvl w:val="0"/>
          <w:numId w:val="1003"/>
        </w:numPr>
      </w:pPr>
      <w:r>
        <w:t xml:space="preserve">Заголовка аутентификации (Authentication Header - АН);</w:t>
      </w:r>
    </w:p>
    <w:p>
      <w:pPr>
        <w:numPr>
          <w:ilvl w:val="0"/>
          <w:numId w:val="1003"/>
        </w:numPr>
      </w:pPr>
      <w:r>
        <w:t xml:space="preserve">Безопасно инкапсулированной полезной нагрузки (Encapsulating Security Payload - ESP);</w:t>
      </w:r>
    </w:p>
    <w:p>
      <w:pPr>
        <w:numPr>
          <w:ilvl w:val="0"/>
          <w:numId w:val="1003"/>
        </w:numPr>
      </w:pPr>
      <w:r>
        <w:t xml:space="preserve">Схемы обмена ключами через Internet (Internet Key Exchange - IKE).</w:t>
      </w:r>
    </w:p>
    <w:p>
      <w:pPr>
        <w:pStyle w:val="FirstParagraph"/>
      </w:pPr>
      <w:r>
        <w:t xml:space="preserve">Заголовок АН добавляется после заголовка IP и обеспечивает аутентификацию на уровне пакета и целостность данных. Гарантируется, что пакет не был изменен на пути следования и поступил из ожидаемого источника. ESP обеспечивает конфиденциальность, аутентификацию источника данных, целостность, опциональную защиту от атаки повторного сеанса и до некоторой степени скрытность механизма управления потоком. IKE обеспечивает согласование настроек служб безопасности между сторонами-участниками.</w:t>
      </w:r>
    </w:p>
    <w:p>
      <w:pPr>
        <w:pStyle w:val="CaptionedFigure"/>
      </w:pPr>
      <w:r>
        <w:drawing>
          <wp:inline>
            <wp:extent cx="4000500" cy="4000500"/>
            <wp:effectExtent b="0" l="0" r="0" t="0"/>
            <wp:docPr descr="." title="" id="30" name="Picture"/>
            <a:graphic>
              <a:graphicData uri="http://schemas.openxmlformats.org/drawingml/2006/picture">
                <pic:pic>
                  <pic:nvPicPr>
                    <pic:cNvPr descr="image/ipse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32"/>
    <w:bookmarkStart w:id="39" w:name="взаимодействие-intranet-и-vp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Взаимодействие Intranet и VPN</w:t>
      </w:r>
    </w:p>
    <w:p>
      <w:pPr>
        <w:pStyle w:val="FirstParagraph"/>
      </w:pPr>
      <w:r>
        <w:rPr>
          <w:b/>
          <w:bCs/>
        </w:rPr>
        <w:t xml:space="preserve">Intranet VPN</w:t>
      </w:r>
      <w:r>
        <w:t xml:space="preserve"> </w:t>
      </w:r>
      <w:r>
        <w:t xml:space="preserve">Используется для объединения в единую защищённую сеть нескольких распределённых филиалов одной организации, обменивающихся данными по открытым каналам связи.</w:t>
      </w:r>
    </w:p>
    <w:p>
      <w:pPr>
        <w:pStyle w:val="BodyText"/>
      </w:pPr>
      <w:r>
        <w:rPr>
          <w:b/>
          <w:bCs/>
        </w:rPr>
        <w:t xml:space="preserve">Remote Access VPN</w:t>
      </w:r>
      <w:r>
        <w:t xml:space="preserve"> </w:t>
      </w:r>
      <w:r>
        <w:t xml:space="preserve">Используется для создания защищённого канала между сегментом корпоративной сети и удалённым сотрудником через защищённые туннели.</w:t>
      </w:r>
    </w:p>
    <w:p>
      <w:pPr>
        <w:pStyle w:val="CaptionedFigure"/>
      </w:pPr>
      <w:r>
        <w:drawing>
          <wp:inline>
            <wp:extent cx="3752850" cy="2438400"/>
            <wp:effectExtent b="0" l="0" r="0" t="0"/>
            <wp:docPr descr="." title="" id="34" name="Picture"/>
            <a:graphic>
              <a:graphicData uri="http://schemas.openxmlformats.org/drawingml/2006/picture">
                <pic:pic>
                  <pic:nvPicPr>
                    <pic:cNvPr descr="image/intranetvpn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p>
      <w:pPr>
        <w:pStyle w:val="CaptionedFigure"/>
      </w:pPr>
      <w:r>
        <w:drawing>
          <wp:inline>
            <wp:extent cx="5334000" cy="2284897"/>
            <wp:effectExtent b="0" l="0" r="0" t="0"/>
            <wp:docPr descr="." title="" id="37" name="Picture"/>
            <a:graphic>
              <a:graphicData uri="http://schemas.openxmlformats.org/drawingml/2006/picture">
                <pic:pic>
                  <pic:nvPicPr>
                    <pic:cNvPr descr="image/Remote-access-VP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39"/>
    <w:bookmarkStart w:id="40" w:name="заключение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VPN и интранет действительно эффективно дополняют друг друга, создавая безопасный и доступный канал связи для удаленных пользователей и филиалов к внутренней сети организации.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6" Target="media/rId36.png" /><Relationship Type="http://schemas.openxmlformats.org/officeDocument/2006/relationships/image" Id="rId33" Target="media/rId33.jpg" /><Relationship Type="http://schemas.openxmlformats.org/officeDocument/2006/relationships/image" Id="rId29" Target="media/rId29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Интранет и виртуальные частные сети</dc:title>
  <dc:creator>Кобзев Д. К.</dc:creator>
  <dc:language>ru-RU</dc:language>
  <cp:keywords/>
  <dcterms:created xsi:type="dcterms:W3CDTF">2025-11-21T17:01:10Z</dcterms:created>
  <dcterms:modified xsi:type="dcterms:W3CDTF">2025-11-21T17:01:10Z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Сетевые технологии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