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знакомство с NETEM — инструментом для тестирования производительности приложений в виртуальной сети, а также получение навыков проведения интерактивного и воспроизводимого экспериментов по измерению задержки и её дрожания (jitter) в моделируемой сети в среде Mininet.</w:t>
      </w:r>
    </w:p>
    <w:bookmarkEnd w:id="20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виртуальную среду с mininet.</w:t>
      </w:r>
      <w:r>
        <w:t xml:space="preserve"> </w:t>
      </w:r>
      <w:r>
        <w:t xml:space="preserve">Из основной ОС подключаемся к виртуальной машине.</w:t>
      </w:r>
      <w:r>
        <w:t xml:space="preserve"> </w:t>
      </w:r>
      <w:r>
        <w:t xml:space="preserve">В виртуальной машине mininet исправляем права запуска X-соединения.</w:t>
      </w:r>
      <w:r>
        <w:t xml:space="preserve"> </w:t>
      </w:r>
      <w:r>
        <w:t xml:space="preserve">Задаем простейшую топологию, состоящую из двух хостов и коммутатора с назначенной по умолчанию mininet сетью 10.0.0.0/8.</w:t>
      </w:r>
      <w:r>
        <w:t xml:space="preserve"> </w:t>
      </w:r>
      <w:r>
        <w:t xml:space="preserve">На хостах h1 и h2 вводим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Проверяем подключение между хостами h1 и h2 с помощью команды ping с параметром -c 6(Рис. 1.1).</w:t>
      </w:r>
    </w:p>
    <w:p>
      <w:pPr>
        <w:pStyle w:val="CaptionedFigure"/>
      </w:pPr>
      <w:r>
        <w:drawing>
          <wp:inline>
            <wp:extent cx="5334000" cy="3993091"/>
            <wp:effectExtent b="0" l="0" r="0" t="0"/>
            <wp:docPr descr="Запуск лабораторной топологи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лабораторной топологии</w:t>
      </w:r>
    </w:p>
    <w:p>
      <w:pPr>
        <w:pStyle w:val="BodyText"/>
      </w:pPr>
      <w:r>
        <w:t xml:space="preserve">На хосте h1 добавляем задержку в 100 мс к выходному интерфейсу.</w:t>
      </w:r>
      <w:r>
        <w:t xml:space="preserve"> </w:t>
      </w:r>
      <w:r>
        <w:t xml:space="preserve">Проверяем, что соединение от хоста h1 к хосту h2 имеет задержку 100 мс, используя команду ping с параметром -c 6 с хоста h1.</w:t>
      </w:r>
      <w:r>
        <w:t xml:space="preserve"> </w:t>
      </w:r>
      <w:r>
        <w:t xml:space="preserve">Для эмуляции глобальной сети с двунаправленной задержкой к соответствующему интерфейсу на хосте h2 также добавляем задержку в 100 миллисекунд.</w:t>
      </w:r>
      <w:r>
        <w:t xml:space="preserve"> </w:t>
      </w:r>
      <w:r>
        <w:t xml:space="preserve">Проверяем, что соединение между хостом h1 и хостом h2 имеет RTT в 200 мс, повторив</w:t>
      </w:r>
      <w:r>
        <w:t xml:space="preserve"> </w:t>
      </w:r>
      <w:r>
        <w:t xml:space="preserve">команду ping с параметром -c 6 на терминале хоста h1 (Рис. 1.2).</w:t>
      </w:r>
    </w:p>
    <w:p>
      <w:pPr>
        <w:pStyle w:val="CaptionedFigure"/>
      </w:pPr>
      <w:r>
        <w:drawing>
          <wp:inline>
            <wp:extent cx="5334000" cy="7660800"/>
            <wp:effectExtent b="0" l="0" r="0" t="0"/>
            <wp:docPr descr="Добавление/изменение задержки в эмулируемой глобальной сет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6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Добавление/изменение задержки в эмулируемой глобальной сети</w:t>
      </w:r>
    </w:p>
    <w:p>
      <w:pPr>
        <w:pStyle w:val="BodyText"/>
      </w:pPr>
      <w:r>
        <w:t xml:space="preserve">Изменяем задержку со 100 мс до 50 мс для отправителя h1 и для получателя h2.</w:t>
      </w:r>
      <w:r>
        <w:t xml:space="preserve"> </w:t>
      </w:r>
      <w:r>
        <w:t xml:space="preserve">Проверяем, что соединение от хоста h1 к хосту h2 имеет задержку 100 мс, используя команду ping с параметром -c 6 с терминала хоста h1 (Рис. 1.3).</w:t>
      </w:r>
    </w:p>
    <w:p>
      <w:pPr>
        <w:pStyle w:val="CaptionedFigure"/>
      </w:pPr>
      <w:r>
        <w:drawing>
          <wp:inline>
            <wp:extent cx="5334000" cy="5047973"/>
            <wp:effectExtent b="0" l="0" r="0" t="0"/>
            <wp:docPr descr="Изменение задержки в эмулируемой глобальной сет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задержки в эмулируемой глобальной сети</w:t>
      </w:r>
    </w:p>
    <w:p>
      <w:pPr>
        <w:pStyle w:val="BodyText"/>
      </w:pPr>
      <w:r>
        <w:t xml:space="preserve">Восстанавливаем конфигурацию по умолчанию, удалив все правила, применённые к сетевому планировщику соответствующего интерфейса.</w:t>
      </w:r>
      <w:r>
        <w:t xml:space="preserve"> </w:t>
      </w:r>
      <w:r>
        <w:t xml:space="preserve">Проверяем, что соединение между хостом h1 и хостом h2 не имеет явно установленной задержки, используя команду ping с параметром -c 6 с терминала хоста h1 (Рис. 1.4)</w:t>
      </w:r>
    </w:p>
    <w:p>
      <w:pPr>
        <w:pStyle w:val="CaptionedFigure"/>
      </w:pPr>
      <w:r>
        <w:drawing>
          <wp:inline>
            <wp:extent cx="5334000" cy="8095446"/>
            <wp:effectExtent b="0" l="0" r="0" t="0"/>
            <wp:docPr descr="Восстановление исходных значений (удаление правил) задержки в эмулируемой глобальной сет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исходных значений (удаление правил) задержки в эмулируемой глобальной сети</w:t>
      </w:r>
    </w:p>
    <w:p>
      <w:pPr>
        <w:pStyle w:val="BodyText"/>
      </w:pPr>
      <w:r>
        <w:t xml:space="preserve">Добавляем на узле h1 задержку в 100 мс со случайным отклонением 10 мс.</w:t>
      </w:r>
      <w:r>
        <w:t xml:space="preserve"> </w:t>
      </w:r>
      <w:r>
        <w:t xml:space="preserve">Проверяем, что соединение от хоста h1 к хосту h2 имеет задержку 100 мс со случайным отклонением ±10 мс, используя в терминале хоста h1 команду ping с параметром -c 6. Восстанавливаем конфигурацию интерфейса по умолчанию на узле h1 (Рис. 1.5).</w:t>
      </w:r>
    </w:p>
    <w:p>
      <w:pPr>
        <w:pStyle w:val="CaptionedFigure"/>
      </w:pPr>
      <w:r>
        <w:drawing>
          <wp:inline>
            <wp:extent cx="5334000" cy="3501368"/>
            <wp:effectExtent b="0" l="0" r="0" t="0"/>
            <wp:docPr descr="Добавление значения дрожания задержки в интерфейс подключения к эмулируемой глобальной сет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значения дрожания задержки в интерфейс подключения к эмулируемой глобальной сети</w:t>
      </w:r>
    </w:p>
    <w:p>
      <w:pPr>
        <w:pStyle w:val="BodyText"/>
      </w:pPr>
      <w:r>
        <w:t xml:space="preserve">Добавляем на интерфейсе хоста h1 задержку в 100 мс с вариацией ±10 мс и значением корреляции в 25%.</w:t>
      </w:r>
      <w:r>
        <w:t xml:space="preserve"> </w:t>
      </w:r>
      <w:r>
        <w:t xml:space="preserve">Убеждаемся, что все пакеты, покидающие устройство h1 на интерфейсе h1-eth0, будут иметь время задержки 100 мс со случайным отклонением ±10 мс, при этом время передачи следующего пакета зависит от предыдущего значения на 25%. Используем для этого в терминале хоста h1 команду ping с параметром -c 20.</w:t>
      </w:r>
      <w:r>
        <w:t xml:space="preserve"> </w:t>
      </w:r>
      <w:r>
        <w:t xml:space="preserve">Восстанавливаем конфигурацию интерфейса по умолчанию на узле h1 (Рис. 1.6).</w:t>
      </w:r>
    </w:p>
    <w:p>
      <w:pPr>
        <w:pStyle w:val="CaptionedFigure"/>
      </w:pPr>
      <w:r>
        <w:drawing>
          <wp:inline>
            <wp:extent cx="5334000" cy="4613380"/>
            <wp:effectExtent b="0" l="0" r="0" t="0"/>
            <wp:docPr descr="Добавление значения корреляции для джиттера и задержки в интерфейс подключения к эмулируемой глобальной сет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значения корреляции для джиттера и задержки в интерфейс подключения к эмулируемой глобальной сети</w:t>
      </w:r>
    </w:p>
    <w:p>
      <w:pPr>
        <w:pStyle w:val="BodyText"/>
      </w:pPr>
      <w:r>
        <w:t xml:space="preserve">Задаем нормальное распределение задержки на узле h1 в эмулируемой сети.</w:t>
      </w:r>
      <w:r>
        <w:t xml:space="preserve"> </w:t>
      </w:r>
      <w:r>
        <w:t xml:space="preserve">Убеждаемся, что все пакеты, покидающие хост h1 на интерфейсе h1-eth0, будут иметь время задержки, которое распределено в диапазоне 100 мс ±20 мс. Используем для этого команду ping на терминале хоста h1 с параметром -c 10.</w:t>
      </w:r>
      <w:r>
        <w:t xml:space="preserve"> </w:t>
      </w:r>
      <w:r>
        <w:t xml:space="preserve">Восстановите конфигурацию интерфейса по умолчанию на узле h1 (Рис. 1.7).</w:t>
      </w:r>
    </w:p>
    <w:p>
      <w:pPr>
        <w:pStyle w:val="CaptionedFigure"/>
      </w:pPr>
      <w:r>
        <w:drawing>
          <wp:inline>
            <wp:extent cx="5334000" cy="3886883"/>
            <wp:effectExtent b="0" l="0" r="0" t="0"/>
            <wp:docPr descr="Распределение задержки в интерфейсе подключения к эмулируемой глобальной сети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задержки в интерфейсе подключения к эмулируемой глобальной сети</w:t>
      </w:r>
    </w:p>
    <w:p>
      <w:pPr>
        <w:pStyle w:val="BodyText"/>
      </w:pPr>
      <w:r>
        <w:t xml:space="preserve">Обновляем репозитории программного обеспечения на виртуальной машине.</w:t>
      </w:r>
      <w:r>
        <w:t xml:space="preserve"> </w:t>
      </w:r>
      <w:r>
        <w:t xml:space="preserve">Устанавливаем пакет geeqie.</w:t>
      </w:r>
      <w:r>
        <w:t xml:space="preserve"> </w:t>
      </w:r>
      <w:r>
        <w:t xml:space="preserve">В виртуальной среде mininet в своём рабочем каталоге с проектами создаем каталог simple-delay и переходим в него.</w:t>
      </w:r>
      <w:r>
        <w:t xml:space="preserve"> </w:t>
      </w:r>
      <w:r>
        <w:t xml:space="preserve">Создаем скрипт для эксперимента lab_netem_i.py.</w:t>
      </w:r>
      <w:r>
        <w:t xml:space="preserve"> </w:t>
      </w:r>
      <w:r>
        <w:t xml:space="preserve">Создаем скрипт для визуализации ping_plot результатов эксперимента.</w:t>
      </w:r>
      <w:r>
        <w:t xml:space="preserve"> </w:t>
      </w:r>
      <w:r>
        <w:t xml:space="preserve">Задаем права доступа к файлу скрипта.</w:t>
      </w:r>
      <w:r>
        <w:t xml:space="preserve"> </w:t>
      </w:r>
      <w:r>
        <w:t xml:space="preserve">Создаем Makefile для управления процессом проведения эксперимента.</w:t>
      </w:r>
      <w:r>
        <w:t xml:space="preserve"> </w:t>
      </w:r>
      <w:r>
        <w:t xml:space="preserve">Выполняем эксперимент (Рис. 1.8).</w:t>
      </w:r>
    </w:p>
    <w:p>
      <w:pPr>
        <w:pStyle w:val="CaptionedFigure"/>
      </w:pPr>
      <w:r>
        <w:drawing>
          <wp:inline>
            <wp:extent cx="5334000" cy="6782168"/>
            <wp:effectExtent b="0" l="0" r="0" t="0"/>
            <wp:docPr descr="Добавление задержки для интерфейса, подключающегося к эмулируемой глобальной сети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8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задержки для интерфейса, подключающегося к эмулируемой глобальной сети</w:t>
      </w:r>
    </w:p>
    <w:p>
      <w:pPr>
        <w:pStyle w:val="BodyText"/>
      </w:pPr>
      <w:r>
        <w:t xml:space="preserve">Демонстрируем построенный в результате выполнения скриптов график (Рис. 1.9).</w:t>
      </w:r>
    </w:p>
    <w:p>
      <w:pPr>
        <w:pStyle w:val="CaptionedFigure"/>
      </w:pPr>
      <w:r>
        <w:drawing>
          <wp:inline>
            <wp:extent cx="5105400" cy="4927600"/>
            <wp:effectExtent b="0" l="0" r="0" t="0"/>
            <wp:docPr descr="Построенный в результате выполнения скриптов график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92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Построенный в результате выполнения скриптов график</w:t>
      </w:r>
    </w:p>
    <w:p>
      <w:pPr>
        <w:pStyle w:val="BodyText"/>
      </w:pPr>
      <w:r>
        <w:t xml:space="preserve">Из файла ping.dat удаляем первую строку и заново строим график.</w:t>
      </w:r>
      <w:r>
        <w:t xml:space="preserve"> </w:t>
      </w:r>
      <w:r>
        <w:t xml:space="preserve">Демонстрируем построенный в результате график (Рис. 1.10).</w:t>
      </w:r>
    </w:p>
    <w:p>
      <w:pPr>
        <w:pStyle w:val="CaptionedFigure"/>
      </w:pPr>
      <w:r>
        <w:drawing>
          <wp:inline>
            <wp:extent cx="5334000" cy="3173126"/>
            <wp:effectExtent b="0" l="0" r="0" t="0"/>
            <wp:docPr descr="Построенный в результате выполнения скриптов график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Построенный в результате выполнения скриптов график</w:t>
      </w:r>
    </w:p>
    <w:p>
      <w:pPr>
        <w:pStyle w:val="BodyText"/>
      </w:pPr>
      <w:r>
        <w:t xml:space="preserve">Разрабатываем скрипт для вычисления на основе данных файла ping.dat минимального, среднего, максимального и стандартного отклонения времени приёма-передачи. Добавляем правило запуска скрипта в Makefile. Демонстрируем работу скрипта с выводом значений на экран (Рис. 1.11).</w:t>
      </w:r>
    </w:p>
    <w:p>
      <w:pPr>
        <w:pStyle w:val="CaptionedFigure"/>
      </w:pPr>
      <w:r>
        <w:drawing>
          <wp:inline>
            <wp:extent cx="5334000" cy="6725478"/>
            <wp:effectExtent b="0" l="0" r="0" t="0"/>
            <wp:docPr descr="Добавление задержки для интерфейса, подключающегося к эмулируемой глобальной сети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задержки для интерфейса, подключающегося к эмулируемой глобальной сети</w:t>
      </w:r>
    </w:p>
    <w:p>
      <w:pPr>
        <w:pStyle w:val="BodyText"/>
      </w:pPr>
      <w:r>
        <w:t xml:space="preserve">Самостоятельно реализуем воспроизводимые эксперименты по изменению задержки, джиттера, значения корреляции для джиттера и задержки, распределения времени задержки в эмулируемой глобальной сети. Строим графики. Вычисляем минимальное, среднее, максимальное и стандартное отклонение времени приёма-передачи для каждого случая (Рис. 1.12), (Рис. 1.13).</w:t>
      </w:r>
    </w:p>
    <w:p>
      <w:pPr>
        <w:pStyle w:val="CaptionedFigure"/>
      </w:pPr>
      <w:r>
        <w:drawing>
          <wp:inline>
            <wp:extent cx="5334000" cy="5490117"/>
            <wp:effectExtent b="0" l="0" r="0" t="0"/>
            <wp:docPr descr="Задание для самостоятельной работы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p>
      <w:pPr>
        <w:pStyle w:val="CaptionedFigure"/>
      </w:pPr>
      <w:r>
        <w:drawing>
          <wp:inline>
            <wp:extent cx="5334000" cy="3469806"/>
            <wp:effectExtent b="0" l="0" r="0" t="0"/>
            <wp:docPr descr="Задание для самостоятельной работы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был ознакомлен с NETEM — инструментом для тестирования производительности приложений в виртуальной сети, а также получил навыки проведения интерактивного и воспроизводимого экспериментов по измерению задержки и её дрожания (jitter) в моделируемой сети в среде Mininet.</w:t>
      </w:r>
    </w:p>
    <w:bookmarkEnd w:id="61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2026-10-06T13:01:13Z</dcterms:created>
  <dcterms:modified xsi:type="dcterms:W3CDTF">2026-10-06T13:01:13Z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4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