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By [CUSTOMIZE]</w:t>
      </w:r>
    </w:p>
    <w:p>
      <w:pPr>
        <w:pStyle w:val="Date"/>
      </w:pPr>
      <w:r>
        <w:t xml:space="preserve">March 8,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Procedure Metadata</w:t>
            </w:r>
          </w:p>
        </w:tc>
        <w:tc>
          <w:tcPr/>
          <w:p>
            <w:pPr>
              <w:pStyle w:val="Compact"/>
            </w:pPr>
            <w:r>
              <w:t xml:space="preserve">Required operational fields: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Tested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 Cadence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Last Drill Date</w:t>
            </w:r>
            <w:r>
              <w:t xml:space="preserve"> </w:t>
            </w:r>
            <w:r>
              <w:t xml:space="preserve">(for incident/disaster recovery procedures)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Standard Procedure Block (for operational procedures):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Output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If</w:t>
      </w:r>
    </w:p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3"/>
    <w:bookmarkStart w:id="24" w:name="freshness-guardrails"/>
    <w:p>
      <w:pPr>
        <w:pStyle w:val="Heading3"/>
      </w:pPr>
      <w:r>
        <w:t xml:space="preserve">1.5 Freshness Guardrails</w:t>
      </w:r>
    </w:p>
    <w:p>
      <w:pPr>
        <w:pStyle w:val="FirstParagraph"/>
      </w:pPr>
      <w:r>
        <w:t xml:space="preserve">Use the following controls to keep this runbook operationally reliable:</w:t>
      </w:r>
    </w:p>
    <w:p>
      <w:pPr>
        <w:pStyle w:val="Compact"/>
        <w:numPr>
          <w:ilvl w:val="0"/>
          <w:numId w:val="1004"/>
        </w:numPr>
      </w:pPr>
      <w:r>
        <w:t xml:space="preserve">Every critical procedure listed in Appendix E must have an assigned owner.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Last Tested</w:t>
      </w:r>
      <w:r>
        <w:t xml:space="preserve"> </w:t>
      </w:r>
      <w:r>
        <w:t xml:space="preserve">dates must be updated after execution in staging or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Review Cadence</w:t>
      </w:r>
      <w:r>
        <w:t xml:space="preserve"> </w:t>
      </w:r>
      <w:r>
        <w:t xml:space="preserve">is mandatory; stale procedures are considered non-compliant.</w:t>
      </w:r>
    </w:p>
    <w:p>
      <w:pPr>
        <w:pStyle w:val="Compact"/>
        <w:numPr>
          <w:ilvl w:val="0"/>
          <w:numId w:val="1004"/>
        </w:numPr>
      </w:pPr>
      <w:r>
        <w:t xml:space="preserve">Incident and disaster recovery procedures must include a</w:t>
      </w:r>
      <w:r>
        <w:t xml:space="preserve"> </w:t>
      </w:r>
      <w:r>
        <w:rPr>
          <w:rStyle w:val="VerbatimChar"/>
        </w:rPr>
        <w:t xml:space="preserve">Last Drill 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metadata is stale, escalate to the runbook owner before the next change window.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7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7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7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7"/>
        </w:numPr>
      </w:pPr>
      <w:r>
        <w:t xml:space="preserve">Verify no console errors</w:t>
      </w:r>
    </w:p>
    <w:p>
      <w:pPr>
        <w:pStyle w:val="Compact"/>
        <w:numPr>
          <w:ilvl w:val="1"/>
          <w:numId w:val="1007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7"/>
        </w:numPr>
      </w:pPr>
      <w:r>
        <w:t xml:space="preserve">Test form submissions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8"/>
        </w:numPr>
      </w:pPr>
      <w:r>
        <w:t xml:space="preserve">Notify team lead</w:t>
      </w:r>
    </w:p>
    <w:p>
      <w:pPr>
        <w:pStyle w:val="Compact"/>
        <w:numPr>
          <w:ilvl w:val="1"/>
          <w:numId w:val="1008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8"/>
        </w:numPr>
      </w:pPr>
      <w:r>
        <w:t xml:space="preserve">Document any issues found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9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9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9"/>
        </w:numPr>
      </w:pPr>
      <w:r>
        <w:t xml:space="preserve">Check critical user flows</w:t>
      </w:r>
    </w:p>
    <w:p>
      <w:pPr>
        <w:pStyle w:val="Compact"/>
        <w:numPr>
          <w:ilvl w:val="1"/>
          <w:numId w:val="1009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2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2"/>
    <w:bookmarkStart w:id="44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§1.2 for the complete audit procedure, rationale for each header, and Level 2 guidance on removing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 </w:t>
      </w:r>
      <w:r>
        <w:t xml:space="preserve">from CSP.</w:t>
      </w:r>
    </w:p>
    <w:bookmarkEnd w:id="44"/>
    <w:bookmarkStart w:id="45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limiting, unauthenticated access, XML-RPC disablement, and user enumeration prevention,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§1.5, §4.4, §5.4,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5"/>
    <w:bookmarkStart w:id="46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administrator-capable accounts and maintain a documented break-glass recovery path.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§5.1 for the compliance audit checklist and configuration rationale.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2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3"/>
        </w:numPr>
      </w:pPr>
      <w:r>
        <w:t xml:space="preserve">In plugin settings, enforce 2FA for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(and any additional privileged roles).</w:t>
      </w:r>
    </w:p>
    <w:p>
      <w:pPr>
        <w:numPr>
          <w:ilvl w:val="0"/>
          <w:numId w:val="1013"/>
        </w:numPr>
      </w:pPr>
      <w:r>
        <w:t xml:space="preserve">Enroll all administrator accounts and store backup recovery codes in the approved password vault.</w:t>
      </w:r>
    </w:p>
    <w:p>
      <w:pPr>
        <w:numPr>
          <w:ilvl w:val="0"/>
          <w:numId w:val="1013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Compact"/>
        <w:numPr>
          <w:ilvl w:val="0"/>
          <w:numId w:val="1014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Use only during approved incident response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and reviewed after closure.</w:t>
      </w:r>
    </w:p>
    <w:bookmarkEnd w:id="46"/>
    <w:bookmarkStart w:id="47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8" w:name="section-6-routine-maintenance"/>
    <w:p>
      <w:pPr>
        <w:pStyle w:val="Heading2"/>
      </w:pPr>
      <w:r>
        <w:t xml:space="preserve">Section 6: Routine Maintenance</w:t>
      </w:r>
    </w:p>
    <w:p>
      <w:pPr>
        <w:pStyle w:val="FirstParagraph"/>
      </w:pPr>
      <w:r>
        <w:t xml:space="preserve">Lifecycle metadata for critical maintenance procedures is tracked in Appendix E.</w:t>
      </w:r>
    </w:p>
    <w:bookmarkStart w:id="49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9"/>
    <w:bookmarkStart w:id="50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WordPress core updates with a validated backup and post-update checks, minimizing downtime and regression risk.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§4.5 for the configuration audit and rationale behind automatic core update settings.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Check Current Version and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Core and Database Schema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Flush Runtime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check-update</w:t>
      </w:r>
      <w:r>
        <w:t xml:space="preserve"> </w:t>
      </w:r>
      <w:r>
        <w:t xml:space="preserve">returns no pending core updates.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version</w:t>
      </w:r>
      <w:r>
        <w:t xml:space="preserve"> </w:t>
      </w:r>
      <w:r>
        <w:t xml:space="preserve">reports the intended target version.</w:t>
      </w:r>
    </w:p>
    <w:p>
      <w:pPr>
        <w:pStyle w:val="Compact"/>
        <w:numPr>
          <w:ilvl w:val="0"/>
          <w:numId w:val="1016"/>
        </w:numPr>
      </w:pPr>
      <w:r>
        <w:t xml:space="preserve">No new fatal errors in PHP, web server, or debug logs.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the pre-update database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backup/pre-core-update-YYYYMMDD-HHMMSS.sql</w:t>
      </w:r>
      <w:r>
        <w:br/>
      </w:r>
      <w:r>
        <w:br/>
      </w:r>
      <w:r>
        <w:rPr>
          <w:rStyle w:val="CommentTok"/>
        </w:rPr>
        <w:t xml:space="preserve"># Revert application code to prior release if needed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workflow.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  <w:r>
        <w:br/>
      </w:r>
      <w:r>
        <w:br/>
      </w:r>
      <w:r>
        <w:rPr>
          <w:rStyle w:val="CommentTok"/>
        </w:rPr>
        <w:t xml:space="preserve"># Verify site response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t xml:space="preserve">Then verify admin login and critical user flows in browser.</w:t>
      </w:r>
    </w:p>
    <w:p>
      <w:pPr>
        <w:pStyle w:val="BodyText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17"/>
        </w:numPr>
      </w:pPr>
      <w:r>
        <w:t xml:space="preserve">Site returns non-2xx/3xx after update.</w:t>
      </w:r>
    </w:p>
    <w:p>
      <w:pPr>
        <w:pStyle w:val="Compact"/>
        <w:numPr>
          <w:ilvl w:val="0"/>
          <w:numId w:val="1017"/>
        </w:numPr>
      </w:pPr>
      <w:r>
        <w:t xml:space="preserve">Fatal errors persist after cache flush and rollback.</w:t>
      </w:r>
    </w:p>
    <w:p>
      <w:pPr>
        <w:pStyle w:val="Compact"/>
        <w:numPr>
          <w:ilvl w:val="0"/>
          <w:numId w:val="1017"/>
        </w:numPr>
      </w:pPr>
      <w:r>
        <w:t xml:space="preserve">Database upgrade (</w:t>
      </w:r>
      <w:r>
        <w:rPr>
          <w:rStyle w:val="VerbatimChar"/>
        </w:rPr>
        <w:t xml:space="preserve">wp core update-db</w:t>
      </w:r>
      <w:r>
        <w:t xml:space="preserve">) fails.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50"/>
    <w:bookmarkStart w:id="51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plugin and theme updates with controlled blast radius, rapid detection of regressions, and a clear rollback path.</w:t>
      </w:r>
    </w:p>
    <w:p>
      <w:pPr>
        <w:pStyle w:val="BodyText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§8.3 defines the patching SLA: security updates within 72 hours, critical patches within 24 hours or virtual-patched immediately.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Plugins in Controlled Order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one plugin at a time, then test before proceeding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Spot-check logs after each update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returns a healthy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Confirm Active Plugin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Reactivate only if a plugin deactivated unexpectedly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9"/>
        </w:numPr>
      </w:pPr>
      <w:r>
        <w:t xml:space="preserve">Updated components show</w:t>
      </w:r>
      <w:r>
        <w:t xml:space="preserve"> </w:t>
      </w:r>
      <w:r>
        <w:rPr>
          <w:rStyle w:val="VerbatimChar"/>
        </w:rPr>
        <w:t xml:space="preserve">update: none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Site remains reachable (</w:t>
      </w:r>
      <w:r>
        <w:rPr>
          <w:rStyle w:val="VerbatimChar"/>
        </w:rPr>
        <w:t xml:space="preserve">200/301/302</w:t>
      </w:r>
      <w:r>
        <w:t xml:space="preserve">) during update window.</w:t>
      </w:r>
    </w:p>
    <w:p>
      <w:pPr>
        <w:pStyle w:val="Compact"/>
        <w:numPr>
          <w:ilvl w:val="0"/>
          <w:numId w:val="1019"/>
        </w:numPr>
      </w:pPr>
      <w:r>
        <w:t xml:space="preserve">No new fatal errors in</w:t>
      </w:r>
      <w:r>
        <w:t xml:space="preserve"> </w:t>
      </w:r>
      <w:r>
        <w:rPr>
          <w:rStyle w:val="VerbatimChar"/>
        </w:rPr>
        <w:t xml:space="preserve">/var/log/php-errors.log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wp-content/debug.log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database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backup/pre-plugin-update-YYYYMMDD-HHMMSS.sql</w:t>
      </w:r>
      <w:r>
        <w:br/>
      </w:r>
      <w:r>
        <w:br/>
      </w:r>
      <w:r>
        <w:rPr>
          <w:rStyle w:val="CommentTok"/>
        </w:rPr>
        <w:t xml:space="preserve"># Revert deployment to previous release when update introduces regressions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steps.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0"/>
        </w:numPr>
      </w:pPr>
      <w:r>
        <w:t xml:space="preserve">Validate login, checkout/forms, search, and caching behavior.</w:t>
      </w:r>
    </w:p>
    <w:p>
      <w:pPr>
        <w:pStyle w:val="Compact"/>
        <w:numPr>
          <w:ilvl w:val="0"/>
          <w:numId w:val="1020"/>
        </w:numPr>
      </w:pPr>
      <w:r>
        <w:t xml:space="preserve">Confirm plugin/theme health in dashboard (no fatal notices or forced deactivations).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1"/>
        </w:numPr>
      </w:pPr>
      <w:r>
        <w:t xml:space="preserve">Multiple plugins fail update or auto-deactivate.</w:t>
      </w:r>
    </w:p>
    <w:p>
      <w:pPr>
        <w:pStyle w:val="Compact"/>
        <w:numPr>
          <w:ilvl w:val="0"/>
          <w:numId w:val="1021"/>
        </w:numPr>
      </w:pPr>
      <w:r>
        <w:t xml:space="preserve">Critical user workflows fail after rollback attempt.</w:t>
      </w:r>
    </w:p>
    <w:p>
      <w:pPr>
        <w:pStyle w:val="Compact"/>
        <w:numPr>
          <w:ilvl w:val="0"/>
          <w:numId w:val="1021"/>
        </w:numPr>
      </w:pPr>
      <w:r>
        <w:t xml:space="preserve">Repeated fatal errors persist after isolating updated components.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1"/>
    <w:bookmarkStart w:id="52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Delete all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2"/>
    <w:bookmarkStart w:id="53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8.2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8.3</w:t>
      </w:r>
      <w:r>
        <w:t xml:space="preserve">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2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23"/>
        </w:numPr>
      </w:pPr>
      <w:r>
        <w:t xml:space="preserve">Test critical functionality</w:t>
      </w:r>
    </w:p>
    <w:p>
      <w:pPr>
        <w:pStyle w:val="Compact"/>
        <w:numPr>
          <w:ilvl w:val="1"/>
          <w:numId w:val="102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23"/>
        </w:numPr>
      </w:pPr>
      <w:r>
        <w:t xml:space="preserve">Check database connections</w:t>
      </w:r>
    </w:p>
    <w:bookmarkEnd w:id="53"/>
    <w:bookmarkStart w:id="54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scheduled WordPress tasks run predictably by using system cron with WP-CLI, while reducing external exposure of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.</w:t>
      </w:r>
    </w:p>
    <w:p>
      <w:pPr>
        <w:pStyle w:val="BodyText"/>
      </w:pPr>
      <w:r>
        <w:t xml:space="preserve">WP-Cron uses WordPress hooks to trigger background tasks when site traffic occurs. It is not a true system scheduler.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4"/>
        </w:numPr>
      </w:pPr>
      <w:r>
        <w:t xml:space="preserve">Shell access to the web server host</w:t>
      </w:r>
    </w:p>
    <w:p>
      <w:pPr>
        <w:pStyle w:val="Compact"/>
        <w:numPr>
          <w:ilvl w:val="0"/>
          <w:numId w:val="1024"/>
        </w:numPr>
      </w:pPr>
      <w:r>
        <w:t xml:space="preserve">WP-CLI functional in the WordPress root</w:t>
      </w:r>
    </w:p>
    <w:p>
      <w:pPr>
        <w:pStyle w:val="Compact"/>
        <w:numPr>
          <w:ilvl w:val="0"/>
          <w:numId w:val="1024"/>
        </w:numPr>
      </w:pPr>
      <w:r>
        <w:t xml:space="preserve">Change window for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web server config updates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Run due events immediately (sanity check)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Install a system cron entry:</w:t>
      </w:r>
    </w:p>
    <w:p>
      <w:pPr>
        <w:pStyle w:val="SourceCode"/>
      </w:pPr>
      <w:r>
        <w:rPr>
          <w:rStyle w:val="CommentTok"/>
        </w:rPr>
        <w:t xml:space="preserve"># Add once; ensure duplicates are not introduced</w:t>
      </w:r>
      <w:r>
        <w:br/>
      </w:r>
      <w:r>
        <w:rPr>
          <w:rStyle w:val="KeywordTok"/>
        </w:rPr>
        <w:t xml:space="preserve">(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"*/5 * * * * cd /home/wordpress/public_html &amp;&amp; wp cron event run --due-now &gt; /dev/null 2&gt;&amp;1"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crontab -l</w:t>
      </w:r>
      <w:r>
        <w:t xml:space="preserve"> </w:t>
      </w:r>
      <w:r>
        <w:t xml:space="preserve">shows one</w:t>
      </w:r>
      <w:r>
        <w:t xml:space="preserve"> </w:t>
      </w: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runs without fatal errors.</w:t>
      </w:r>
    </w:p>
    <w:p>
      <w:pPr>
        <w:pStyle w:val="Compact"/>
        <w:numPr>
          <w:ilvl w:val="0"/>
          <w:numId w:val="1025"/>
        </w:numPr>
      </w:pPr>
      <w:r>
        <w:t xml:space="preserve">External</w:t>
      </w:r>
      <w:r>
        <w:t xml:space="preserve"> </w:t>
      </w:r>
      <w:r>
        <w:rPr>
          <w:rStyle w:val="VerbatimChar"/>
        </w:rPr>
        <w:t xml:space="preserve">GET /wp-cron.php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after web server reload.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Remove system cron entry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Then remove</w:t>
      </w:r>
      <w:r>
        <w:t xml:space="preserve"> </w:t>
      </w:r>
      <w:r>
        <w:rPr>
          <w:rStyle w:val="VerbatimChar"/>
        </w:rPr>
        <w:t xml:space="preserve">define('DISABLE_WP_CRON', true);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restore previous web server config.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https://[CUSTOMIZE: example.com]/wp-cron.php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6"/>
        </w:numPr>
      </w:pPr>
      <w:r>
        <w:t xml:space="preserve">Scheduled tasks stop running after migration to system cron.</w:t>
      </w:r>
    </w:p>
    <w:p>
      <w:pPr>
        <w:pStyle w:val="Compact"/>
        <w:numPr>
          <w:ilvl w:val="0"/>
          <w:numId w:val="1026"/>
        </w:numPr>
      </w:pPr>
      <w:r>
        <w:t xml:space="preserve">WP-CLI cron command fails repeatedly.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wp-cron.php</w:t>
      </w:r>
      <w:r>
        <w:t xml:space="preserve"> </w:t>
      </w:r>
      <w:r>
        <w:t xml:space="preserve">cannot be reliably restricted at the web server layer.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4"/>
    <w:bookmarkStart w:id="55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CommentTok"/>
        </w:rPr>
        <w:t xml:space="preserve"># Plugin-dependent — requires WP Mail SMTP or equivalent mail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CommentTok"/>
        </w:rPr>
        <w:t xml:space="preserve">// Note: These constants are NOT consumed by WordPress core. They require</w:t>
      </w:r>
      <w:r>
        <w:br/>
      </w:r>
      <w:r>
        <w:rPr>
          <w:rStyle w:val="CommentTok"/>
        </w:rPr>
        <w:t xml:space="preserve">// a mail plugin (e.g., WP Mail SMTP) or custom mu-plugin code that reads them.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5"/>
    <w:bookmarkStart w:id="56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6"/>
    <w:bookmarkStart w:id="57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section-7-backup-procedures"/>
    <w:p>
      <w:pPr>
        <w:pStyle w:val="Heading2"/>
      </w:pPr>
      <w:r>
        <w:t xml:space="preserve">Section 7: Backup Procedures</w:t>
      </w:r>
    </w:p>
    <w:bookmarkStart w:id="59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9"/>
    <w:bookmarkStart w:id="60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60"/>
    <w:bookmarkStart w:id="61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section-8-deployment-procedures"/>
    <w:p>
      <w:pPr>
        <w:pStyle w:val="Heading2"/>
      </w:pPr>
      <w:r>
        <w:t xml:space="preserve">Section 8: Deployment Procedures</w:t>
      </w:r>
    </w:p>
    <w:p>
      <w:pPr>
        <w:pStyle w:val="FirstParagraph"/>
      </w:pPr>
      <w:r>
        <w:t xml:space="preserve">Lifecycle metadata for deployment procedures is tracked in Appendix E.</w:t>
      </w:r>
    </w:p>
    <w:bookmarkStart w:id="63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(excluding QA window)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Deploy approved release code to production with post-deploy validation and fast rollback readiness.</w:t>
      </w:r>
    </w:p>
    <w:p>
      <w:pPr>
        <w:pStyle w:val="BodyText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8"/>
        </w:numPr>
      </w:pPr>
      <w:r>
        <w:t xml:space="preserve">Approved release/tag exists</w:t>
      </w:r>
    </w:p>
    <w:p>
      <w:pPr>
        <w:pStyle w:val="Compact"/>
        <w:numPr>
          <w:ilvl w:val="0"/>
          <w:numId w:val="1028"/>
        </w:numPr>
      </w:pPr>
      <w:r>
        <w:t xml:space="preserve">Deployment window approved</w:t>
      </w:r>
    </w:p>
    <w:p>
      <w:pPr>
        <w:pStyle w:val="Compact"/>
        <w:numPr>
          <w:ilvl w:val="0"/>
          <w:numId w:val="1028"/>
        </w:numPr>
      </w:pPr>
      <w:r>
        <w:t xml:space="preserve">Database backup and rollback path confirmed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9"/>
        </w:numPr>
      </w:pPr>
      <w:r>
        <w:t xml:space="preserve">Target release is checked out.</w:t>
      </w:r>
    </w:p>
    <w:p>
      <w:pPr>
        <w:pStyle w:val="Compact"/>
        <w:numPr>
          <w:ilvl w:val="0"/>
          <w:numId w:val="1029"/>
        </w:numPr>
      </w:pPr>
      <w:r>
        <w:t xml:space="preserve">Composer dependencies install without fatal errors.</w:t>
      </w:r>
    </w:p>
    <w:p>
      <w:pPr>
        <w:pStyle w:val="Compact"/>
        <w:numPr>
          <w:ilvl w:val="0"/>
          <w:numId w:val="1029"/>
        </w:numPr>
      </w:pPr>
      <w:r>
        <w:t xml:space="preserve">Site health checks return successful status.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post-deploy verification fails.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0"/>
        </w:numPr>
      </w:pPr>
      <w:r>
        <w:t xml:space="preserve">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return expected HTTP status.</w:t>
      </w:r>
    </w:p>
    <w:p>
      <w:pPr>
        <w:pStyle w:val="Compact"/>
        <w:numPr>
          <w:ilvl w:val="0"/>
          <w:numId w:val="1030"/>
        </w:numPr>
      </w:pPr>
      <w:r>
        <w:t xml:space="preserve">Core workflows function (login, content read/write, critical integrations).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1"/>
        </w:numPr>
      </w:pPr>
      <w:r>
        <w:t xml:space="preserve">Deployment cannot complete within change window.</w:t>
      </w:r>
    </w:p>
    <w:p>
      <w:pPr>
        <w:pStyle w:val="Compact"/>
        <w:numPr>
          <w:ilvl w:val="0"/>
          <w:numId w:val="1031"/>
        </w:numPr>
      </w:pPr>
      <w:r>
        <w:t xml:space="preserve">Core update-db step fails.</w:t>
      </w:r>
    </w:p>
    <w:p>
      <w:pPr>
        <w:pStyle w:val="Compact"/>
        <w:numPr>
          <w:ilvl w:val="0"/>
          <w:numId w:val="1031"/>
        </w:numPr>
      </w:pPr>
      <w:r>
        <w:t xml:space="preserve">Service remains degraded after rollback.</w:t>
      </w:r>
    </w:p>
    <w:bookmarkEnd w:id="63"/>
    <w:bookmarkStart w:id="64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Migrate WordPress database safely between environments while preserving integrity and minimizing outage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create DB/user manually as root (single command)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[CUSTOMIZE: new_database_name]; CREATE USER '[CUSTOMIZE: wp_user]'@'localhost' IDENTIFIED BY '[CUSTOMIZE: strong_password]'; GRANT SELECT, INSERT, UPDATE, DELETE, CREATE, ALTER, INDEX, DROP ON [CUSTOMIZE: new_database_name].* TO '[CUSTOMIZE: wp_user]'@'localhost'; FLUSH PRIVILEGES;"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3"/>
        </w:numPr>
      </w:pPr>
      <w:r>
        <w:t xml:space="preserve">Import completes without SQL errors.</w:t>
      </w:r>
    </w:p>
    <w:p>
      <w:pPr>
        <w:pStyle w:val="Compact"/>
        <w:numPr>
          <w:ilvl w:val="0"/>
          <w:numId w:val="1033"/>
        </w:numPr>
      </w:pPr>
      <w:r>
        <w:t xml:space="preserve">URL replacement is accurate for changed domains.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wp db check</w:t>
      </w:r>
      <w:r>
        <w:t xml:space="preserve"> </w:t>
      </w:r>
      <w:r>
        <w:t xml:space="preserve">passes and site is reachable.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source backup onto target if migration validation fails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backup/migration-source-YYYYMMDD.sql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deployment-level rollback is required.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4"/>
        </w:numPr>
      </w:pPr>
      <w:r>
        <w:t xml:space="preserve">Watch error logs for 15-30 minutes.</w:t>
      </w:r>
    </w:p>
    <w:p>
      <w:pPr>
        <w:pStyle w:val="Compact"/>
        <w:numPr>
          <w:ilvl w:val="0"/>
          <w:numId w:val="1034"/>
        </w:numPr>
      </w:pPr>
      <w:r>
        <w:t xml:space="preserve">Test critical pages and user login.</w:t>
      </w:r>
    </w:p>
    <w:p>
      <w:pPr>
        <w:pStyle w:val="Compact"/>
        <w:numPr>
          <w:ilvl w:val="0"/>
          <w:numId w:val="1034"/>
        </w:numPr>
      </w:pPr>
      <w:r>
        <w:t xml:space="preserve">Confirm media URLs and canonical links resolve correctly.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5"/>
        </w:numPr>
      </w:pPr>
      <w:r>
        <w:t xml:space="preserve">Import fails with unrecoverable SQL errors.</w:t>
      </w:r>
    </w:p>
    <w:p>
      <w:pPr>
        <w:pStyle w:val="Compact"/>
        <w:numPr>
          <w:ilvl w:val="0"/>
          <w:numId w:val="1035"/>
        </w:numPr>
      </w:pPr>
      <w:r>
        <w:t xml:space="preserve">Data mismatch is detected after migration.</w:t>
      </w:r>
    </w:p>
    <w:p>
      <w:pPr>
        <w:pStyle w:val="Compact"/>
        <w:numPr>
          <w:ilvl w:val="0"/>
          <w:numId w:val="1035"/>
        </w:numPr>
      </w:pPr>
      <w:r>
        <w:t xml:space="preserve">Post-migration errors persist after cache flush and URL correction.</w:t>
      </w:r>
    </w:p>
    <w:bookmarkEnd w:id="64"/>
    <w:bookmarkStart w:id="65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Restore service quickly after a failed deployment and preserve evidence for root-cause analysis.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6"/>
        </w:numPr>
      </w:pPr>
      <w:r>
        <w:t xml:space="preserve">Known-good release/tag or backup artifact</w:t>
      </w:r>
    </w:p>
    <w:p>
      <w:pPr>
        <w:pStyle w:val="Compact"/>
        <w:numPr>
          <w:ilvl w:val="0"/>
          <w:numId w:val="1036"/>
        </w:numPr>
      </w:pPr>
      <w:r>
        <w:t xml:space="preserve">Pre-deployment database backup available</w:t>
      </w:r>
    </w:p>
    <w:p>
      <w:pPr>
        <w:pStyle w:val="Compact"/>
        <w:numPr>
          <w:ilvl w:val="0"/>
          <w:numId w:val="1036"/>
        </w:numPr>
      </w:pPr>
      <w:r>
        <w:t xml:space="preserve">Incident owner assigned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To revert, restore from the pre-migration backup above.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8"/>
        </w:numPr>
      </w:pPr>
      <w:r>
        <w:t xml:space="preserve">Site returns healthy HTTP status.</w:t>
      </w:r>
    </w:p>
    <w:p>
      <w:pPr>
        <w:pStyle w:val="Compact"/>
        <w:numPr>
          <w:ilvl w:val="0"/>
          <w:numId w:val="1038"/>
        </w:numPr>
      </w:pPr>
      <w:r>
        <w:t xml:space="preserve">Core functionality restored to pre-deployment behavior.</w:t>
      </w:r>
    </w:p>
    <w:p>
      <w:pPr>
        <w:pStyle w:val="Compact"/>
        <w:numPr>
          <w:ilvl w:val="0"/>
          <w:numId w:val="1038"/>
        </w:numPr>
      </w:pPr>
      <w:r>
        <w:t xml:space="preserve">Error rates return to baseline.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If first rollback attempt fails, proceed to full restore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9"/>
        </w:numPr>
      </w:pPr>
      <w:r>
        <w:t xml:space="preserve">Confirm 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39"/>
        </w:numPr>
      </w:pPr>
      <w:r>
        <w:t xml:space="preserve">Validate critical business workflows.</w:t>
      </w:r>
    </w:p>
    <w:p>
      <w:pPr>
        <w:pStyle w:val="Compact"/>
        <w:numPr>
          <w:ilvl w:val="0"/>
          <w:numId w:val="1039"/>
        </w:numPr>
      </w:pPr>
      <w:r>
        <w:t xml:space="preserve">Confirm log noise/fatal errors drop to normal levels.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0"/>
        </w:numPr>
      </w:pPr>
      <w:r>
        <w:t xml:space="preserve">Rollback fails or extends beyond outage threshold.</w:t>
      </w:r>
    </w:p>
    <w:p>
      <w:pPr>
        <w:pStyle w:val="Compact"/>
        <w:numPr>
          <w:ilvl w:val="0"/>
          <w:numId w:val="1040"/>
        </w:numPr>
      </w:pPr>
      <w:r>
        <w:t xml:space="preserve">Data integrity cannot be confirmed.</w:t>
      </w:r>
    </w:p>
    <w:p>
      <w:pPr>
        <w:pStyle w:val="Compact"/>
        <w:numPr>
          <w:ilvl w:val="0"/>
          <w:numId w:val="1040"/>
        </w:numPr>
      </w:pPr>
      <w:r>
        <w:t xml:space="preserve">Repeated rollback attempts do not stabilize service.</w:t>
      </w:r>
    </w:p>
    <w:p>
      <w:pPr>
        <w:pStyle w:val="FirstParagraph"/>
      </w:pPr>
      <w:r>
        <w:rPr>
          <w:b/>
          <w:bCs/>
        </w:rPr>
        <w:t xml:space="preserve">Documentation Checklist:</w:t>
      </w:r>
    </w:p>
    <w:p>
      <w:pPr>
        <w:pStyle w:val="Compact"/>
        <w:numPr>
          <w:ilvl w:val="0"/>
          <w:numId w:val="1041"/>
        </w:numPr>
      </w:pPr>
      <w:r>
        <w:t xml:space="preserve">What went wrong</w:t>
      </w:r>
    </w:p>
    <w:p>
      <w:pPr>
        <w:pStyle w:val="Compact"/>
        <w:numPr>
          <w:ilvl w:val="0"/>
          <w:numId w:val="1041"/>
        </w:numPr>
      </w:pPr>
      <w:r>
        <w:t xml:space="preserve">When discovered</w:t>
      </w:r>
    </w:p>
    <w:p>
      <w:pPr>
        <w:pStyle w:val="Compact"/>
        <w:numPr>
          <w:ilvl w:val="0"/>
          <w:numId w:val="1041"/>
        </w:numPr>
      </w:pPr>
      <w:r>
        <w:t xml:space="preserve">Rollback time</w:t>
      </w:r>
    </w:p>
    <w:p>
      <w:pPr>
        <w:pStyle w:val="Compact"/>
        <w:numPr>
          <w:ilvl w:val="0"/>
          <w:numId w:val="1041"/>
        </w:numPr>
      </w:pPr>
      <w:r>
        <w:t xml:space="preserve">Root cause</w:t>
      </w:r>
    </w:p>
    <w:p>
      <w:pPr>
        <w:pStyle w:val="Compact"/>
        <w:numPr>
          <w:ilvl w:val="0"/>
          <w:numId w:val="1041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section-9-content-operations"/>
    <w:p>
      <w:pPr>
        <w:pStyle w:val="Heading2"/>
      </w:pPr>
      <w:r>
        <w:t xml:space="preserve">Section 9: Content Operations</w:t>
      </w:r>
    </w:p>
    <w:bookmarkStart w:id="67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7"/>
    <w:bookmarkStart w:id="68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42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42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42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42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42"/>
        </w:numPr>
      </w:pPr>
      <w:r>
        <w:t xml:space="preserve">Test on mobile device</w:t>
      </w:r>
    </w:p>
    <w:p>
      <w:pPr>
        <w:pStyle w:val="Compact"/>
        <w:numPr>
          <w:ilvl w:val="0"/>
          <w:numId w:val="1042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8"/>
    <w:bookmarkStart w:id="69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admin interface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9"/>
    <w:bookmarkStart w:id="70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wp_posts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9" w:name="section-10-incident-response"/>
    <w:p>
      <w:pPr>
        <w:pStyle w:val="Heading2"/>
      </w:pPr>
      <w:r>
        <w:t xml:space="preserve">Section 10: Incident Response</w:t>
      </w:r>
    </w:p>
    <w:p>
      <w:pPr>
        <w:pStyle w:val="FirstParagraph"/>
      </w:pPr>
      <w:r>
        <w:t xml:space="preserve">Lifecycle metadata for incident response procedures is tracked in Appendix E.</w:t>
      </w:r>
    </w:p>
    <w:p>
      <w:pPr>
        <w:pStyle w:val="BodyText"/>
      </w:pPr>
      <w:r>
        <w:rPr>
          <w:b/>
          <w:bCs/>
        </w:rPr>
        <w:t xml:space="preserve">Prerequisites for all incident procedures below:</w:t>
      </w:r>
      <w:r>
        <w:t xml:space="preserve"> </w:t>
      </w:r>
      <w:r>
        <w:t xml:space="preserve">- SSH access to the production host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privileges</w:t>
      </w:r>
      <w:r>
        <w:t xml:space="preserve"> </w:t>
      </w:r>
      <w:r>
        <w:t xml:space="preserve">- WP-CLI 2.5+ installed and accessible in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(verify:</w:t>
      </w:r>
      <w:r>
        <w:t xml:space="preserve"> </w:t>
      </w:r>
      <w:r>
        <w:rPr>
          <w:rStyle w:val="VerbatimChar"/>
        </w:rPr>
        <w:t xml:space="preserve">wp cli version</w:t>
      </w:r>
      <w:r>
        <w:t xml:space="preserve">)</w:t>
      </w:r>
      <w:r>
        <w:t xml:space="preserve"> </w:t>
      </w:r>
      <w:r>
        <w:t xml:space="preserve">- Access to monitoring dashboards and log aggregation</w:t>
      </w:r>
      <w:r>
        <w:t xml:space="preserve"> </w:t>
      </w:r>
      <w:r>
        <w:t xml:space="preserve">- Contact list for on-call personnel (see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)</w:t>
      </w:r>
      <w:r>
        <w:t xml:space="preserve"> </w:t>
      </w:r>
      <w:r>
        <w:t xml:space="preserve">- Verified recent backup exists and restore path is documented (see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)</w:t>
      </w:r>
    </w:p>
    <w:bookmarkStart w:id="72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1021"/>
        <w:gridCol w:w="2043"/>
        <w:gridCol w:w="1149"/>
        <w:gridCol w:w="24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Relevant Playbook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security-breach-response">
              <w:r>
                <w:rPr>
                  <w:rStyle w:val="Hyperlink"/>
                </w:rPr>
                <w:t xml:space="preserve">§10.3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  <w:tc>
          <w:tcPr/>
          <w:p>
            <w:pPr>
              <w:pStyle w:val="Compact"/>
            </w:pP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2"/>
    <w:bookmarkStart w:id="73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5-15 minutes to identify root cause (longer if plugin isolation or database repair is required)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uptime monitor fires a 5xx alert, or users report the site is unreachable.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rPr>
          <w:rStyle w:val="VerbatimChar"/>
        </w:rPr>
        <w:t xml:space="preserve">500/502/503</w:t>
      </w:r>
      <w:r>
        <w:t xml:space="preserve"> </w:t>
      </w:r>
      <w:r>
        <w:t xml:space="preserve">on the public site or admin endpoint indicates the WordPress stack is degraded or unavailable (application, PHP-FPM, database, or host-level failure).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may be unable to read content, authenticate, publish, or complete transactions. Treat as P1/P2 depending on scope and duration.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Confirm outage and scope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CDN/WAF layer (if applicable)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a CDN or WAF, check for edge-layer errors: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"cf-ray|server|x-cache"</w:t>
      </w:r>
      <w:r>
        <w:br/>
      </w:r>
      <w:r>
        <w:rPr>
          <w:rStyle w:val="CommentTok"/>
        </w:rPr>
        <w:t xml:space="preserve"># Check CDN status page: [CUSTOMIZE: https://www.cloudflarestatus.com/]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service health and host resources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Inspect recent errors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[CUSTOMIZE: /home/wordpress/public_html]/wp-content/debug.log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plugin isolation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Deactivates ALL plugins including security, caching, and e-commerce.</w:t>
      </w:r>
      <w:r>
        <w:br/>
      </w:r>
      <w:r>
        <w:rPr>
          <w:rStyle w:val="CommentTok"/>
        </w:rPr>
        <w:t xml:space="preserve"># On production with active transactions, consider testing a single suspect plugin first.</w:t>
      </w:r>
      <w:r>
        <w:br/>
      </w:r>
      <w:r>
        <w:rPr>
          <w:rStyle w:val="CommentTok"/>
        </w:rPr>
        <w:t xml:space="preserve"># Use only when service is already fully down.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Validate database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PHP memory constraints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ini_get('memory_limit').PHP_EOL;"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4"/>
        </w:numPr>
      </w:pPr>
      <w:r>
        <w:t xml:space="preserve">If plugin isolation restores service, reactivate plugins one-by-one and keep the failing plugin disabled.</w:t>
      </w:r>
    </w:p>
    <w:p>
      <w:pPr>
        <w:numPr>
          <w:ilvl w:val="0"/>
          <w:numId w:val="1044"/>
        </w:numPr>
      </w:pPr>
      <w:r>
        <w:t xml:space="preserve">Restart core services in dependency order: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numPr>
          <w:ilvl w:val="0"/>
          <w:numId w:val="1044"/>
        </w:numPr>
      </w:pPr>
      <w:r>
        <w:t xml:space="preserve">If memory pressure is confirmed, update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redeploy: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numPr>
          <w:ilvl w:val="0"/>
          <w:numId w:val="104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wp db check</w:t>
      </w:r>
      <w:r>
        <w:t xml:space="preserve"> </w:t>
      </w:r>
      <w:r>
        <w:t xml:space="preserve">reports errors, repair and optimize: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5"/>
        </w:numPr>
      </w:pPr>
      <w:r>
        <w:t xml:space="preserve">Escalate to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immediately if service remains down after mitigation attempts.</w:t>
      </w:r>
    </w:p>
    <w:p>
      <w:pPr>
        <w:pStyle w:val="Compact"/>
        <w:numPr>
          <w:ilvl w:val="0"/>
          <w:numId w:val="1045"/>
        </w:numPr>
      </w:pPr>
      <w:r>
        <w:t xml:space="preserve">Trigger backup restore path via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 </w:t>
      </w:r>
      <w:r>
        <w:t xml:space="preserve">if recovery time exceeds outage threshold.</w:t>
      </w:r>
    </w:p>
    <w:p>
      <w:pPr>
        <w:pStyle w:val="Compact"/>
        <w:numPr>
          <w:ilvl w:val="0"/>
          <w:numId w:val="1045"/>
        </w:numPr>
      </w:pPr>
      <w:r>
        <w:t xml:space="preserve">If cloud/network signals indicate platform fault, escalate to hosting provider incident channel.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example.com]/wp-admin/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Confirm admin login and at least one critical business workflow (e.g., [CUSTOMIZE: test checkout, form submission, or user registration]) before closing incident.</w:t>
      </w:r>
    </w:p>
    <w:bookmarkEnd w:id="73"/>
    <w:bookmarkStart w:id="75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security scanner detects malware, unexpected admin accounts appear, or the site redirects to an unknown domain.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t xml:space="preserve">This procedure implements the NIST SP 800-61r3 incident handling lifecycle described in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§12.3.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Evidence suggests active compromise or unauthorized access (malicious files, account misuse, redirect behavior, or scanner-confirmed malware).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Confidentiality, integrity, and availability are all at risk. This can require service isolation, user-facing communications, and credential revocation.</w:t>
      </w:r>
    </w:p>
    <w:p>
      <w:pPr>
        <w:pStyle w:val="BodyText"/>
      </w:pPr>
      <w:r>
        <w:rPr>
          <w:b/>
          <w:bCs/>
        </w:rPr>
        <w:t xml:space="preserve">First action – declare the incident:</w:t>
      </w:r>
    </w:p>
    <w:p>
      <w:pPr>
        <w:pStyle w:val="SourceCode"/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pStyle w:val="FirstParagraph"/>
      </w:pPr>
      <w:r>
        <w:rPr>
          <w:b/>
          <w:bCs/>
        </w:rPr>
        <w:t xml:space="preserve">Diagnosis: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Contain exposure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2.5+)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Determine scope of compromise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rPr>
          <w:rStyle w:val="CommentTok"/>
        </w:rPr>
        <w:t xml:space="preserve"># Check for unauthorized SSH keys (common persistence mechanism)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~/.ssh/authorized_keys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authorized_keys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Capture forensic artifacts before cleanup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/root/forensics</w:t>
      </w:r>
      <w:r>
        <w:br/>
      </w:r>
      <w:r>
        <w:rPr>
          <w:rStyle w:val="CommentTok"/>
        </w:rPr>
        <w:t xml:space="preserve"># For large sites, consider excluding wp-content/uploads or using incremental backup tooling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/home/wordpress/public_html]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Perform security scans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Wordfence scans must be initiated through wp-admin &gt;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/home/wordpress/public_html]/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7"/>
        </w:numPr>
      </w:pPr>
      <w:r>
        <w:t xml:space="preserve">Disable compromised plugins/themes and remove confirmed malicious files after evidence capture.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</w:p>
    <w:p>
      <w:pPr>
        <w:numPr>
          <w:ilvl w:val="0"/>
          <w:numId w:val="1047"/>
        </w:numPr>
      </w:pPr>
      <w:r>
        <w:t xml:space="preserve">Delete rogue accounts and reassign their content.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Compare current admin list against known-good roster, then remove unauthorized accounts: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SUSPICIOUS_USER_ID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47"/>
        </w:numPr>
      </w:pPr>
      <w:r>
        <w:t xml:space="preserve">Reset privileged credentials and terminate active sessions.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 (built-in WP-CLI command, no plugin required)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</w:p>
    <w:p>
      <w:pPr>
        <w:numPr>
          <w:ilvl w:val="0"/>
          <w:numId w:val="1047"/>
        </w:numPr>
      </w:pPr>
      <w:r>
        <w:t xml:space="preserve">Patch vulnerable components.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8"/>
        </w:numPr>
      </w:pPr>
      <w:r>
        <w:t xml:space="preserve">Escalate immediately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to Security Officer and Incident Commander.</w:t>
      </w:r>
    </w:p>
    <w:p>
      <w:pPr>
        <w:pStyle w:val="Compact"/>
        <w:numPr>
          <w:ilvl w:val="0"/>
          <w:numId w:val="1048"/>
        </w:numPr>
      </w:pPr>
      <w:r>
        <w:t xml:space="preserve">If regulated data may be exposed, involve legal/compliance workflow before public disclosure.</w:t>
      </w:r>
    </w:p>
    <w:p>
      <w:pPr>
        <w:pStyle w:val="Compact"/>
        <w:numPr>
          <w:ilvl w:val="0"/>
          <w:numId w:val="1048"/>
        </w:numPr>
      </w:pPr>
      <w:r>
        <w:t xml:space="preserve">If compromise cannot be contained quickly, execute disaster recovery path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BodyText"/>
      </w:pPr>
      <w:r>
        <w:t xml:space="preserve">Run active monitoring for at least one full monitoring window (minimum 30 minutes):</w:t>
      </w:r>
    </w:p>
    <w:p>
      <w:pPr>
        <w:pStyle w:val="SourceCode"/>
      </w:pPr>
      <w:r>
        <w:rPr>
          <w:rStyle w:val="CommentTok"/>
        </w:rPr>
        <w:t xml:space="preserve"># Watch for re-compromise indicators in real time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"shell|admin|eval"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 added during breach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t xml:space="preserve">Then confirm recovery: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/var/log/nginx/access.log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Then confirm:</w:t>
      </w:r>
    </w:p>
    <w:p>
      <w:pPr>
        <w:pStyle w:val="Compact"/>
        <w:numPr>
          <w:ilvl w:val="0"/>
          <w:numId w:val="1049"/>
        </w:numPr>
      </w:pPr>
      <w:r>
        <w:t xml:space="preserve">no unauthorized admin accounts remain;</w:t>
      </w:r>
    </w:p>
    <w:p>
      <w:pPr>
        <w:pStyle w:val="Compact"/>
        <w:numPr>
          <w:ilvl w:val="0"/>
          <w:numId w:val="1049"/>
        </w:numPr>
      </w:pPr>
      <w:r>
        <w:t xml:space="preserve">malware scans return clean results;</w:t>
      </w:r>
    </w:p>
    <w:p>
      <w:pPr>
        <w:pStyle w:val="Compact"/>
        <w:numPr>
          <w:ilvl w:val="0"/>
          <w:numId w:val="1049"/>
        </w:numPr>
      </w:pPr>
      <w:r>
        <w:t xml:space="preserve">site behavior is normal for at least one monitoring window;</w:t>
      </w:r>
    </w:p>
    <w:p>
      <w:pPr>
        <w:pStyle w:val="Compact"/>
        <w:numPr>
          <w:ilvl w:val="0"/>
          <w:numId w:val="1049"/>
        </w:numPr>
      </w:pPr>
      <w:r>
        <w:t xml:space="preserve">incident report is completed in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.</w:t>
      </w:r>
    </w:p>
    <w:p>
      <w:pPr>
        <w:pStyle w:val="FirstParagraph"/>
      </w:pPr>
      <w:r>
        <w:t xml:space="preserve">After all validation checks pass, initiate a full post-incident review per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, including affected-user notification and a security audit schedule. For affected-user communications, follow the editorial standards in the</w:t>
      </w:r>
      <w:r>
        <w:t xml:space="preserve"> </w:t>
      </w:r>
      <w:hyperlink r:id="rId74">
        <w:r>
          <w:rPr>
            <w:rStyle w:val="Hyperlink"/>
          </w:rPr>
          <w:t xml:space="preserve">WordPress Security Style Guide</w:t>
        </w:r>
      </w:hyperlink>
      <w:r>
        <w:t xml:space="preserve"> </w:t>
      </w:r>
      <w:r>
        <w:t xml:space="preserve">§7 for vulnerability severity language and disclosure practices.</w:t>
      </w:r>
    </w:p>
    <w:bookmarkEnd w:id="75"/>
    <w:bookmarkStart w:id="76" w:name="incident-roles-and-escalation-path"/>
    <w:p>
      <w:pPr>
        <w:pStyle w:val="Heading3"/>
      </w:pPr>
      <w:r>
        <w:t xml:space="preserve">10.4 Incident Roles and Escalation Path</w:t>
      </w:r>
    </w:p>
    <w:p>
      <w:pPr>
        <w:pStyle w:val="FirstParagraph"/>
      </w:pPr>
      <w:r>
        <w:rPr>
          <w:b/>
          <w:bCs/>
        </w:rPr>
        <w:t xml:space="preserve">Incident Role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  <w:tc>
          <w:tcPr/>
          <w:p>
            <w:pPr>
              <w:pStyle w:val="Compact"/>
            </w:pPr>
            <w:r>
              <w:t xml:space="preserve">Handoff / Escalation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Declares severity, sets priorities, owns timeline, and approves incident closure.</w:t>
            </w:r>
          </w:p>
        </w:tc>
        <w:tc>
          <w:tcPr/>
          <w:p>
            <w:pPr>
              <w:pStyle w:val="Compact"/>
            </w:pPr>
            <w:r>
              <w:t xml:space="preserve">Escalate to management when SLA or customer impact thresholds are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Runs diagnosis and mitigation steps, assigns technical tasks, confirms service recovery.</w:t>
            </w:r>
          </w:p>
        </w:tc>
        <w:tc>
          <w:tcPr/>
          <w:p>
            <w:pPr>
              <w:pStyle w:val="Compact"/>
            </w:pPr>
            <w:r>
              <w:t xml:space="preserve">Escalate when root cause is unknown after initial triage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Lead</w:t>
            </w:r>
          </w:p>
        </w:tc>
        <w:tc>
          <w:tcPr/>
          <w:p>
            <w:pPr>
              <w:pStyle w:val="Compact"/>
            </w:pPr>
            <w:r>
              <w:t xml:space="preserve">Sends internal/customer updates, keeps status page and stakeholders informed.</w:t>
            </w:r>
          </w:p>
        </w:tc>
        <w:tc>
          <w:tcPr/>
          <w:p>
            <w:pPr>
              <w:pStyle w:val="Compact"/>
            </w:pPr>
            <w:r>
              <w:t xml:space="preserve">Escalate when legal/compliance review is required for messaging.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</w:t>
            </w:r>
          </w:p>
        </w:tc>
        <w:tc>
          <w:tcPr/>
          <w:p>
            <w:pPr>
              <w:pStyle w:val="Compact"/>
            </w:pPr>
            <w:r>
              <w:t xml:space="preserve">Maintains incident timeline, captures decisions/actions, records follow-ups for postmortem.</w:t>
            </w:r>
          </w:p>
        </w:tc>
        <w:tc>
          <w:tcPr/>
          <w:p>
            <w:pPr>
              <w:pStyle w:val="Compact"/>
            </w:pPr>
            <w:r>
              <w:t xml:space="preserve">Escalate when critical timeline details are missing or conflicting.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Small teams:</w:t>
      </w:r>
      <w:r>
        <w:t xml:space="preserve"> </w:t>
      </w:r>
      <w:r>
        <w:t xml:space="preserve">One person may fill multiple roles. At minimum, separate the Incident Commander (decision authority) from the Technical Lead (hands-on-keyboard). The Scribe role should be filled by whoever is least busy, but the IC is responsible for ensuring the timeline is captured.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51"/>
        </w:numPr>
      </w:pPr>
      <w:r>
        <w:t xml:space="preserve">Phone: [CUSTOMIZE]</w:t>
      </w:r>
    </w:p>
    <w:p>
      <w:pPr>
        <w:pStyle w:val="Compact"/>
        <w:numPr>
          <w:ilvl w:val="1"/>
          <w:numId w:val="1051"/>
        </w:numPr>
      </w:pPr>
      <w:r>
        <w:t xml:space="preserve">Email: [CUSTOMIZE]</w:t>
      </w:r>
    </w:p>
    <w:p>
      <w:pPr>
        <w:pStyle w:val="Compact"/>
        <w:numPr>
          <w:ilvl w:val="1"/>
          <w:numId w:val="1051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52"/>
        </w:numPr>
      </w:pPr>
      <w:r>
        <w:t xml:space="preserve">Phone: [CUSTOMIZE]</w:t>
      </w:r>
    </w:p>
    <w:p>
      <w:pPr>
        <w:pStyle w:val="Compact"/>
        <w:numPr>
          <w:ilvl w:val="1"/>
          <w:numId w:val="1052"/>
        </w:numPr>
      </w:pPr>
      <w:r>
        <w:t xml:space="preserve">Email: [CUSTOMIZE]</w:t>
      </w:r>
    </w:p>
    <w:p>
      <w:pPr>
        <w:pStyle w:val="Compact"/>
        <w:numPr>
          <w:ilvl w:val="1"/>
          <w:numId w:val="1052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53"/>
        </w:numPr>
      </w:pPr>
      <w:r>
        <w:t xml:space="preserve">Phone: [CUSTOMIZE]</w:t>
      </w:r>
    </w:p>
    <w:p>
      <w:pPr>
        <w:pStyle w:val="Compact"/>
        <w:numPr>
          <w:ilvl w:val="1"/>
          <w:numId w:val="1053"/>
        </w:numPr>
      </w:pPr>
      <w:r>
        <w:t xml:space="preserve">Email: [CUSTOMIZE]</w:t>
      </w:r>
    </w:p>
    <w:p>
      <w:pPr>
        <w:pStyle w:val="Compact"/>
        <w:numPr>
          <w:ilvl w:val="1"/>
          <w:numId w:val="1053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54"/>
        </w:numPr>
      </w:pPr>
      <w:r>
        <w:t xml:space="preserve">Phone: [CUSTOMIZE]</w:t>
      </w:r>
    </w:p>
    <w:p>
      <w:pPr>
        <w:pStyle w:val="Compact"/>
        <w:numPr>
          <w:ilvl w:val="1"/>
          <w:numId w:val="1054"/>
        </w:numPr>
      </w:pPr>
      <w:r>
        <w:t xml:space="preserve">Email: [CUSTOMIZE]</w:t>
      </w:r>
    </w:p>
    <w:p>
      <w:pPr>
        <w:pStyle w:val="Compact"/>
        <w:numPr>
          <w:ilvl w:val="1"/>
          <w:numId w:val="1054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55"/>
        </w:numPr>
      </w:pPr>
      <w:r>
        <w:t xml:space="preserve">Phone: [CUSTOMIZE]</w:t>
      </w:r>
    </w:p>
    <w:p>
      <w:pPr>
        <w:pStyle w:val="Compact"/>
        <w:numPr>
          <w:ilvl w:val="1"/>
          <w:numId w:val="1055"/>
        </w:numPr>
      </w:pPr>
      <w:r>
        <w:t xml:space="preserve">Email: [CUSTOMIZE]</w:t>
      </w:r>
    </w:p>
    <w:p>
      <w:pPr>
        <w:pStyle w:val="Compact"/>
        <w:numPr>
          <w:ilvl w:val="1"/>
          <w:numId w:val="1055"/>
        </w:numPr>
      </w:pPr>
      <w:r>
        <w:t xml:space="preserve">Slack: [CUSTOMIZE]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ordering above reflects escalation depth, not engagement sequence. The Incident Commander role is typically assumed by the On-Call SysAdmin at incident start and formally handed off when a senior IC is engaged.</w:t>
      </w:r>
    </w:p>
    <w:bookmarkEnd w:id="76"/>
    <w:bookmarkStart w:id="77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response time exceeds SLO thresholds, resource utilization alerts fire, or users report the site is slow.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Latency, resource saturation, or query contention indicates degraded but not fully unavailable service. Common triggers: CPU sustained above 80%, memory above 90%, page load exceeding 2 seconds, or slow-query volume spikes.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experience slow page loads, failed submissions, and reduced admin productivity; prolonged degradation can cascade into full outage.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Measure current system and application performance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uptime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Identify primary bottleneck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rPr>
          <w:rStyle w:val="CommentTok"/>
        </w:rPr>
        <w:t xml:space="preserve"># Group recent requests by HTTP status code (field $9 in combined log format)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mmentTok"/>
        </w:rPr>
        <w:t xml:space="preserve"># If using a custom log format with $request_time as last field, also check:</w:t>
      </w:r>
      <w:r>
        <w:br/>
      </w:r>
      <w:r>
        <w:rPr>
          <w:rStyle w:val="CommentTok"/>
        </w:rPr>
        <w:t xml:space="preserve"># tail -1000 /var/log/nginx/access.log | awk '{print $NF}' | sort -n | tail -20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Check common WordPress-specific causes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  <w:r>
        <w:br/>
      </w:r>
      <w:r>
        <w:rPr>
          <w:rStyle w:val="CommentTok"/>
        </w:rPr>
        <w:t xml:space="preserve"># Check autoloaded options size (values over 1MB indicate bloat)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wp_options WHERE autoload = 'yes';"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 FROM wp_options WHERE autoload = 'yes' ORDER BY size DESC LIMIT 10;"</w:t>
      </w:r>
    </w:p>
    <w:p>
      <w:pPr>
        <w:pStyle w:val="FirstParagraph"/>
      </w:pPr>
      <w:r>
        <w:t xml:space="preserve">If WP-Cron is a recurring bottleneck,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§7.2 for guidance on replacing it with a system cron job, and</w:t>
      </w:r>
      <w:r>
        <w:t xml:space="preserve"> </w:t>
      </w:r>
      <w:hyperlink w:anchor="wordpress-cron-wp-cron-management">
        <w:r>
          <w:rPr>
            <w:rStyle w:val="Hyperlink"/>
          </w:rPr>
          <w:t xml:space="preserve">Section 6.6</w:t>
        </w:r>
      </w:hyperlink>
      <w:r>
        <w:t xml:space="preserve"> </w:t>
      </w:r>
      <w:r>
        <w:t xml:space="preserve">for the operational procedure.</w:t>
      </w:r>
    </w:p>
    <w:p>
      <w:pPr>
        <w:pStyle w:val="BodyText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7"/>
        </w:numPr>
      </w:pPr>
      <w:r>
        <w:t xml:space="preserve">Reduce immediate load and clear caches.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57"/>
        </w:numPr>
      </w:pPr>
      <w:r>
        <w:t xml:space="preserve">Run safe database hygiene steps.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57"/>
        </w:numPr>
      </w:pPr>
      <w:r>
        <w:t xml:space="preserve">If a plugin is identified as the bottleneck, disable it and validate service response.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8"/>
        </w:numPr>
      </w:pPr>
      <w:r>
        <w:t xml:space="preserve">Escalate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if response times remain above SLO after mitigation window.</w:t>
      </w:r>
    </w:p>
    <w:p>
      <w:pPr>
        <w:pStyle w:val="Compact"/>
        <w:numPr>
          <w:ilvl w:val="0"/>
          <w:numId w:val="1058"/>
        </w:numPr>
      </w:pPr>
      <w:r>
        <w:t xml:space="preserve">Escalate to DBA when slow query volume persists despite cache/optimization actions.</w:t>
      </w:r>
    </w:p>
    <w:p>
      <w:pPr>
        <w:pStyle w:val="Compact"/>
        <w:numPr>
          <w:ilvl w:val="0"/>
          <w:numId w:val="1058"/>
        </w:numPr>
      </w:pPr>
      <w:r>
        <w:t xml:space="preserve">Escalate to infrastructure owner when host CPU/memory/disk saturation cannot be relieved at application layer.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CommentTok"/>
        </w:rPr>
        <w:t xml:space="preserve"># Expected: [CUSTOMIZE: max-age=3600 or similar — document your baseline cache-control header]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Cache-Control</w:t>
      </w:r>
    </w:p>
    <w:p>
      <w:pPr>
        <w:pStyle w:val="FirstParagraph"/>
      </w:pPr>
      <w:r>
        <w:t xml:space="preserve">Confirm response time and host utilization return to baseline for at least 15 minutes.</w:t>
      </w:r>
    </w:p>
    <w:bookmarkEnd w:id="77"/>
    <w:bookmarkStart w:id="78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CommentTok"/>
        </w:rPr>
        <w:t xml:space="preserve">&lt;!-- Use role titles from Section 10.4: Incident Commander, Technical Lead, Communications Lead, Scribe --&gt;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4" w:name="section-11-disaster-recovery"/>
    <w:p>
      <w:pPr>
        <w:pStyle w:val="Heading2"/>
      </w:pPr>
      <w:r>
        <w:t xml:space="preserve">Section 11: Disaster Recovery</w:t>
      </w:r>
    </w:p>
    <w:p>
      <w:pPr>
        <w:pStyle w:val="FirstParagraph"/>
      </w:pPr>
      <w:r>
        <w:t xml:space="preserve">Lifecycle metadata for disaster recovery procedures is tracked in Appendix E.</w:t>
      </w:r>
    </w:p>
    <w:bookmarkStart w:id="80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80"/>
    <w:bookmarkStart w:id="81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60"/>
        </w:numPr>
      </w:pPr>
      <w:r>
        <w:t xml:space="preserve">Reset admin passwords</w:t>
      </w:r>
    </w:p>
    <w:p>
      <w:pPr>
        <w:pStyle w:val="Compact"/>
        <w:numPr>
          <w:ilvl w:val="1"/>
          <w:numId w:val="1060"/>
        </w:numPr>
      </w:pPr>
      <w:r>
        <w:t xml:space="preserve">Check all users can login</w:t>
      </w:r>
    </w:p>
    <w:p>
      <w:pPr>
        <w:pStyle w:val="Compact"/>
        <w:numPr>
          <w:ilvl w:val="1"/>
          <w:numId w:val="106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60"/>
        </w:numPr>
      </w:pPr>
      <w:r>
        <w:t xml:space="preserve">Test form submissions</w:t>
      </w:r>
    </w:p>
    <w:p>
      <w:pPr>
        <w:pStyle w:val="Compact"/>
        <w:numPr>
          <w:ilvl w:val="1"/>
          <w:numId w:val="1060"/>
        </w:numPr>
      </w:pPr>
      <w:r>
        <w:t xml:space="preserve">Monitor error logs for 30 minutes</w:t>
      </w:r>
    </w:p>
    <w:bookmarkEnd w:id="81"/>
    <w:bookmarkStart w:id="82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62"/>
        </w:numPr>
      </w:pPr>
      <w:r>
        <w:t xml:space="preserve">Check error logs</w:t>
      </w:r>
    </w:p>
    <w:p>
      <w:pPr>
        <w:pStyle w:val="Compact"/>
        <w:numPr>
          <w:ilvl w:val="1"/>
          <w:numId w:val="1062"/>
        </w:numPr>
      </w:pPr>
      <w:r>
        <w:t xml:space="preserve">Test user login</w:t>
      </w:r>
    </w:p>
    <w:p>
      <w:pPr>
        <w:pStyle w:val="Compact"/>
        <w:numPr>
          <w:ilvl w:val="1"/>
          <w:numId w:val="1062"/>
        </w:numPr>
      </w:pPr>
      <w:r>
        <w:t xml:space="preserve">Verify recent posts are present (or missing if intended)</w:t>
      </w:r>
    </w:p>
    <w:bookmarkEnd w:id="82"/>
    <w:bookmarkStart w:id="83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64"/>
        </w:numPr>
      </w:pPr>
      <w:r>
        <w:t xml:space="preserve">All users can access site</w:t>
      </w:r>
    </w:p>
    <w:p>
      <w:pPr>
        <w:pStyle w:val="Compact"/>
        <w:numPr>
          <w:ilvl w:val="1"/>
          <w:numId w:val="1064"/>
        </w:numPr>
      </w:pPr>
      <w:r>
        <w:t xml:space="preserve">HTTPS certificate valid</w:t>
      </w:r>
    </w:p>
    <w:p>
      <w:pPr>
        <w:pStyle w:val="Compact"/>
        <w:numPr>
          <w:ilvl w:val="1"/>
          <w:numId w:val="1064"/>
        </w:numPr>
      </w:pPr>
      <w:r>
        <w:t xml:space="preserve">All plugins active</w:t>
      </w:r>
    </w:p>
    <w:p>
      <w:pPr>
        <w:pStyle w:val="Compact"/>
        <w:numPr>
          <w:ilvl w:val="1"/>
          <w:numId w:val="1064"/>
        </w:numPr>
      </w:pPr>
      <w:r>
        <w:t xml:space="preserve">Database working</w:t>
      </w:r>
    </w:p>
    <w:p>
      <w:pPr>
        <w:pStyle w:val="Compact"/>
        <w:numPr>
          <w:ilvl w:val="1"/>
          <w:numId w:val="106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6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7" w:name="appendix-a-file-permissions-reference"/>
    <w:p>
      <w:pPr>
        <w:pStyle w:val="Heading2"/>
      </w:pPr>
      <w:r>
        <w:t xml:space="preserve">Appendix A: File Permissions Reference</w:t>
      </w:r>
    </w:p>
    <w:bookmarkStart w:id="85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5"/>
    <w:bookmarkStart w:id="86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7" w:name="appendix-b-wp-config.php-key-settings"/>
    <w:p>
      <w:pPr>
        <w:pStyle w:val="Heading2"/>
      </w:pPr>
      <w:r>
        <w:t xml:space="preserve">Appendix B: wp-config.php Key Settings</w:t>
      </w:r>
    </w:p>
    <w:bookmarkStart w:id="88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8"/>
    <w:bookmarkStart w:id="89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9"/>
    <w:bookmarkStart w:id="90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90"/>
    <w:bookmarkStart w:id="91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91"/>
    <w:bookmarkStart w:id="92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 (available since WordPress 5.6)</w:t>
      </w:r>
    </w:p>
    <w:bookmarkEnd w:id="92"/>
    <w:bookmarkStart w:id="93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3"/>
    <w:bookmarkStart w:id="94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4"/>
    <w:bookmarkStart w:id="95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5"/>
    <w:bookmarkStart w:id="96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2" w:name="appendix-c-change-log"/>
    <w:p>
      <w:pPr>
        <w:pStyle w:val="Heading2"/>
      </w:pPr>
      <w:r>
        <w:t xml:space="preserve">Appendix C: Change Log</w:t>
      </w:r>
    </w:p>
    <w:bookmarkStart w:id="101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8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8.2+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8"/>
    <w:bookmarkStart w:id="99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9"/>
    <w:bookmarkStart w:id="100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End w:id="102"/>
    <w:bookmarkStart w:id="103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3"/>
    <w:bookmarkStart w:id="104" w:name="X1262598f067e220788dc74e3c26903d0e8f0f8c"/>
    <w:p>
      <w:pPr>
        <w:pStyle w:val="Heading2"/>
      </w:pPr>
      <w:r>
        <w:t xml:space="preserve">Appendix E: Procedure Ownership and Validation Matrix</w:t>
      </w:r>
    </w:p>
    <w:p>
      <w:pPr>
        <w:pStyle w:val="FirstParagraph"/>
      </w:pPr>
      <w:r>
        <w:t xml:space="preserve">Use this matrix to track operational ownership and freshness for critical procedures.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1"/>
        <w:gridCol w:w="866"/>
        <w:gridCol w:w="1608"/>
        <w:gridCol w:w="1980"/>
        <w:gridCol w:w="21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Last Tested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Last Drill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 WordPress Core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 Plugin and Theme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6.6 WordPress Cron Management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 Code Deployment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 Database Migration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 / N/A]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 Rollback Procedure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 Site Down / 500 Triage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 Security Breach Response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 Performance Degradation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Full Site Restore from Backup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Start w:id="105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5"/>
    <w:bookmarkStart w:id="114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2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3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4"/>
    <w:bookmarkStart w:id="115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Start w:id="116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4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4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>By [CUSTOMIZE]</dc:creator>
  <cp:keywords/>
  <dcterms:created xsi:type="dcterms:W3CDTF">2026-03-08T21:20:10Z</dcterms:created>
  <dcterms:modified xsi:type="dcterms:W3CDTF">2026-03-08T21:20:10Z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8,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3.0</vt:lpwstr>
  </property>
</Properties>
</file>