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 [TEMPLATE]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Dan Knauss</w:t>
      </w:r>
    </w:p>
    <w:p>
      <w:pPr>
        <w:pStyle w:val="Date"/>
      </w:pPr>
      <w:r>
        <w:t xml:space="preserve">March 3,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/var/log/php-errors.log</w:t>
            </w:r>
            <w:r>
              <w:t xml:space="preserve"> </w:t>
            </w:r>
            <w:r>
              <w:t xml:space="preserve">(if PHP/WP-CLI fails: check error log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11.3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-ld /home/wordpress/public_html/wp-content/uploads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--role=administrator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Procedure Metadata</w:t>
            </w:r>
          </w:p>
        </w:tc>
        <w:tc>
          <w:tcPr/>
          <w:p>
            <w:pPr>
              <w:pStyle w:val="Compact"/>
            </w:pPr>
            <w:r>
              <w:t xml:space="preserve">Required operational fields: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 Tested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 Cadence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Last Drill Date</w:t>
            </w:r>
            <w:r>
              <w:t xml:space="preserve"> </w:t>
            </w:r>
            <w:r>
              <w:t xml:space="preserve">(for incident/disaster recovery procedures)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Standard Procedure Block (for operational procedures):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Purpose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Commands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Output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Verification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Escalate If</w:t>
      </w:r>
    </w:p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3"/>
    <w:bookmarkStart w:id="24" w:name="freshness-guardrails"/>
    <w:p>
      <w:pPr>
        <w:pStyle w:val="Heading3"/>
      </w:pPr>
      <w:r>
        <w:t xml:space="preserve">1.5 Freshness Guardrails</w:t>
      </w:r>
    </w:p>
    <w:p>
      <w:pPr>
        <w:pStyle w:val="FirstParagraph"/>
      </w:pPr>
      <w:r>
        <w:t xml:space="preserve">Use the following controls to keep this runbook operationally reliable:</w:t>
      </w:r>
    </w:p>
    <w:p>
      <w:pPr>
        <w:pStyle w:val="Compact"/>
        <w:numPr>
          <w:ilvl w:val="0"/>
          <w:numId w:val="1004"/>
        </w:numPr>
      </w:pPr>
      <w:r>
        <w:t xml:space="preserve">Every critical procedure listed in Appendix E must have an assigned owner.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Last Tested</w:t>
      </w:r>
      <w:r>
        <w:t xml:space="preserve"> </w:t>
      </w:r>
      <w:r>
        <w:t xml:space="preserve">dates must be updated after execution in staging or production.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Review Cadence</w:t>
      </w:r>
      <w:r>
        <w:t xml:space="preserve"> </w:t>
      </w:r>
      <w:r>
        <w:t xml:space="preserve">is mandatory; stale procedures are considered non-compliant.</w:t>
      </w:r>
    </w:p>
    <w:p>
      <w:pPr>
        <w:pStyle w:val="Compact"/>
        <w:numPr>
          <w:ilvl w:val="0"/>
          <w:numId w:val="1004"/>
        </w:numPr>
      </w:pPr>
      <w:r>
        <w:t xml:space="preserve">Incident and disaster recovery procedures must include a</w:t>
      </w:r>
      <w:r>
        <w:t xml:space="preserve"> </w:t>
      </w:r>
      <w:r>
        <w:rPr>
          <w:rStyle w:val="VerbatimChar"/>
        </w:rPr>
        <w:t xml:space="preserve">Last Drill Date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metadata is stale, escalate to the runbook owner before the next change window.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/etc/php/[CUSTOMIZE: 8.x]/fpm/php.ini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MariaDB Query Cache (removed in MySQL 8.0+)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  <w:r>
        <w:br/>
      </w:r>
      <w:r>
        <w:rPr>
          <w:rStyle w:val="VerbatimChar"/>
        </w:rPr>
        <w:t xml:space="preserve"># Note: The preload directive submits the domain to browser HSTS preload lists,</w:t>
      </w:r>
      <w:r>
        <w:br/>
      </w:r>
      <w:r>
        <w:rPr>
          <w:rStyle w:val="VerbatimChar"/>
        </w:rPr>
        <w:t xml:space="preserve"># which is difficult to reverse. Add preload only after confirming all subdomains</w:t>
      </w:r>
      <w:r>
        <w:br/>
      </w:r>
      <w:r>
        <w:rPr>
          <w:rStyle w:val="VerbatimChar"/>
        </w:rPr>
        <w:t xml:space="preserve"># support HTTPS and obtaining organizational approval.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 # Rewrite rules</w:t>
      </w:r>
      <w:r>
        <w:br/>
      </w:r>
      <w:r>
        <w:rPr>
          <w:rStyle w:val="VerbatimChar"/>
        </w:rPr>
        <w:t xml:space="preserve">├── README.md 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7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7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7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7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7"/>
        </w:numPr>
      </w:pPr>
      <w:r>
        <w:t xml:space="preserve">Verify no console errors</w:t>
      </w:r>
    </w:p>
    <w:p>
      <w:pPr>
        <w:pStyle w:val="Compact"/>
        <w:numPr>
          <w:ilvl w:val="1"/>
          <w:numId w:val="1007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7"/>
        </w:numPr>
      </w:pPr>
      <w:r>
        <w:t xml:space="preserve">Test form submissions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8"/>
        </w:numPr>
      </w:pPr>
      <w:r>
        <w:t xml:space="preserve">Notify team lead</w:t>
      </w:r>
    </w:p>
    <w:p>
      <w:pPr>
        <w:pStyle w:val="Compact"/>
        <w:numPr>
          <w:ilvl w:val="1"/>
          <w:numId w:val="1008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8"/>
        </w:numPr>
      </w:pPr>
      <w:r>
        <w:t xml:space="preserve">Document any issues found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9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9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9"/>
        </w:numPr>
      </w:pPr>
      <w:r>
        <w:t xml:space="preserve">Check critical user flows</w:t>
      </w:r>
    </w:p>
    <w:p>
      <w:pPr>
        <w:pStyle w:val="Compact"/>
        <w:numPr>
          <w:ilvl w:val="1"/>
          <w:numId w:val="1009"/>
        </w:numPr>
      </w:pPr>
      <w:r>
        <w:t xml:space="preserve">Be ready to rollback if needed</w:t>
      </w:r>
    </w:p>
    <w:bookmarkEnd w:id="37"/>
    <w:bookmarkStart w:id="38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Update WordPress URLs (critical for staging)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8" w:name="section-5-security-hardening"/>
    <w:p>
      <w:pPr>
        <w:pStyle w:val="Heading2"/>
      </w:pPr>
      <w:r>
        <w:t xml:space="preserve">Section 5: Security Hardening</w:t>
      </w:r>
    </w:p>
    <w:bookmarkStart w:id="40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0"/>
    <w:bookmarkStart w:id="42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Baseline: disable the built-in theme/plugin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all Dashboard file modifications</w:t>
      </w:r>
      <w:r>
        <w:br/>
      </w:r>
      <w:r>
        <w:rPr>
          <w:rStyle w:val="CommentTok"/>
        </w:rPr>
        <w:t xml:space="preserve">// define('DISALLOW_FILE_MODS', true);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 you enable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, Dashboard-based plugin/theme installs and updates are disabled. Use only with a documented deployment/update pipeline.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42"/>
    <w:bookmarkStart w:id="43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# WARNING: unsafe-eval weakens CSP significantly. Remove where possible.</w:t>
      </w:r>
      <w:r>
        <w:br/>
      </w:r>
      <w:r>
        <w:rPr>
          <w:rStyle w:val="VerbatimChar"/>
        </w:rPr>
        <w:t xml:space="preserve"># See Benchmark 1.2 for hardened CSP guidance.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# Note: Add preload only after confirming all subdomains support HTTPS</w:t>
      </w:r>
      <w:r>
        <w:br/>
      </w:r>
      <w:r>
        <w:rPr>
          <w:rStyle w:val="VerbatimChar"/>
        </w:rPr>
        <w:t xml:space="preserve"># and obtaining organizational approval.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bookmarkEnd w:id="43"/>
    <w:bookmarkStart w:id="45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 and unauthenticated access, see</w:t>
      </w:r>
      <w:r>
        <w:t xml:space="preserve"> </w:t>
      </w:r>
      <w:hyperlink r:id="rId44">
        <w:r>
          <w:rPr>
            <w:rStyle w:val="Hyperlink"/>
          </w:rPr>
          <w:t xml:space="preserve">WordPress Security Benchmark §1.5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Scope REST API Exposure (Recommended):</w:t>
      </w:r>
    </w:p>
    <w:p>
      <w:pPr>
        <w:pStyle w:val="BodyText"/>
      </w:pPr>
      <w:r>
        <w:t xml:space="preserve">Keep required public endpoints available (for example, posts on public sites) and restrict only sensitive routes.</w:t>
      </w:r>
    </w:p>
    <w:p>
      <w:pPr>
        <w:pStyle w:val="BodyText"/>
      </w:pPr>
      <w:r>
        <w:t xml:space="preserve">Example must-use plugin (</w:t>
      </w:r>
      <w:r>
        <w:rPr>
          <w:rStyle w:val="VerbatimChar"/>
        </w:rPr>
        <w:t xml:space="preserve">wp-content/mu-plugins/restrict-rest-users.php</w:t>
      </w:r>
      <w:r>
        <w:t xml:space="preserve">) to restrict user-enumeration to authorized users (see Benchmark 5.6):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// Restrict /wp/v2/users to users with the list_users capability.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'rest_endpoints'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$endpoints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Avoid blanket REST API authentication requirements unless architecture explicitly requires it. Global blocking often breaks headless front ends, plugins, and theme features.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5"/>
    <w:bookmarkStart w:id="46" w:name="X6c682bf2d2d53acf340f5a675ccfd1467198b09"/>
    <w:p>
      <w:pPr>
        <w:pStyle w:val="Heading3"/>
      </w:pPr>
      <w:r>
        <w:t xml:space="preserve">5.5 Administrator Two-Factor Authentication (2FA)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Require 2FA for all administrator-capable accounts and maintain a documented break-glass recovery path.</w:t>
      </w:r>
    </w:p>
    <w:p>
      <w:pPr>
        <w:pStyle w:val="BodyText"/>
      </w:pPr>
      <w:r>
        <w:rPr>
          <w:b/>
          <w:bCs/>
        </w:rPr>
        <w:t xml:space="preserve">Choose and Standardize One 2FA Plugin: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two-factor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Implementation Steps:</w:t>
      </w:r>
    </w:p>
    <w:p>
      <w:pPr>
        <w:pStyle w:val="Compact"/>
        <w:numPr>
          <w:ilvl w:val="0"/>
          <w:numId w:val="1012"/>
        </w:numPr>
      </w:pPr>
      <w:r>
        <w:t xml:space="preserve">Install and activate the approved 2FA plugin: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two-factor </w:t>
      </w:r>
      <w:r>
        <w:rPr>
          <w:rStyle w:val="AttributeTok"/>
        </w:rPr>
        <w:t xml:space="preserve">--activate</w:t>
      </w:r>
    </w:p>
    <w:p>
      <w:pPr>
        <w:numPr>
          <w:ilvl w:val="0"/>
          <w:numId w:val="1013"/>
        </w:numPr>
      </w:pPr>
      <w:r>
        <w:t xml:space="preserve">In plugin settings, enforce 2FA for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 </w:t>
      </w:r>
      <w:r>
        <w:t xml:space="preserve">(and any additional privileged roles).</w:t>
      </w:r>
    </w:p>
    <w:p>
      <w:pPr>
        <w:numPr>
          <w:ilvl w:val="0"/>
          <w:numId w:val="1013"/>
        </w:numPr>
      </w:pPr>
      <w:r>
        <w:t xml:space="preserve">Enroll all administrator accounts and store backup recovery codes in the approved password vault.</w:t>
      </w:r>
    </w:p>
    <w:p>
      <w:pPr>
        <w:numPr>
          <w:ilvl w:val="0"/>
          <w:numId w:val="1013"/>
        </w:numPr>
      </w:pPr>
      <w:r>
        <w:t xml:space="preserve">Verify operational state: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is-active two-factor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"2FA plugin active"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Compact"/>
        <w:numPr>
          <w:ilvl w:val="0"/>
          <w:numId w:val="1014"/>
        </w:numPr>
      </w:pPr>
      <w:r>
        <w:t xml:space="preserve">Document exceptions and break-glass approvals (owner, approver, expiry, and rollback steps).</w:t>
      </w:r>
    </w:p>
    <w:p>
      <w:pPr>
        <w:pStyle w:val="FirstParagraph"/>
      </w:pPr>
      <w:r>
        <w:rPr>
          <w:b/>
          <w:bCs/>
        </w:rPr>
        <w:t xml:space="preserve">Emergency Recovery (temporary):</w:t>
      </w:r>
    </w:p>
    <w:p>
      <w:pPr>
        <w:pStyle w:val="SourceCode"/>
      </w:pPr>
      <w:r>
        <w:rPr>
          <w:rStyle w:val="CommentTok"/>
        </w:rPr>
        <w:t xml:space="preserve"># Use only during approved incident response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two-factor</w:t>
      </w:r>
      <w:r>
        <w:br/>
      </w:r>
      <w:r>
        <w:br/>
      </w:r>
      <w:r>
        <w:rPr>
          <w:rStyle w:val="CommentTok"/>
        </w:rPr>
        <w:t xml:space="preserve"># Re-enable immediately after account recovery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two-factor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Any bypass window must be ticketed, time-bounded, and reviewed after closure.</w:t>
      </w:r>
    </w:p>
    <w:bookmarkEnd w:id="46"/>
    <w:bookmarkStart w:id="47" w:name="file-integrity-monitoring-fim"/>
    <w:p>
      <w:pPr>
        <w:pStyle w:val="Heading3"/>
      </w:pPr>
      <w:r>
        <w:t xml:space="preserve">5.6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8" w:name="section-6-routine-maintenance"/>
    <w:p>
      <w:pPr>
        <w:pStyle w:val="Heading2"/>
      </w:pPr>
      <w:r>
        <w:t xml:space="preserve">Section 6: Routine Maintenance</w:t>
      </w:r>
    </w:p>
    <w:p>
      <w:pPr>
        <w:pStyle w:val="FirstParagraph"/>
      </w:pPr>
      <w:r>
        <w:t xml:space="preserve">Lifecycle metadata for critical maintenance procedures is tracked in</w:t>
      </w:r>
      <w:r>
        <w:t xml:space="preserve"> </w:t>
      </w:r>
      <w:hyperlink w:anchor="X1262598f067e220788dc74e3c26903d0e8f0f8c">
        <w:r>
          <w:rPr>
            <w:rStyle w:val="Hyperlink"/>
          </w:rPr>
          <w:t xml:space="preserve">Appendix E</w:t>
        </w:r>
      </w:hyperlink>
      <w:r>
        <w:t xml:space="preserve">.</w:t>
      </w:r>
    </w:p>
    <w:bookmarkStart w:id="49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9"/>
    <w:bookmarkStart w:id="50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WordPress core updates with a validated backup and post-update checks, minimizing downtime and regression risk.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Check Current Version and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WordPress Core and Database Schema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Flush Runtime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wp core check-update</w:t>
      </w:r>
      <w:r>
        <w:t xml:space="preserve"> </w:t>
      </w:r>
      <w:r>
        <w:t xml:space="preserve">returns no pending core updates.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wp core version</w:t>
      </w:r>
      <w:r>
        <w:t xml:space="preserve"> </w:t>
      </w:r>
      <w:r>
        <w:t xml:space="preserve">reports the intended target version.</w:t>
      </w:r>
    </w:p>
    <w:p>
      <w:pPr>
        <w:pStyle w:val="Compact"/>
        <w:numPr>
          <w:ilvl w:val="0"/>
          <w:numId w:val="1016"/>
        </w:numPr>
      </w:pPr>
      <w:r>
        <w:t xml:space="preserve">No new fatal errors in PHP, web server, or debug logs.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the pre-update database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backup/pre-core-update-YYYYMMDD-HHMMSS.sql</w:t>
      </w:r>
      <w:r>
        <w:br/>
      </w:r>
      <w:r>
        <w:br/>
      </w:r>
      <w:r>
        <w:rPr>
          <w:rStyle w:val="CommentTok"/>
        </w:rPr>
        <w:t xml:space="preserve"># Revert application code to prior release if needed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</w:p>
    <w:p>
      <w:pPr>
        <w:pStyle w:val="FirstParagraph"/>
      </w:pPr>
      <w:r>
        <w:t xml:space="preserve">Use</w:t>
      </w:r>
      <w:r>
        <w:t xml:space="preserve"> </w:t>
      </w:r>
      <w:hyperlink w:anchor="X68053da56c1a7e63bf33bd2c2a85a1ae3a6826f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workflow.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wp-content/debug.log</w:t>
      </w:r>
      <w:r>
        <w:br/>
      </w:r>
      <w:r>
        <w:br/>
      </w:r>
      <w:r>
        <w:rPr>
          <w:rStyle w:val="CommentTok"/>
        </w:rPr>
        <w:t xml:space="preserve"># Verify site response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t xml:space="preserve">Then verify admin login and critical user flows in browser.</w:t>
      </w:r>
    </w:p>
    <w:p>
      <w:pPr>
        <w:pStyle w:val="BodyText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17"/>
        </w:numPr>
      </w:pPr>
      <w:r>
        <w:t xml:space="preserve">Site returns non-2xx/3xx after update.</w:t>
      </w:r>
    </w:p>
    <w:p>
      <w:pPr>
        <w:pStyle w:val="Compact"/>
        <w:numPr>
          <w:ilvl w:val="0"/>
          <w:numId w:val="1017"/>
        </w:numPr>
      </w:pPr>
      <w:r>
        <w:t xml:space="preserve">Fatal errors persist after cache flush and rollback.</w:t>
      </w:r>
    </w:p>
    <w:p>
      <w:pPr>
        <w:pStyle w:val="Compact"/>
        <w:numPr>
          <w:ilvl w:val="0"/>
          <w:numId w:val="1017"/>
        </w:numPr>
      </w:pPr>
      <w:r>
        <w:t xml:space="preserve">Database upgrade (</w:t>
      </w:r>
      <w:r>
        <w:rPr>
          <w:rStyle w:val="VerbatimChar"/>
        </w:rPr>
        <w:t xml:space="preserve">wp core update-db</w:t>
      </w:r>
      <w:r>
        <w:t xml:space="preserve">) fails.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50"/>
    <w:bookmarkStart w:id="51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plugin and theme updates with controlled blast radius, rapid detection of regressions, and a clear rollback path.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Update Plugins in Controlled Order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one plugin at a time, then test before proceeding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Spot-check logs after each update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site returns a healthy status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Confirm Active Plugin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Reactivate only if a plugin deactivated unexpectedly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9"/>
        </w:numPr>
      </w:pPr>
      <w:r>
        <w:t xml:space="preserve">Updated components show</w:t>
      </w:r>
      <w:r>
        <w:t xml:space="preserve"> </w:t>
      </w:r>
      <w:r>
        <w:rPr>
          <w:rStyle w:val="VerbatimChar"/>
        </w:rPr>
        <w:t xml:space="preserve">update: none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Site remains reachable (</w:t>
      </w:r>
      <w:r>
        <w:rPr>
          <w:rStyle w:val="VerbatimChar"/>
        </w:rPr>
        <w:t xml:space="preserve">200/301/302</w:t>
      </w:r>
      <w:r>
        <w:t xml:space="preserve">) during update window.</w:t>
      </w:r>
    </w:p>
    <w:p>
      <w:pPr>
        <w:pStyle w:val="Compact"/>
        <w:numPr>
          <w:ilvl w:val="0"/>
          <w:numId w:val="1019"/>
        </w:numPr>
      </w:pPr>
      <w:r>
        <w:t xml:space="preserve">No new fatal errors in</w:t>
      </w:r>
      <w:r>
        <w:t xml:space="preserve"> </w:t>
      </w:r>
      <w:r>
        <w:rPr>
          <w:rStyle w:val="VerbatimChar"/>
        </w:rPr>
        <w:t xml:space="preserve">/var/log/php-errors.log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wp-content/debug.log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database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backup/pre-plugin-update-YYYYMMDD-HHMMSS.sql</w:t>
      </w:r>
      <w:r>
        <w:br/>
      </w:r>
      <w:r>
        <w:br/>
      </w:r>
      <w:r>
        <w:rPr>
          <w:rStyle w:val="CommentTok"/>
        </w:rPr>
        <w:t xml:space="preserve"># Revert deployment to previous release when update introduces regressions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</w:p>
    <w:p>
      <w:pPr>
        <w:pStyle w:val="FirstParagraph"/>
      </w:pPr>
      <w:r>
        <w:t xml:space="preserve">Use</w:t>
      </w:r>
      <w:r>
        <w:t xml:space="preserve"> </w:t>
      </w:r>
      <w:hyperlink w:anchor="X68053da56c1a7e63bf33bd2c2a85a1ae3a6826f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steps.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0"/>
        </w:numPr>
      </w:pPr>
      <w:r>
        <w:t xml:space="preserve">Validate login, checkout/forms, search, and caching behavior.</w:t>
      </w:r>
    </w:p>
    <w:p>
      <w:pPr>
        <w:pStyle w:val="Compact"/>
        <w:numPr>
          <w:ilvl w:val="0"/>
          <w:numId w:val="1020"/>
        </w:numPr>
      </w:pPr>
      <w:r>
        <w:t xml:space="preserve">Confirm plugin/theme health in dashboard (no fatal notices or forced deactivations).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1"/>
        </w:numPr>
      </w:pPr>
      <w:r>
        <w:t xml:space="preserve">Multiple plugins fail update or auto-deactivate.</w:t>
      </w:r>
    </w:p>
    <w:p>
      <w:pPr>
        <w:pStyle w:val="Compact"/>
        <w:numPr>
          <w:ilvl w:val="0"/>
          <w:numId w:val="1021"/>
        </w:numPr>
      </w:pPr>
      <w:r>
        <w:t xml:space="preserve">Critical user workflows fail after rollback attempt.</w:t>
      </w:r>
    </w:p>
    <w:p>
      <w:pPr>
        <w:pStyle w:val="Compact"/>
        <w:numPr>
          <w:ilvl w:val="0"/>
          <w:numId w:val="1021"/>
        </w:numPr>
      </w:pPr>
      <w:r>
        <w:t xml:space="preserve">Repeated fatal errors persist after isolating updated components.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51"/>
    <w:bookmarkStart w:id="52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errors found, repair: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Count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COUNT(*) AS revision_count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post_type = 'revision';"</w:t>
      </w:r>
      <w:r>
        <w:br/>
      </w:r>
      <w:r>
        <w:br/>
      </w:r>
      <w:r>
        <w:rPr>
          <w:rStyle w:val="CommentTok"/>
        </w:rPr>
        <w:t xml:space="preserve"># Delete all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revision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wp post delete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Delete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bookmarkEnd w:id="52"/>
    <w:bookmarkStart w:id="53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8.2</w:t>
      </w:r>
      <w:r>
        <w:t xml:space="preserve"> </w:t>
      </w:r>
      <w:r>
        <w:t xml:space="preserve">below with your target PHP version (for example,</w:t>
      </w:r>
      <w:r>
        <w:t xml:space="preserve"> </w:t>
      </w:r>
      <w:r>
        <w:rPr>
          <w:rStyle w:val="VerbatimChar"/>
        </w:rPr>
        <w:t xml:space="preserve">8.3</w:t>
      </w:r>
      <w:r>
        <w:t xml:space="preserve">) and keep package names, FPM service, pool path, and socket references consistent.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Verify PHP compatibility for critical plugins in vendor docs before upgrade.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23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23"/>
        </w:numPr>
      </w:pPr>
      <w:r>
        <w:t xml:space="preserve">Test critical functionality</w:t>
      </w:r>
    </w:p>
    <w:p>
      <w:pPr>
        <w:pStyle w:val="Compact"/>
        <w:numPr>
          <w:ilvl w:val="1"/>
          <w:numId w:val="1023"/>
        </w:numPr>
      </w:pPr>
      <w:r>
        <w:t xml:space="preserve">Verify form submissions work</w:t>
      </w:r>
    </w:p>
    <w:p>
      <w:pPr>
        <w:pStyle w:val="Compact"/>
        <w:numPr>
          <w:ilvl w:val="1"/>
          <w:numId w:val="1023"/>
        </w:numPr>
      </w:pPr>
      <w:r>
        <w:t xml:space="preserve">Check database connections</w:t>
      </w:r>
    </w:p>
    <w:bookmarkEnd w:id="53"/>
    <w:bookmarkStart w:id="54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scheduled WordPress tasks run predictably by using system cron with WP-CLI, while reducing external exposure of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.</w:t>
      </w:r>
    </w:p>
    <w:p>
      <w:pPr>
        <w:pStyle w:val="BodyText"/>
      </w:pPr>
      <w:r>
        <w:t xml:space="preserve">WP-Cron uses WordPress hooks to trigger background tasks when site traffic occurs. It is not a true system scheduler.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24"/>
        </w:numPr>
      </w:pPr>
      <w:r>
        <w:t xml:space="preserve">Shell access to the web server host</w:t>
      </w:r>
    </w:p>
    <w:p>
      <w:pPr>
        <w:pStyle w:val="Compact"/>
        <w:numPr>
          <w:ilvl w:val="0"/>
          <w:numId w:val="1024"/>
        </w:numPr>
      </w:pPr>
      <w:r>
        <w:t xml:space="preserve">WP-CLI functional in the WordPress root</w:t>
      </w:r>
    </w:p>
    <w:p>
      <w:pPr>
        <w:pStyle w:val="Compact"/>
        <w:numPr>
          <w:ilvl w:val="0"/>
          <w:numId w:val="1024"/>
        </w:numPr>
      </w:pPr>
      <w:r>
        <w:t xml:space="preserve">Change window for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web server config updates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Run due events immediately (sanity check)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Install a system cron entry:</w:t>
      </w:r>
    </w:p>
    <w:p>
      <w:pPr>
        <w:pStyle w:val="SourceCode"/>
      </w:pPr>
      <w:r>
        <w:rPr>
          <w:rStyle w:val="CommentTok"/>
        </w:rPr>
        <w:t xml:space="preserve"># Add once; ensure duplicates are not introduced</w:t>
      </w:r>
      <w:r>
        <w:br/>
      </w:r>
      <w:r>
        <w:rPr>
          <w:rStyle w:val="KeywordTok"/>
        </w:rPr>
        <w:t xml:space="preserve">(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"*/5 * * * * cd /home/wordpress/public_html &amp;&amp; wp cron event run --due-now &gt; /dev/null 2&gt;&amp;1"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crontab -l</w:t>
      </w:r>
      <w:r>
        <w:t xml:space="preserve"> </w:t>
      </w:r>
      <w:r>
        <w:t xml:space="preserve">shows one</w:t>
      </w:r>
      <w:r>
        <w:t xml:space="preserve"> </w:t>
      </w: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entry.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runs without fatal errors.</w:t>
      </w:r>
    </w:p>
    <w:p>
      <w:pPr>
        <w:pStyle w:val="Compact"/>
        <w:numPr>
          <w:ilvl w:val="0"/>
          <w:numId w:val="1025"/>
        </w:numPr>
      </w:pPr>
      <w:r>
        <w:t xml:space="preserve">External</w:t>
      </w:r>
      <w:r>
        <w:t xml:space="preserve"> </w:t>
      </w:r>
      <w:r>
        <w:rPr>
          <w:rStyle w:val="VerbatimChar"/>
        </w:rPr>
        <w:t xml:space="preserve">GET /wp-cron.php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after web server reload.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Remove system cron entry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Then remove</w:t>
      </w:r>
      <w:r>
        <w:t xml:space="preserve"> </w:t>
      </w:r>
      <w:r>
        <w:rPr>
          <w:rStyle w:val="VerbatimChar"/>
        </w:rPr>
        <w:t xml:space="preserve">define('DISABLE_WP_CRON', true);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restore previous web server config.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https://[CUSTOMIZE: example.com]/wp-cron.php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6"/>
        </w:numPr>
      </w:pPr>
      <w:r>
        <w:t xml:space="preserve">Scheduled tasks stop running after migration to system cron.</w:t>
      </w:r>
    </w:p>
    <w:p>
      <w:pPr>
        <w:pStyle w:val="Compact"/>
        <w:numPr>
          <w:ilvl w:val="0"/>
          <w:numId w:val="1026"/>
        </w:numPr>
      </w:pPr>
      <w:r>
        <w:t xml:space="preserve">WP-CLI cron command fails repeatedly.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wp-cron.php</w:t>
      </w:r>
      <w:r>
        <w:t xml:space="preserve"> </w:t>
      </w:r>
      <w:r>
        <w:t xml:space="preserve">cannot be reliably restricted at the web server layer.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44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54"/>
    <w:bookmarkStart w:id="55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CommentTok"/>
        </w:rPr>
        <w:t xml:space="preserve"># Plugin-dependent — requires WP Mail SMTP or equivalent mail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CommentTok"/>
        </w:rPr>
        <w:t xml:space="preserve">// Note: These constants are NOT consumed by WordPress core. They require</w:t>
      </w:r>
      <w:r>
        <w:br/>
      </w:r>
      <w:r>
        <w:rPr>
          <w:rStyle w:val="CommentTok"/>
        </w:rPr>
        <w:t xml:space="preserve">// a mail plugin (e.g., WP Mail SMTP) or custom mu-plugin code that reads them.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5"/>
    <w:bookmarkStart w:id="56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/run/nginx.pid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[CUSTOMIZE: php_fpm_service]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6"/>
    <w:bookmarkStart w:id="57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[CUSTOMIZE: php_fpm_service]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section-7-backup-procedures"/>
    <w:p>
      <w:pPr>
        <w:pStyle w:val="Heading2"/>
      </w:pPr>
      <w:r>
        <w:t xml:space="preserve">Section 7: Backup Procedures</w:t>
      </w:r>
    </w:p>
    <w:bookmarkStart w:id="59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9"/>
    <w:bookmarkStart w:id="60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60"/>
    <w:bookmarkStart w:id="61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section-8-deployment-procedures"/>
    <w:p>
      <w:pPr>
        <w:pStyle w:val="Heading2"/>
      </w:pPr>
      <w:r>
        <w:t xml:space="preserve">Section 8: Deployment Procedures</w:t>
      </w:r>
    </w:p>
    <w:p>
      <w:pPr>
        <w:pStyle w:val="FirstParagraph"/>
      </w:pPr>
      <w:r>
        <w:t xml:space="preserve">Lifecycle metadata for deployment procedures is tracked in</w:t>
      </w:r>
      <w:r>
        <w:t xml:space="preserve"> </w:t>
      </w:r>
      <w:hyperlink w:anchor="X1262598f067e220788dc74e3c26903d0e8f0f8c">
        <w:r>
          <w:rPr>
            <w:rStyle w:val="Hyperlink"/>
          </w:rPr>
          <w:t xml:space="preserve">Appendix E</w:t>
        </w:r>
      </w:hyperlink>
      <w:r>
        <w:t xml:space="preserve">.</w:t>
      </w:r>
    </w:p>
    <w:bookmarkStart w:id="63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(excluding QA window)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Deploy approved release code to production with post-deploy validation and fast rollback readiness.</w:t>
      </w:r>
    </w:p>
    <w:p>
      <w:pPr>
        <w:pStyle w:val="BodyText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28"/>
        </w:numPr>
      </w:pPr>
      <w:r>
        <w:t xml:space="preserve">Approved release/tag exists</w:t>
      </w:r>
    </w:p>
    <w:p>
      <w:pPr>
        <w:pStyle w:val="Compact"/>
        <w:numPr>
          <w:ilvl w:val="0"/>
          <w:numId w:val="1028"/>
        </w:numPr>
      </w:pPr>
      <w:r>
        <w:t xml:space="preserve">Deployment window approved</w:t>
      </w:r>
    </w:p>
    <w:p>
      <w:pPr>
        <w:pStyle w:val="Compact"/>
        <w:numPr>
          <w:ilvl w:val="0"/>
          <w:numId w:val="1028"/>
        </w:numPr>
      </w:pPr>
      <w:r>
        <w:t xml:space="preserve">Database backup and rollback path confirmed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9"/>
        </w:numPr>
      </w:pPr>
      <w:r>
        <w:t xml:space="preserve">Target release is checked out.</w:t>
      </w:r>
    </w:p>
    <w:p>
      <w:pPr>
        <w:pStyle w:val="Compact"/>
        <w:numPr>
          <w:ilvl w:val="0"/>
          <w:numId w:val="1029"/>
        </w:numPr>
      </w:pPr>
      <w:r>
        <w:t xml:space="preserve">Composer dependencies install without fatal errors.</w:t>
      </w:r>
    </w:p>
    <w:p>
      <w:pPr>
        <w:pStyle w:val="Compact"/>
        <w:numPr>
          <w:ilvl w:val="0"/>
          <w:numId w:val="1029"/>
        </w:numPr>
      </w:pPr>
      <w:r>
        <w:t xml:space="preserve">Site health checks return successful status.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Use</w:t>
      </w:r>
      <w:r>
        <w:t xml:space="preserve"> </w:t>
      </w:r>
      <w:hyperlink w:anchor="X68053da56c1a7e63bf33bd2c2a85a1ae3a6826f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post-deploy verification fails.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0"/>
        </w:numPr>
      </w:pPr>
      <w:r>
        <w:t xml:space="preserve">Homepage and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return expected HTTP status.</w:t>
      </w:r>
    </w:p>
    <w:p>
      <w:pPr>
        <w:pStyle w:val="Compact"/>
        <w:numPr>
          <w:ilvl w:val="0"/>
          <w:numId w:val="1030"/>
        </w:numPr>
      </w:pPr>
      <w:r>
        <w:t xml:space="preserve">Core workflows function (login, content read/write, critical integrations).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1"/>
        </w:numPr>
      </w:pPr>
      <w:r>
        <w:t xml:space="preserve">Deployment cannot complete within change window.</w:t>
      </w:r>
    </w:p>
    <w:p>
      <w:pPr>
        <w:pStyle w:val="Compact"/>
        <w:numPr>
          <w:ilvl w:val="0"/>
          <w:numId w:val="1031"/>
        </w:numPr>
      </w:pPr>
      <w:r>
        <w:t xml:space="preserve">Core update-db step fails.</w:t>
      </w:r>
    </w:p>
    <w:p>
      <w:pPr>
        <w:pStyle w:val="Compact"/>
        <w:numPr>
          <w:ilvl w:val="0"/>
          <w:numId w:val="1031"/>
        </w:numPr>
      </w:pPr>
      <w:r>
        <w:t xml:space="preserve">Service remains degraded after rollback.</w:t>
      </w:r>
    </w:p>
    <w:bookmarkEnd w:id="63"/>
    <w:bookmarkStart w:id="64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Migrate WordPress database safely between environments while preserving integrity and minimizing outage risk.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create DB/user manually as root (single command)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[CUSTOMIZE: new_database_name]; CREATE USER '[CUSTOMIZE: wp_user]'@'localhost' IDENTIFIED BY '[CUSTOMIZE: strong_password]'; GRANT SELECT, INSERT, UPDATE, DELETE, CREATE, ALTER, INDEX, DROP ON [CUSTOMIZE: new_database_name].* TO '[CUSTOMIZE: wp_user]'@'localhost'; FLUSH PRIVILEGES;"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Search and replace old domain with new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Update WordPress options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3"/>
        </w:numPr>
      </w:pPr>
      <w:r>
        <w:t xml:space="preserve">Import completes without SQL errors.</w:t>
      </w:r>
    </w:p>
    <w:p>
      <w:pPr>
        <w:pStyle w:val="Compact"/>
        <w:numPr>
          <w:ilvl w:val="0"/>
          <w:numId w:val="1033"/>
        </w:numPr>
      </w:pPr>
      <w:r>
        <w:t xml:space="preserve">URL replacement is accurate for changed domains.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wp db check</w:t>
      </w:r>
      <w:r>
        <w:t xml:space="preserve"> </w:t>
      </w:r>
      <w:r>
        <w:t xml:space="preserve">passes and site is reachable.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source backup onto target if migration validation fails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backup/migration-source-YYYYMMDD.sql</w:t>
      </w:r>
    </w:p>
    <w:p>
      <w:pPr>
        <w:pStyle w:val="FirstParagraph"/>
      </w:pPr>
      <w:r>
        <w:t xml:space="preserve">Use</w:t>
      </w:r>
      <w:r>
        <w:t xml:space="preserve"> </w:t>
      </w:r>
      <w:hyperlink w:anchor="X68053da56c1a7e63bf33bd2c2a85a1ae3a6826f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deployment-level rollback is required.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4"/>
        </w:numPr>
      </w:pPr>
      <w:r>
        <w:t xml:space="preserve">Watch error logs for 15-30 minutes.</w:t>
      </w:r>
    </w:p>
    <w:p>
      <w:pPr>
        <w:pStyle w:val="Compact"/>
        <w:numPr>
          <w:ilvl w:val="0"/>
          <w:numId w:val="1034"/>
        </w:numPr>
      </w:pPr>
      <w:r>
        <w:t xml:space="preserve">Test critical pages and user login.</w:t>
      </w:r>
    </w:p>
    <w:p>
      <w:pPr>
        <w:pStyle w:val="Compact"/>
        <w:numPr>
          <w:ilvl w:val="0"/>
          <w:numId w:val="1034"/>
        </w:numPr>
      </w:pPr>
      <w:r>
        <w:t xml:space="preserve">Confirm media URLs and canonical links resolve correctly.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5"/>
        </w:numPr>
      </w:pPr>
      <w:r>
        <w:t xml:space="preserve">Import fails with unrecoverable SQL errors.</w:t>
      </w:r>
    </w:p>
    <w:p>
      <w:pPr>
        <w:pStyle w:val="Compact"/>
        <w:numPr>
          <w:ilvl w:val="0"/>
          <w:numId w:val="1035"/>
        </w:numPr>
      </w:pPr>
      <w:r>
        <w:t xml:space="preserve">Data mismatch is detected after migration.</w:t>
      </w:r>
    </w:p>
    <w:p>
      <w:pPr>
        <w:pStyle w:val="Compact"/>
        <w:numPr>
          <w:ilvl w:val="0"/>
          <w:numId w:val="1035"/>
        </w:numPr>
      </w:pPr>
      <w:r>
        <w:t xml:space="preserve">Post-migration errors persist after cache flush and URL correction.</w:t>
      </w:r>
    </w:p>
    <w:bookmarkEnd w:id="64"/>
    <w:bookmarkStart w:id="65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Restore service quickly after a failed deployment and preserve evidence for root-cause analysis.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6"/>
        </w:numPr>
      </w:pPr>
      <w:r>
        <w:t xml:space="preserve">Known-good release/tag or backup artifact</w:t>
      </w:r>
    </w:p>
    <w:p>
      <w:pPr>
        <w:pStyle w:val="Compact"/>
        <w:numPr>
          <w:ilvl w:val="0"/>
          <w:numId w:val="1036"/>
        </w:numPr>
      </w:pPr>
      <w:r>
        <w:t xml:space="preserve">Pre-deployment database backup available</w:t>
      </w:r>
    </w:p>
    <w:p>
      <w:pPr>
        <w:pStyle w:val="Compact"/>
        <w:numPr>
          <w:ilvl w:val="0"/>
          <w:numId w:val="1036"/>
        </w:numPr>
      </w:pPr>
      <w:r>
        <w:t xml:space="preserve">Incident owner assigned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Note: There is no transactional rollback for wp db import.</w:t>
      </w:r>
      <w:r>
        <w:br/>
      </w:r>
      <w:r>
        <w:rPr>
          <w:rStyle w:val="CommentTok"/>
        </w:rPr>
        <w:t xml:space="preserve"># To revert, restore from the pre-migration backup above.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8"/>
        </w:numPr>
      </w:pPr>
      <w:r>
        <w:t xml:space="preserve">Site returns healthy HTTP status.</w:t>
      </w:r>
    </w:p>
    <w:p>
      <w:pPr>
        <w:pStyle w:val="Compact"/>
        <w:numPr>
          <w:ilvl w:val="0"/>
          <w:numId w:val="1038"/>
        </w:numPr>
      </w:pPr>
      <w:r>
        <w:t xml:space="preserve">Core functionality restored to pre-deployment behavior.</w:t>
      </w:r>
    </w:p>
    <w:p>
      <w:pPr>
        <w:pStyle w:val="Compact"/>
        <w:numPr>
          <w:ilvl w:val="0"/>
          <w:numId w:val="1038"/>
        </w:numPr>
      </w:pPr>
      <w:r>
        <w:t xml:space="preserve">Error rates return to baseline.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If first rollback attempt fails, proceed to full restore in</w:t>
      </w:r>
      <w:r>
        <w:t xml:space="preserve"> </w:t>
      </w:r>
      <w:hyperlink w:anchor="X893b3c97825bf69345935eae4be31cb782cf5c0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9"/>
        </w:numPr>
      </w:pPr>
      <w:r>
        <w:t xml:space="preserve">Confirm homepage and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39"/>
        </w:numPr>
      </w:pPr>
      <w:r>
        <w:t xml:space="preserve">Validate critical business workflows.</w:t>
      </w:r>
    </w:p>
    <w:p>
      <w:pPr>
        <w:pStyle w:val="Compact"/>
        <w:numPr>
          <w:ilvl w:val="0"/>
          <w:numId w:val="1039"/>
        </w:numPr>
      </w:pPr>
      <w:r>
        <w:t xml:space="preserve">Confirm log noise/fatal errors drop to normal levels.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0"/>
        </w:numPr>
      </w:pPr>
      <w:r>
        <w:t xml:space="preserve">Rollback fails or extends beyond outage threshold.</w:t>
      </w:r>
    </w:p>
    <w:p>
      <w:pPr>
        <w:pStyle w:val="Compact"/>
        <w:numPr>
          <w:ilvl w:val="0"/>
          <w:numId w:val="1040"/>
        </w:numPr>
      </w:pPr>
      <w:r>
        <w:t xml:space="preserve">Data integrity cannot be confirmed.</w:t>
      </w:r>
    </w:p>
    <w:p>
      <w:pPr>
        <w:pStyle w:val="Compact"/>
        <w:numPr>
          <w:ilvl w:val="0"/>
          <w:numId w:val="1040"/>
        </w:numPr>
      </w:pPr>
      <w:r>
        <w:t xml:space="preserve">Repeated rollback attempts do not stabilize service.</w:t>
      </w:r>
    </w:p>
    <w:p>
      <w:pPr>
        <w:pStyle w:val="FirstParagraph"/>
      </w:pPr>
      <w:r>
        <w:rPr>
          <w:b/>
          <w:bCs/>
        </w:rPr>
        <w:t xml:space="preserve">Documentation Checklist:</w:t>
      </w:r>
    </w:p>
    <w:p>
      <w:pPr>
        <w:pStyle w:val="Compact"/>
        <w:numPr>
          <w:ilvl w:val="0"/>
          <w:numId w:val="1041"/>
        </w:numPr>
      </w:pPr>
      <w:r>
        <w:t xml:space="preserve">What went wrong</w:t>
      </w:r>
    </w:p>
    <w:p>
      <w:pPr>
        <w:pStyle w:val="Compact"/>
        <w:numPr>
          <w:ilvl w:val="0"/>
          <w:numId w:val="1041"/>
        </w:numPr>
      </w:pPr>
      <w:r>
        <w:t xml:space="preserve">When discovered</w:t>
      </w:r>
    </w:p>
    <w:p>
      <w:pPr>
        <w:pStyle w:val="Compact"/>
        <w:numPr>
          <w:ilvl w:val="0"/>
          <w:numId w:val="1041"/>
        </w:numPr>
      </w:pPr>
      <w:r>
        <w:t xml:space="preserve">Rollback time</w:t>
      </w:r>
    </w:p>
    <w:p>
      <w:pPr>
        <w:pStyle w:val="Compact"/>
        <w:numPr>
          <w:ilvl w:val="0"/>
          <w:numId w:val="1041"/>
        </w:numPr>
      </w:pPr>
      <w:r>
        <w:t xml:space="preserve">Root cause</w:t>
      </w:r>
    </w:p>
    <w:p>
      <w:pPr>
        <w:pStyle w:val="Compact"/>
        <w:numPr>
          <w:ilvl w:val="0"/>
          <w:numId w:val="1041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section-9-content-operations"/>
    <w:p>
      <w:pPr>
        <w:pStyle w:val="Heading2"/>
      </w:pPr>
      <w:r>
        <w:t xml:space="preserve">Section 9: Content Operations</w:t>
      </w:r>
    </w:p>
    <w:bookmarkStart w:id="67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Or configure in Nginx for automatic WebP delivery:</w:t>
      </w:r>
    </w:p>
    <w:p>
      <w:pPr>
        <w:pStyle w:val="SourceCode"/>
      </w:pPr>
      <w:r>
        <w:rPr>
          <w:rStyle w:val="VerbatimChar"/>
        </w:rPr>
        <w:t xml:space="preserve">location ~* ^.+\.(jpg|jpeg|gif|png)$ {</w:t>
      </w:r>
      <w:r>
        <w:br/>
      </w:r>
      <w:r>
        <w:rPr>
          <w:rStyle w:val="VerbatimChar"/>
        </w:rPr>
        <w:t xml:space="preserve">    # Serve WebP if browser accepts it and file exists</w:t>
      </w:r>
      <w:r>
        <w:br/>
      </w:r>
      <w:r>
        <w:rPr>
          <w:rStyle w:val="VerbatimChar"/>
        </w:rPr>
        <w:t xml:space="preserve">    if ($http_accept ~* "webp") {</w:t>
      </w:r>
      <w:r>
        <w:br/>
      </w:r>
      <w:r>
        <w:rPr>
          <w:rStyle w:val="VerbatimChar"/>
        </w:rPr>
        <w:t xml:space="preserve">        rewrite ^(.*)$ $1.webp break;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expires 30d;</w:t>
      </w:r>
      <w:r>
        <w:br/>
      </w:r>
      <w:r>
        <w:rPr>
          <w:rStyle w:val="VerbatimChar"/>
        </w:rPr>
        <w:t xml:space="preserve">    add_header Cache-Control "public, immutable";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7"/>
    <w:bookmarkStart w:id="68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42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42"/>
        </w:numPr>
      </w:pPr>
      <w:r>
        <w:t xml:space="preserve">Check for broken links (use an external tool or broken-link-checker plugin)</w:t>
      </w:r>
    </w:p>
    <w:p>
      <w:pPr>
        <w:pStyle w:val="Compact"/>
        <w:numPr>
          <w:ilvl w:val="0"/>
          <w:numId w:val="1042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42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42"/>
        </w:numPr>
      </w:pPr>
      <w:r>
        <w:t xml:space="preserve">Test on mobile device</w:t>
      </w:r>
    </w:p>
    <w:p>
      <w:pPr>
        <w:pStyle w:val="Compact"/>
        <w:numPr>
          <w:ilvl w:val="0"/>
          <w:numId w:val="1042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8"/>
    <w:bookmarkStart w:id="69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Flush rewrite rules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For 301 redirects from old URLs, configure at the web server level</w:t>
      </w:r>
      <w:r>
        <w:br/>
      </w:r>
      <w:r>
        <w:rPr>
          <w:rStyle w:val="CommentTok"/>
        </w:rPr>
        <w:t xml:space="preserve"># or use a redirect plugin's admin interface (e.g., Redirection plugin)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9"/>
    <w:bookmarkStart w:id="70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Rebuild search index (plugin-dependent, e.g., ElasticPress or SearchWP)</w:t>
      </w:r>
      <w:r>
        <w:br/>
      </w:r>
      <w:r>
        <w:rPr>
          <w:rStyle w:val="CommentTok"/>
        </w:rPr>
        <w:t xml:space="preserve"># wp elasticpress index --setup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Verify core sitemaps are accessible (WordPress 5.5+)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example.com]/wp-sitemap.xml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Execute search-replace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Search and replace in specific 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wp_posts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8" w:name="section-10-incident-response"/>
    <w:p>
      <w:pPr>
        <w:pStyle w:val="Heading2"/>
      </w:pPr>
      <w:r>
        <w:t xml:space="preserve">Section 10: Incident Response</w:t>
      </w:r>
    </w:p>
    <w:p>
      <w:pPr>
        <w:pStyle w:val="FirstParagraph"/>
      </w:pPr>
      <w:r>
        <w:t xml:space="preserve">Lifecycle metadata for incident response procedures is tracked in</w:t>
      </w:r>
      <w:r>
        <w:t xml:space="preserve"> </w:t>
      </w:r>
      <w:hyperlink w:anchor="X1262598f067e220788dc74e3c26903d0e8f0f8c">
        <w:r>
          <w:rPr>
            <w:rStyle w:val="Hyperlink"/>
          </w:rPr>
          <w:t xml:space="preserve">Appendix 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Prerequisites for all incident procedures below:</w:t>
      </w:r>
      <w:r>
        <w:t xml:space="preserve"> </w:t>
      </w:r>
      <w:r>
        <w:t xml:space="preserve">- SSH access to the production host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privileges</w:t>
      </w:r>
      <w:r>
        <w:t xml:space="preserve"> </w:t>
      </w:r>
      <w:r>
        <w:t xml:space="preserve">- WP-CLI installed and accessible in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- Access to monitoring dashboards and log aggregation</w:t>
      </w:r>
      <w:r>
        <w:t xml:space="preserve"> </w:t>
      </w:r>
      <w:r>
        <w:t xml:space="preserve">- Contact list for on-call personnel (see</w:t>
      </w:r>
      <w:r>
        <w:t xml:space="preserve"> </w:t>
      </w:r>
      <w:hyperlink w:anchor="Xf8df48384eeeaa02edd0555830546ed3b98e73d">
        <w:r>
          <w:rPr>
            <w:rStyle w:val="Hyperlink"/>
          </w:rPr>
          <w:t xml:space="preserve">Section 10.4</w:t>
        </w:r>
      </w:hyperlink>
      <w:r>
        <w:t xml:space="preserve">)</w:t>
      </w:r>
    </w:p>
    <w:bookmarkStart w:id="72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1473"/>
        <w:gridCol w:w="2946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</w:tr>
    </w:tbl>
    <w:bookmarkEnd w:id="72"/>
    <w:bookmarkStart w:id="73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5-10 minutes to identify root cause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rPr>
          <w:rStyle w:val="VerbatimChar"/>
        </w:rPr>
        <w:t xml:space="preserve">500/502/503</w:t>
      </w:r>
      <w:r>
        <w:t xml:space="preserve"> </w:t>
      </w:r>
      <w:r>
        <w:t xml:space="preserve">on the public site or admin endpoint indicates the WordPress stack is degraded or unavailable (application, PHP-FPM, database, or host-level failure).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may be unable to read content, authenticate, publish, or complete transactions. Treat as P1/P2 depending on scope and duration.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Confirm outage and scope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service health and host resources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Inspect recent errors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plugin isolation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Validate database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PHP memory constraints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ini_get('memory_limit').PHP_EOL;"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44"/>
        </w:numPr>
      </w:pPr>
      <w:r>
        <w:t xml:space="preserve">If plugin isolation restores service, reactivate plugins one-by-one and keep the failing plugin disabled.</w:t>
      </w:r>
    </w:p>
    <w:p>
      <w:pPr>
        <w:numPr>
          <w:ilvl w:val="0"/>
          <w:numId w:val="1044"/>
        </w:numPr>
      </w:pPr>
      <w:r>
        <w:t xml:space="preserve">Restart core services in dependency order: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</w:p>
    <w:p>
      <w:pPr>
        <w:numPr>
          <w:ilvl w:val="0"/>
          <w:numId w:val="1044"/>
        </w:numPr>
      </w:pPr>
      <w:r>
        <w:t xml:space="preserve">If memory pressure is confirmed, update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redeploy: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45"/>
        </w:numPr>
      </w:pPr>
      <w:r>
        <w:t xml:space="preserve">Escalate to</w:t>
      </w:r>
      <w:r>
        <w:t xml:space="preserve"> </w:t>
      </w:r>
      <w:hyperlink w:anchor="Xf8df48384eeeaa02edd0555830546ed3b98e73d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immediately if service remains down after mitigation attempts.</w:t>
      </w:r>
    </w:p>
    <w:p>
      <w:pPr>
        <w:pStyle w:val="Compact"/>
        <w:numPr>
          <w:ilvl w:val="0"/>
          <w:numId w:val="1045"/>
        </w:numPr>
      </w:pPr>
      <w:r>
        <w:t xml:space="preserve">Trigger backup restore path via</w:t>
      </w:r>
      <w:r>
        <w:t xml:space="preserve"> </w:t>
      </w:r>
      <w:hyperlink w:anchor="X893b3c97825bf69345935eae4be31cb782cf5c0">
        <w:r>
          <w:rPr>
            <w:rStyle w:val="Hyperlink"/>
          </w:rPr>
          <w:t xml:space="preserve">Section 11.2</w:t>
        </w:r>
      </w:hyperlink>
      <w:r>
        <w:t xml:space="preserve"> </w:t>
      </w:r>
      <w:r>
        <w:t xml:space="preserve">if recovery time exceeds outage threshold.</w:t>
      </w:r>
    </w:p>
    <w:p>
      <w:pPr>
        <w:pStyle w:val="Compact"/>
        <w:numPr>
          <w:ilvl w:val="0"/>
          <w:numId w:val="1045"/>
        </w:numPr>
      </w:pPr>
      <w:r>
        <w:t xml:space="preserve">If cloud/network signals indicate platform fault, escalate to hosting provider incident channel.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example.com]/wp-admin/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Confirm admin login and at least one critical business workflow before closing incident.</w:t>
      </w:r>
    </w:p>
    <w:bookmarkEnd w:id="73"/>
    <w:bookmarkStart w:id="74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Evidence suggests active compromise or unauthorized access (malicious files, account misuse, redirect behavior, or scanner-confirmed malware).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Confidentiality, integrity, and availability are all at risk. This can require service isolation, user-facing communications, and credential revocation.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Declare incident and notify security owner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Contain exposure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 (requires WP-CLI 2.2+)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Determine scope of compromise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Capture forensic artifacts before cleanup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/home/wordpress/public_html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Perform security scans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Wordfence scans must be initiated through wp-admin &gt; Wordfence &gt; Scan</w:t>
      </w:r>
      <w:r>
        <w:br/>
      </w:r>
      <w:r>
        <w:rPr>
          <w:rStyle w:val="CommentTok"/>
        </w:rPr>
        <w:t xml:space="preserve"># For CLI-based malware scanning, use dedicated tools:</w:t>
      </w:r>
      <w:r>
        <w:br/>
      </w:r>
      <w:r>
        <w:rPr>
          <w:rStyle w:val="ExtensionTok"/>
        </w:rPr>
        <w:t xml:space="preserve">clamscan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/home/wordpress/public_html/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47"/>
        </w:numPr>
      </w:pPr>
      <w:r>
        <w:t xml:space="preserve">Disable compromised plugins/themes and remove confirmed malicious files after evidence capture.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infected-plugin-name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</w:t>
      </w:r>
    </w:p>
    <w:p>
      <w:pPr>
        <w:numPr>
          <w:ilvl w:val="0"/>
          <w:numId w:val="1047"/>
        </w:numPr>
      </w:pPr>
      <w:r>
        <w:t xml:space="preserve">Delete rogue accounts and reassign their content.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Compare current admin list against known-good roster, then remove unauthorized accounts: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SUSPICIOUS_USER_ID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47"/>
        </w:numPr>
      </w:pPr>
      <w:r>
        <w:t xml:space="preserve">Reset privileged credentials and terminate active sessions.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--user_pass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$NEW_PASS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— communicate new password via secure channel"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Invalidate all existing sessions</w:t>
      </w:r>
      <w:r>
        <w:br/>
      </w:r>
      <w:r>
        <w:rPr>
          <w:rStyle w:val="CommentTok"/>
        </w:rPr>
        <w:t xml:space="preserve"># Plugin-dependent — wp user session destroy requires a session management plugin.</w:t>
      </w:r>
      <w:r>
        <w:br/>
      </w:r>
      <w:r>
        <w:rPr>
          <w:rStyle w:val="CommentTok"/>
        </w:rPr>
        <w:t xml:space="preserve"># Alternative: wp db query "DELETE FROM wp_usermeta WHERE meta_key LIKE '_session_tokens';"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{} wp user session destroy {} </w:t>
      </w:r>
      <w:r>
        <w:rPr>
          <w:rStyle w:val="AttributeTok"/>
        </w:rPr>
        <w:t xml:space="preserve">--all</w:t>
      </w:r>
    </w:p>
    <w:p>
      <w:pPr>
        <w:numPr>
          <w:ilvl w:val="0"/>
          <w:numId w:val="1047"/>
        </w:numPr>
      </w:pPr>
      <w:r>
        <w:t xml:space="preserve">Patch vulnerable components.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Post-Mitigation Monitoring:</w:t>
      </w:r>
    </w:p>
    <w:p>
      <w:pPr>
        <w:pStyle w:val="SourceCode"/>
      </w:pPr>
      <w:r>
        <w:rPr>
          <w:rStyle w:val="CommentTok"/>
        </w:rPr>
        <w:t xml:space="preserve"># Watch for re-compromise indicators in real time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"shell|admin|eval"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 added during breach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t xml:space="preserve">Run active monitoring for at least one full monitoring window (minimum 30 minutes) before reducing alerting posture.</w:t>
      </w:r>
    </w:p>
    <w:p>
      <w:pPr>
        <w:pStyle w:val="BodyText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48"/>
        </w:numPr>
      </w:pPr>
      <w:r>
        <w:t xml:space="preserve">Escalate immediately via</w:t>
      </w:r>
      <w:r>
        <w:t xml:space="preserve"> </w:t>
      </w:r>
      <w:hyperlink w:anchor="Xf8df48384eeeaa02edd0555830546ed3b98e73d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to Security Officer and Incident Commander.</w:t>
      </w:r>
    </w:p>
    <w:p>
      <w:pPr>
        <w:pStyle w:val="Compact"/>
        <w:numPr>
          <w:ilvl w:val="0"/>
          <w:numId w:val="1048"/>
        </w:numPr>
      </w:pPr>
      <w:r>
        <w:t xml:space="preserve">If regulated data may be exposed, involve legal/compliance workflow before public disclosure.</w:t>
      </w:r>
    </w:p>
    <w:p>
      <w:pPr>
        <w:pStyle w:val="Compact"/>
        <w:numPr>
          <w:ilvl w:val="0"/>
          <w:numId w:val="1048"/>
        </w:numPr>
      </w:pPr>
      <w:r>
        <w:t xml:space="preserve">If compromise cannot be contained quickly, execute disaster recovery path in</w:t>
      </w:r>
      <w:r>
        <w:t xml:space="preserve"> </w:t>
      </w:r>
      <w:hyperlink w:anchor="X893b3c97825bf69345935eae4be31cb782cf5c0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/var/log/nginx/access.log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Then confirm:</w:t>
      </w:r>
    </w:p>
    <w:p>
      <w:pPr>
        <w:pStyle w:val="Compact"/>
        <w:numPr>
          <w:ilvl w:val="0"/>
          <w:numId w:val="1049"/>
        </w:numPr>
      </w:pPr>
      <w:r>
        <w:t xml:space="preserve">no unauthorized admin accounts remain;</w:t>
      </w:r>
    </w:p>
    <w:p>
      <w:pPr>
        <w:pStyle w:val="Compact"/>
        <w:numPr>
          <w:ilvl w:val="0"/>
          <w:numId w:val="1049"/>
        </w:numPr>
      </w:pPr>
      <w:r>
        <w:t xml:space="preserve">malware scans return clean results;</w:t>
      </w:r>
    </w:p>
    <w:p>
      <w:pPr>
        <w:pStyle w:val="Compact"/>
        <w:numPr>
          <w:ilvl w:val="0"/>
          <w:numId w:val="1049"/>
        </w:numPr>
      </w:pPr>
      <w:r>
        <w:t xml:space="preserve">site behavior is normal for at least one monitoring window;</w:t>
      </w:r>
    </w:p>
    <w:p>
      <w:pPr>
        <w:pStyle w:val="Compact"/>
        <w:numPr>
          <w:ilvl w:val="0"/>
          <w:numId w:val="1049"/>
        </w:numPr>
      </w:pPr>
      <w:r>
        <w:t xml:space="preserve">incident report is completed in</w:t>
      </w:r>
      <w:r>
        <w:t xml:space="preserve"> </w:t>
      </w:r>
      <w:hyperlink w:anchor="X883a6cac25c2fad62e8cd27f20b83755be3c718">
        <w:r>
          <w:rPr>
            <w:rStyle w:val="Hyperlink"/>
          </w:rPr>
          <w:t xml:space="preserve">Section 10.6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Post-Incident:</w:t>
      </w:r>
      <w:r>
        <w:t xml:space="preserve"> </w:t>
      </w:r>
      <w:r>
        <w:t xml:space="preserve">- Contact affected users</w:t>
      </w:r>
      <w:r>
        <w:t xml:space="preserve"> </w:t>
      </w:r>
      <w:r>
        <w:t xml:space="preserve">- Monitor security vendor alerts</w:t>
      </w:r>
      <w:r>
        <w:t xml:space="preserve"> </w:t>
      </w:r>
      <w:r>
        <w:t xml:space="preserve">- File incident report</w:t>
      </w:r>
      <w:r>
        <w:t xml:space="preserve"> </w:t>
      </w:r>
      <w:r>
        <w:t xml:space="preserve">- Update security measures</w:t>
      </w:r>
      <w:r>
        <w:t xml:space="preserve"> </w:t>
      </w:r>
      <w:r>
        <w:t xml:space="preserve">- Schedule security audit</w:t>
      </w:r>
    </w:p>
    <w:bookmarkEnd w:id="74"/>
    <w:bookmarkStart w:id="75" w:name="incident-roles-and-escalation-path"/>
    <w:p>
      <w:pPr>
        <w:pStyle w:val="Heading3"/>
      </w:pPr>
      <w:r>
        <w:t xml:space="preserve">10.4 Incident Roles and Escalation Path</w:t>
      </w:r>
    </w:p>
    <w:p>
      <w:pPr>
        <w:pStyle w:val="FirstParagraph"/>
      </w:pPr>
      <w:r>
        <w:rPr>
          <w:b/>
          <w:bCs/>
        </w:rPr>
        <w:t xml:space="preserve">Incident Role Cards: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3321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Responsibilities</w:t>
            </w:r>
          </w:p>
        </w:tc>
        <w:tc>
          <w:tcPr/>
          <w:p>
            <w:pPr>
              <w:pStyle w:val="Compact"/>
            </w:pPr>
            <w:r>
              <w:t xml:space="preserve">Handoff / Escalation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Commander</w:t>
            </w:r>
          </w:p>
        </w:tc>
        <w:tc>
          <w:tcPr/>
          <w:p>
            <w:pPr>
              <w:pStyle w:val="Compact"/>
            </w:pPr>
            <w:r>
              <w:t xml:space="preserve">Declares severity, sets priorities, owns timeline, and approves incident closure.</w:t>
            </w:r>
          </w:p>
        </w:tc>
        <w:tc>
          <w:tcPr/>
          <w:p>
            <w:pPr>
              <w:pStyle w:val="Compact"/>
            </w:pPr>
            <w:r>
              <w:t xml:space="preserve">Escalate to management when SLA or customer impact thresholds are exceeded.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Lead</w:t>
            </w:r>
          </w:p>
        </w:tc>
        <w:tc>
          <w:tcPr/>
          <w:p>
            <w:pPr>
              <w:pStyle w:val="Compact"/>
            </w:pPr>
            <w:r>
              <w:t xml:space="preserve">Runs diagnosis and mitigation steps, assigns technical tasks, confirms service recovery.</w:t>
            </w:r>
          </w:p>
        </w:tc>
        <w:tc>
          <w:tcPr/>
          <w:p>
            <w:pPr>
              <w:pStyle w:val="Compact"/>
            </w:pPr>
            <w:r>
              <w:t xml:space="preserve">Escalate when root cause is unknown after initial triage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Communications Lead</w:t>
            </w:r>
          </w:p>
        </w:tc>
        <w:tc>
          <w:tcPr/>
          <w:p>
            <w:pPr>
              <w:pStyle w:val="Compact"/>
            </w:pPr>
            <w:r>
              <w:t xml:space="preserve">Sends internal/customer updates, keeps status page and stakeholders informed.</w:t>
            </w:r>
          </w:p>
        </w:tc>
        <w:tc>
          <w:tcPr/>
          <w:p>
            <w:pPr>
              <w:pStyle w:val="Compact"/>
            </w:pPr>
            <w:r>
              <w:t xml:space="preserve">Escalate when legal/compliance review is required for messaging.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Scribe</w:t>
            </w:r>
          </w:p>
        </w:tc>
        <w:tc>
          <w:tcPr/>
          <w:p>
            <w:pPr>
              <w:pStyle w:val="Compact"/>
            </w:pPr>
            <w:r>
              <w:t xml:space="preserve">Maintains incident timeline, captures decisions/actions, records follow-ups for postmortem.</w:t>
            </w:r>
          </w:p>
        </w:tc>
        <w:tc>
          <w:tcPr/>
          <w:p>
            <w:pPr>
              <w:pStyle w:val="Compact"/>
            </w:pPr>
            <w:r>
              <w:t xml:space="preserve">Escalate when critical timeline details are missing or conflicting.</w:t>
            </w:r>
          </w:p>
        </w:tc>
      </w:tr>
    </w:tbl>
    <w:p>
      <w:pPr>
        <w:pStyle w:val="BlockText"/>
      </w:pPr>
      <w:r>
        <w:rPr>
          <w:b/>
          <w:bCs/>
        </w:rPr>
        <w:t xml:space="preserve">Small teams:</w:t>
      </w:r>
      <w:r>
        <w:t xml:space="preserve"> </w:t>
      </w:r>
      <w:r>
        <w:t xml:space="preserve">One person may fill multiple roles. At minimum, separate the Incident Commander (decision authority) from the Technical Lead (hands-on-keyboard). The Scribe role should be filled by whoever is least busy, but the IC is responsible for ensuring the timeline is captured.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51"/>
        </w:numPr>
      </w:pPr>
      <w:r>
        <w:t xml:space="preserve">Phone: [CUSTOMIZE]</w:t>
      </w:r>
    </w:p>
    <w:p>
      <w:pPr>
        <w:pStyle w:val="Compact"/>
        <w:numPr>
          <w:ilvl w:val="1"/>
          <w:numId w:val="1051"/>
        </w:numPr>
      </w:pPr>
      <w:r>
        <w:t xml:space="preserve">Email: [CUSTOMIZE]</w:t>
      </w:r>
    </w:p>
    <w:p>
      <w:pPr>
        <w:pStyle w:val="Compact"/>
        <w:numPr>
          <w:ilvl w:val="1"/>
          <w:numId w:val="1051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52"/>
        </w:numPr>
      </w:pPr>
      <w:r>
        <w:t xml:space="preserve">Phone: [CUSTOMIZE]</w:t>
      </w:r>
    </w:p>
    <w:p>
      <w:pPr>
        <w:pStyle w:val="Compact"/>
        <w:numPr>
          <w:ilvl w:val="1"/>
          <w:numId w:val="1052"/>
        </w:numPr>
      </w:pPr>
      <w:r>
        <w:t xml:space="preserve">Email: [CUSTOMIZE]</w:t>
      </w:r>
    </w:p>
    <w:p>
      <w:pPr>
        <w:pStyle w:val="Compact"/>
        <w:numPr>
          <w:ilvl w:val="1"/>
          <w:numId w:val="1052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53"/>
        </w:numPr>
      </w:pPr>
      <w:r>
        <w:t xml:space="preserve">Phone: [CUSTOMIZE]</w:t>
      </w:r>
    </w:p>
    <w:p>
      <w:pPr>
        <w:pStyle w:val="Compact"/>
        <w:numPr>
          <w:ilvl w:val="1"/>
          <w:numId w:val="1053"/>
        </w:numPr>
      </w:pPr>
      <w:r>
        <w:t xml:space="preserve">Email: [CUSTOMIZE]</w:t>
      </w:r>
    </w:p>
    <w:p>
      <w:pPr>
        <w:pStyle w:val="Compact"/>
        <w:numPr>
          <w:ilvl w:val="1"/>
          <w:numId w:val="1053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54"/>
        </w:numPr>
      </w:pPr>
      <w:r>
        <w:t xml:space="preserve">Phone: [CUSTOMIZE]</w:t>
      </w:r>
    </w:p>
    <w:p>
      <w:pPr>
        <w:pStyle w:val="Compact"/>
        <w:numPr>
          <w:ilvl w:val="1"/>
          <w:numId w:val="1054"/>
        </w:numPr>
      </w:pPr>
      <w:r>
        <w:t xml:space="preserve">Email: [CUSTOMIZE]</w:t>
      </w:r>
    </w:p>
    <w:p>
      <w:pPr>
        <w:pStyle w:val="Compact"/>
        <w:numPr>
          <w:ilvl w:val="1"/>
          <w:numId w:val="1054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55"/>
        </w:numPr>
      </w:pPr>
      <w:r>
        <w:t xml:space="preserve">Phone: [CUSTOMIZE]</w:t>
      </w:r>
    </w:p>
    <w:p>
      <w:pPr>
        <w:pStyle w:val="Compact"/>
        <w:numPr>
          <w:ilvl w:val="1"/>
          <w:numId w:val="1055"/>
        </w:numPr>
      </w:pPr>
      <w:r>
        <w:t xml:space="preserve">Email: [CUSTOMIZE]</w:t>
      </w:r>
    </w:p>
    <w:p>
      <w:pPr>
        <w:pStyle w:val="Compact"/>
        <w:numPr>
          <w:ilvl w:val="1"/>
          <w:numId w:val="1055"/>
        </w:numPr>
      </w:pPr>
      <w:r>
        <w:t xml:space="preserve">Slack: [CUSTOMIZE]</w:t>
      </w:r>
    </w:p>
    <w:bookmarkEnd w:id="75"/>
    <w:bookmarkStart w:id="76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Latency, resource saturation, or query contention indicates degraded but not fully unavailable service. Common triggers: CPU sustained above 80%, memory above 90%, page load exceeding 2 seconds, or slow-query volume spikes.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experience slow page loads, failed submissions, and reduced admin productivity; prolonged degradation can cascade into full outage.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Measure current system and application performance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uptime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Identify primary bottleneck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$NF}'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Check common WordPress-specific causes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7"/>
        </w:numPr>
      </w:pPr>
      <w:r>
        <w:t xml:space="preserve">Reduce immediate load and clear caches.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57"/>
        </w:numPr>
      </w:pPr>
      <w:r>
        <w:t xml:space="preserve">Run safe database hygiene steps.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p>
      <w:pPr>
        <w:numPr>
          <w:ilvl w:val="0"/>
          <w:numId w:val="1057"/>
        </w:numPr>
      </w:pPr>
      <w:r>
        <w:t xml:space="preserve">If a plugin is identified as the bottleneck, disable it and validate service response.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8"/>
        </w:numPr>
      </w:pPr>
      <w:r>
        <w:t xml:space="preserve">Escalate via</w:t>
      </w:r>
      <w:r>
        <w:t xml:space="preserve"> </w:t>
      </w:r>
      <w:hyperlink w:anchor="Xf8df48384eeeaa02edd0555830546ed3b98e73d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if response times remain above SLO after mitigation window.</w:t>
      </w:r>
    </w:p>
    <w:p>
      <w:pPr>
        <w:pStyle w:val="Compact"/>
        <w:numPr>
          <w:ilvl w:val="0"/>
          <w:numId w:val="1058"/>
        </w:numPr>
      </w:pPr>
      <w:r>
        <w:t xml:space="preserve">Escalate to DBA when slow query volume persists despite cache/optimization actions.</w:t>
      </w:r>
    </w:p>
    <w:p>
      <w:pPr>
        <w:pStyle w:val="Compact"/>
        <w:numPr>
          <w:ilvl w:val="0"/>
          <w:numId w:val="1058"/>
        </w:numPr>
      </w:pPr>
      <w:r>
        <w:t xml:space="preserve">Escalate to infrastructure owner when host CPU/memory/disk saturation cannot be relieved at application layer.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Cache-Control</w:t>
      </w:r>
    </w:p>
    <w:p>
      <w:pPr>
        <w:pStyle w:val="FirstParagraph"/>
      </w:pPr>
      <w:r>
        <w:t xml:space="preserve">Confirm response time and host utilization return to baseline for at least 15 minutes.</w:t>
      </w:r>
    </w:p>
    <w:bookmarkEnd w:id="76"/>
    <w:bookmarkStart w:id="77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3" w:name="section-11-disaster-recovery"/>
    <w:p>
      <w:pPr>
        <w:pStyle w:val="Heading2"/>
      </w:pPr>
      <w:r>
        <w:t xml:space="preserve">Section 11: Disaster Recovery</w:t>
      </w:r>
    </w:p>
    <w:p>
      <w:pPr>
        <w:pStyle w:val="FirstParagraph"/>
      </w:pPr>
      <w:r>
        <w:t xml:space="preserve">Lifecycle metadata for disaster recovery procedures is tracked in</w:t>
      </w:r>
      <w:r>
        <w:t xml:space="preserve"> </w:t>
      </w:r>
      <w:hyperlink w:anchor="X1262598f067e220788dc74e3c26903d0e8f0f8c">
        <w:r>
          <w:rPr>
            <w:rStyle w:val="Hyperlink"/>
          </w:rPr>
          <w:t xml:space="preserve">Appendix E</w:t>
        </w:r>
      </w:hyperlink>
      <w:r>
        <w:t xml:space="preserve">.</w:t>
      </w:r>
    </w:p>
    <w:bookmarkStart w:id="79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79"/>
    <w:bookmarkStart w:id="80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SELECT, INSERT, UPDATE, DELETE, CREATE, ALTER, INDEX, DROP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wp_user]:www-data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/home/wordpress/public_html/wp-config.php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WordPress site 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Search and replace old URLs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60"/>
        </w:numPr>
      </w:pPr>
      <w:r>
        <w:t xml:space="preserve">Reset admin passwords</w:t>
      </w:r>
    </w:p>
    <w:p>
      <w:pPr>
        <w:pStyle w:val="Compact"/>
        <w:numPr>
          <w:ilvl w:val="1"/>
          <w:numId w:val="1060"/>
        </w:numPr>
      </w:pPr>
      <w:r>
        <w:t xml:space="preserve">Check all users can login</w:t>
      </w:r>
    </w:p>
    <w:p>
      <w:pPr>
        <w:pStyle w:val="Compact"/>
        <w:numPr>
          <w:ilvl w:val="1"/>
          <w:numId w:val="1060"/>
        </w:numPr>
      </w:pPr>
      <w:r>
        <w:t xml:space="preserve">Verify media loads correctly</w:t>
      </w:r>
    </w:p>
    <w:p>
      <w:pPr>
        <w:pStyle w:val="Compact"/>
        <w:numPr>
          <w:ilvl w:val="1"/>
          <w:numId w:val="1060"/>
        </w:numPr>
      </w:pPr>
      <w:r>
        <w:t xml:space="preserve">Test form submissions</w:t>
      </w:r>
    </w:p>
    <w:p>
      <w:pPr>
        <w:pStyle w:val="Compact"/>
        <w:numPr>
          <w:ilvl w:val="1"/>
          <w:numId w:val="1060"/>
        </w:numPr>
      </w:pPr>
      <w:r>
        <w:t xml:space="preserve">Monitor error logs for 30 minutes</w:t>
      </w:r>
    </w:p>
    <w:bookmarkEnd w:id="80"/>
    <w:bookmarkStart w:id="81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Drop all tables (careful!)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any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62"/>
        </w:numPr>
      </w:pPr>
      <w:r>
        <w:t xml:space="preserve">Check error logs</w:t>
      </w:r>
    </w:p>
    <w:p>
      <w:pPr>
        <w:pStyle w:val="Compact"/>
        <w:numPr>
          <w:ilvl w:val="1"/>
          <w:numId w:val="1062"/>
        </w:numPr>
      </w:pPr>
      <w:r>
        <w:t xml:space="preserve">Test user login</w:t>
      </w:r>
    </w:p>
    <w:p>
      <w:pPr>
        <w:pStyle w:val="Compact"/>
        <w:numPr>
          <w:ilvl w:val="1"/>
          <w:numId w:val="1062"/>
        </w:numPr>
      </w:pPr>
      <w:r>
        <w:t xml:space="preserve">Verify recent posts are present (or missing if intended)</w:t>
      </w:r>
    </w:p>
    <w:bookmarkEnd w:id="81"/>
    <w:bookmarkStart w:id="82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[CUSTOMIZE: wp_user]:www-data /home/wordpress/public_html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64"/>
        </w:numPr>
      </w:pPr>
      <w:r>
        <w:t xml:space="preserve">All users can access site</w:t>
      </w:r>
    </w:p>
    <w:p>
      <w:pPr>
        <w:pStyle w:val="Compact"/>
        <w:numPr>
          <w:ilvl w:val="1"/>
          <w:numId w:val="1064"/>
        </w:numPr>
      </w:pPr>
      <w:r>
        <w:t xml:space="preserve">HTTPS certificate valid</w:t>
      </w:r>
    </w:p>
    <w:p>
      <w:pPr>
        <w:pStyle w:val="Compact"/>
        <w:numPr>
          <w:ilvl w:val="1"/>
          <w:numId w:val="1064"/>
        </w:numPr>
      </w:pPr>
      <w:r>
        <w:t xml:space="preserve">All plugins active</w:t>
      </w:r>
    </w:p>
    <w:p>
      <w:pPr>
        <w:pStyle w:val="Compact"/>
        <w:numPr>
          <w:ilvl w:val="1"/>
          <w:numId w:val="1064"/>
        </w:numPr>
      </w:pPr>
      <w:r>
        <w:t xml:space="preserve">Database working</w:t>
      </w:r>
    </w:p>
    <w:p>
      <w:pPr>
        <w:pStyle w:val="Compact"/>
        <w:numPr>
          <w:ilvl w:val="1"/>
          <w:numId w:val="1064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64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6" w:name="appendix-a-file-permissions-reference"/>
    <w:p>
      <w:pPr>
        <w:pStyle w:val="Heading2"/>
      </w:pPr>
      <w:r>
        <w:t xml:space="preserve">Appendix A: File Permissions Reference</w:t>
      </w:r>
    </w:p>
    <w:bookmarkStart w:id="84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readable by web server, owned by site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400 (600 temporary)</w:t>
            </w:r>
          </w:p>
        </w:tc>
        <w:tc>
          <w:tcPr/>
          <w:p>
            <w:pPr>
              <w:pStyle w:val="Compact"/>
            </w:pPr>
            <w:r>
              <w:t xml:space="preserve">Config - most restrictive practical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755/775</w:t>
            </w:r>
          </w:p>
        </w:tc>
        <w:tc>
          <w:tcPr/>
          <w:p>
            <w:pPr>
              <w:pStyle w:val="Compact"/>
            </w:pPr>
            <w:r>
              <w:t xml:space="preserve">User uploads (write as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644/664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4"/>
    <w:bookmarkStart w:id="85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web server group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400 (r--------) steady-state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400 (use 600 temporarily only during managed edits)..."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6" w:name="appendix-b-wp-config.php-key-settings"/>
    <w:p>
      <w:pPr>
        <w:pStyle w:val="Heading2"/>
      </w:pPr>
      <w:r>
        <w:t xml:space="preserve">Appendix B: wp-config.php Key Settings</w:t>
      </w:r>
    </w:p>
    <w:bookmarkStart w:id="87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7"/>
    <w:bookmarkStart w:id="88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8"/>
    <w:bookmarkStart w:id="89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is the baseline recommendation.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updates are handled outside the WordPress Dashboard.</w:t>
      </w:r>
    </w:p>
    <w:p>
      <w:pPr>
        <w:pStyle w:val="SourceCode"/>
      </w:pPr>
      <w:r>
        <w:rPr>
          <w:rStyle w:val="CommentTok"/>
        </w:rPr>
        <w:t xml:space="preserve">// Baseline: disable built-in theme/plugin editor in wp-admin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plugin/theme installs and updates in Dashboard</w:t>
      </w:r>
      <w:r>
        <w:br/>
      </w:r>
      <w:r>
        <w:rPr>
          <w:rStyle w:val="CommentTok"/>
        </w:rPr>
        <w:t xml:space="preserve">// define('DISALLOW_FILE_MODS', true);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 API policy should be route-scoped, not globally blocked</w:t>
      </w:r>
      <w:r>
        <w:br/>
      </w:r>
      <w:r>
        <w:rPr>
          <w:rStyle w:val="CommentTok"/>
        </w:rPr>
        <w:t xml:space="preserve">// See Section 5.4 for endpoint-specific examples.</w:t>
      </w:r>
    </w:p>
    <w:bookmarkEnd w:id="89"/>
    <w:bookmarkStart w:id="90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90"/>
    <w:bookmarkStart w:id="91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 (available since WordPress 5.6)</w:t>
      </w:r>
    </w:p>
    <w:bookmarkEnd w:id="91"/>
    <w:bookmarkStart w:id="92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92"/>
    <w:bookmarkStart w:id="93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3"/>
    <w:bookmarkStart w:id="94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4"/>
    <w:bookmarkStart w:id="95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Default; non-default prefixes are optional obscurity control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WPLANG is deprecated since WordPress 4.0. Set language via Settings &gt; General or:</w:t>
      </w:r>
      <w:r>
        <w:br/>
      </w:r>
      <w:r>
        <w:rPr>
          <w:rStyle w:val="CommentTok"/>
        </w:rPr>
        <w:t xml:space="preserve">// wp language core install en_US &amp;&amp; wp language core activate en_US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Baseline: disable built-in file editor</w:t>
      </w:r>
      <w:r>
        <w:br/>
      </w:r>
      <w:r>
        <w:rPr>
          <w:rStyle w:val="CommentTok"/>
        </w:rPr>
        <w:t xml:space="preserve">// define('DISALLOW_FILE_MODS', true);  // Optional hardened profile; requires external update workflow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Set both WP_DEBUG and WP_DEBUG_LOG to true when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1" w:name="appendix-c-change-log"/>
    <w:p>
      <w:pPr>
        <w:pStyle w:val="Heading2"/>
      </w:pPr>
      <w:r>
        <w:t xml:space="preserve">Appendix C: Change Log</w:t>
      </w:r>
    </w:p>
    <w:bookmarkStart w:id="100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7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DISALLOW_FILE_EDIT = true</w:t>
      </w:r>
      <w:r>
        <w:t xml:space="preserve"> </w:t>
      </w:r>
      <w:r>
        <w:t xml:space="preserve">as baseline;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moved to optional hardened profile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8.2+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7"/>
    <w:bookmarkStart w:id="98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8"/>
    <w:bookmarkStart w:id="99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99"/>
    <w:bookmarkEnd w:id="100"/>
    <w:bookmarkEnd w:id="101"/>
    <w:bookmarkStart w:id="102" w:name="X6ecd772a72c0183328049e537f0198da62ed77a"/>
    <w:p>
      <w:pPr>
        <w:pStyle w:val="Heading2"/>
      </w:pPr>
      <w:r>
        <w:t xml:space="preserve">Appendix D: Deprecated and Invalid Constants Guardrail</w:t>
      </w:r>
    </w:p>
    <w:p>
      <w:pPr>
        <w:pStyle w:val="FirstParagraph"/>
      </w:pPr>
      <w:r>
        <w:t xml:space="preserve">Do not add these symbols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hardening templates: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FORCE_SSL_LOGIN</w:t>
      </w:r>
      <w:r>
        <w:t xml:space="preserve"> </w:t>
      </w:r>
      <w:r>
        <w:t xml:space="preserve">(deprecated)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DISALLOW_PLUGIN_EDITING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DISALLOW_PLUGIN_ACTIVATION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SECURE_LOGGED_IN_COOKIE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define('XMLRPC_REQUEST',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XMLRPC_REQUEST</w:t>
      </w:r>
      <w:r>
        <w:t xml:space="preserve"> </w:t>
      </w:r>
      <w:r>
        <w:t xml:space="preserve">is request-context only)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WPLANG</w:t>
      </w:r>
      <w:r>
        <w:t xml:space="preserve"> </w:t>
      </w:r>
      <w:r>
        <w:t xml:space="preserve">(deprecated since WordPress 4.0; set language via Settings &gt; General or WP-CLI</w:t>
      </w:r>
      <w:r>
        <w:t xml:space="preserve"> </w:t>
      </w:r>
      <w:r>
        <w:rPr>
          <w:rStyle w:val="VerbatimChar"/>
        </w:rPr>
        <w:t xml:space="preserve">wp language core activate</w:t>
      </w:r>
      <w:r>
        <w:t xml:space="preserve">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as baseline, and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deployment/update workflows are externalized.</w:t>
      </w:r>
    </w:p>
    <w:p>
      <w:r>
        <w:pict>
          <v:rect style="width:0;height:1.5pt" o:hralign="center" o:hrstd="t" o:hr="t"/>
        </w:pict>
      </w:r>
    </w:p>
    <w:bookmarkEnd w:id="102"/>
    <w:bookmarkStart w:id="103" w:name="X1262598f067e220788dc74e3c26903d0e8f0f8c"/>
    <w:p>
      <w:pPr>
        <w:pStyle w:val="Heading2"/>
      </w:pPr>
      <w:r>
        <w:t xml:space="preserve">Appendix E: Procedure Ownership and Validation Matrix</w:t>
      </w:r>
    </w:p>
    <w:p>
      <w:pPr>
        <w:pStyle w:val="FirstParagraph"/>
      </w:pPr>
      <w:r>
        <w:t xml:space="preserve">Use this matrix to track operational ownership and freshness for critical procedures.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1"/>
        <w:gridCol w:w="866"/>
        <w:gridCol w:w="1608"/>
        <w:gridCol w:w="1980"/>
        <w:gridCol w:w="21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Last Tested</w:t>
            </w:r>
          </w:p>
        </w:tc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Last Drill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 WordPress Core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6.3 Plugin and Theme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6.6 WordPress Cron Management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 Code Deployment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8.2 Database Migration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 / N/A]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8.3 Rollback Procedure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10.2 Site Down / 500 Triage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10.3 Security Breach Response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10.5 Performance Degradation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11.2 Full Site Restore from Backup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4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[CUSTOMIZE: php_fpm_service]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04"/>
    <w:bookmarkStart w:id="114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44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105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06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2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3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14"/>
    <w:bookmarkStart w:id="115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Start w:id="116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12" Target="https://dev.mysql.com/doc/" TargetMode="External" /><Relationship Type="http://schemas.openxmlformats.org/officeDocument/2006/relationships/hyperlink" Id="rId107" Target="https://developer.wordpress.org/advanced-administration/security/" TargetMode="External" /><Relationship Type="http://schemas.openxmlformats.org/officeDocument/2006/relationships/hyperlink" Id="rId110" Target="https://developer.wordpress.org/cli/commands/" TargetMode="External" /><Relationship Type="http://schemas.openxmlformats.org/officeDocument/2006/relationships/hyperlink" Id="rId109" Target="https://developer.wordpress.org/plugins/security/" TargetMode="External" /><Relationship Type="http://schemas.openxmlformats.org/officeDocument/2006/relationships/hyperlink" Id="rId44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105" Target="https://github.com/dknauss/wp-security-style-guide" TargetMode="External" /><Relationship Type="http://schemas.openxmlformats.org/officeDocument/2006/relationships/hyperlink" Id="rId111" Target="https://nginx.org/en/docs/" TargetMode="External" /><Relationship Type="http://schemas.openxmlformats.org/officeDocument/2006/relationships/hyperlink" Id="rId113" Target="https://owasp.org/www-project-top-ten/" TargetMode="External" /><Relationship Type="http://schemas.openxmlformats.org/officeDocument/2006/relationships/hyperlink" Id="rId106" Target="https://wordpress.org/about/security/" TargetMode="External" /><Relationship Type="http://schemas.openxmlformats.org/officeDocument/2006/relationships/hyperlink" Id="rId108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dev.mysql.com/doc/" TargetMode="External" /><Relationship Type="http://schemas.openxmlformats.org/officeDocument/2006/relationships/hyperlink" Id="rId107" Target="https://developer.wordpress.org/advanced-administration/security/" TargetMode="External" /><Relationship Type="http://schemas.openxmlformats.org/officeDocument/2006/relationships/hyperlink" Id="rId110" Target="https://developer.wordpress.org/cli/commands/" TargetMode="External" /><Relationship Type="http://schemas.openxmlformats.org/officeDocument/2006/relationships/hyperlink" Id="rId109" Target="https://developer.wordpress.org/plugins/security/" TargetMode="External" /><Relationship Type="http://schemas.openxmlformats.org/officeDocument/2006/relationships/hyperlink" Id="rId44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105" Target="https://github.com/dknauss/wp-security-style-guide" TargetMode="External" /><Relationship Type="http://schemas.openxmlformats.org/officeDocument/2006/relationships/hyperlink" Id="rId111" Target="https://nginx.org/en/docs/" TargetMode="External" /><Relationship Type="http://schemas.openxmlformats.org/officeDocument/2006/relationships/hyperlink" Id="rId113" Target="https://owasp.org/www-project-top-ten/" TargetMode="External" /><Relationship Type="http://schemas.openxmlformats.org/officeDocument/2006/relationships/hyperlink" Id="rId106" Target="https://wordpress.org/about/security/" TargetMode="External" /><Relationship Type="http://schemas.openxmlformats.org/officeDocument/2006/relationships/hyperlink" Id="rId108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 [TEMPLATE]</dc:title>
  <dc:creator>Dan Knauss</dc:creator>
  <cp:keywords/>
  <dcterms:created xsi:type="dcterms:W3CDTF">2026-03-03T23:35:03Z</dcterms:created>
  <dcterms:modified xsi:type="dcterms:W3CDTF">2026-03-03T23:35:03Z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3,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3.0</vt:lpwstr>
  </property>
</Properties>
</file>