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wp_posts.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4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(e.g., [CUSTOMIZE: test checkout, form submission, or user registration]) before closing incident.</w:t>
      </w:r>
    </w:p>
    <w:bookmarkEnd w:id="73"/>
    <w:bookmarkStart w:id="75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4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5"/>
    <w:bookmarkStart w:id="76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6"/>
    <w:bookmarkStart w:id="77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wp_options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7"/>
    <w:bookmarkStart w:id="78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0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0"/>
    <w:bookmarkStart w:id="81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1"/>
    <w:bookmarkStart w:id="82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database tables and destroys all site content. Ensure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 —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same effect as above, irreversible without backup.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2"/>
    <w:bookmarkStart w:id="83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appendix-a-file-permissions-reference"/>
    <w:p>
      <w:pPr>
        <w:pStyle w:val="Heading2"/>
      </w:pPr>
      <w:r>
        <w:t xml:space="preserve">Appendix A: File Permissions Reference</w:t>
      </w:r>
    </w:p>
    <w:bookmarkStart w:id="85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5"/>
    <w:bookmarkStart w:id="86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appendix-b-wp-config.php-key-settings"/>
    <w:p>
      <w:pPr>
        <w:pStyle w:val="Heading2"/>
      </w:pPr>
      <w:r>
        <w:t xml:space="preserve">Appendix B: wp-config.php Key Settings</w:t>
      </w:r>
    </w:p>
    <w:bookmarkStart w:id="88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8"/>
    <w:bookmarkStart w:id="89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9"/>
    <w:bookmarkStart w:id="90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0"/>
    <w:bookmarkStart w:id="91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1"/>
    <w:bookmarkStart w:id="92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2"/>
    <w:bookmarkStart w:id="93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3"/>
    <w:bookmarkStart w:id="94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appendix-c-change-log"/>
    <w:p>
      <w:pPr>
        <w:pStyle w:val="Heading2"/>
      </w:pPr>
      <w:r>
        <w:t xml:space="preserve">Appendix C: Change Log</w:t>
      </w:r>
    </w:p>
    <w:bookmarkStart w:id="101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8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8"/>
    <w:bookmarkStart w:id="99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9"/>
    <w:bookmarkStart w:id="100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3"/>
    <w:bookmarkStart w:id="104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5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2026-03-12T20:42:28Z</dcterms:created>
  <dcterms:modified xsi:type="dcterms:W3CDTF">2026-03-12T20:42:28Z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12,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