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r>
        <w:pict>
          <v:rect style="width:0;height:1.5pt" o:hralign="center" o:hrstd="t" o:hr="t"/>
        </w:pict>
      </w:r>
    </w:p>
    <w:bookmarkEnd w:id="105"/>
    <w:bookmarkStart w:id="107"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6">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7"/>
    <w:bookmarkStart w:id="11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8">
        <w:r>
          <w:rPr>
            <w:rStyle w:val="Hyperlink"/>
          </w:rPr>
          <w:t xml:space="preserve">3.1.1.2</w:t>
        </w:r>
      </w:hyperlink>
      <w:r>
        <w:t xml:space="preserve">, and</w:t>
      </w:r>
      <w:r>
        <w:t xml:space="preserve"> </w:t>
      </w:r>
      <w:hyperlink r:id="rId109">
        <w:r>
          <w:rPr>
            <w:rStyle w:val="Hyperlink"/>
          </w:rPr>
          <w:t xml:space="preserve">Appendix A</w:t>
        </w:r>
      </w:hyperlink>
    </w:p>
    <w:p>
      <w:r>
        <w:pict>
          <v:rect style="width:0;height:1.5pt" o:hralign="center" o:hrstd="t" o:hr="t"/>
        </w:pict>
      </w:r>
    </w:p>
    <w:bookmarkEnd w:id="110"/>
    <w:bookmarkStart w:id="11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3"/>
    <w:bookmarkEnd w:id="114"/>
    <w:bookmarkStart w:id="11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5">
        <w:r>
          <w:rPr>
            <w:rStyle w:val="Hyperlink"/>
          </w:rPr>
          <w:t xml:space="preserve">WordPress Changing File Permissions</w:t>
        </w:r>
      </w:hyperlink>
    </w:p>
    <w:p>
      <w:r>
        <w:pict>
          <v:rect style="width:0;height:1.5pt" o:hralign="center" o:hrstd="t" o:hr="t"/>
        </w:pict>
      </w:r>
    </w:p>
    <w:bookmarkEnd w:id="116"/>
    <w:bookmarkStart w:id="11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5">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7"/>
    <w:bookmarkStart w:id="11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8"/>
    <w:bookmarkEnd w:id="119"/>
    <w:bookmarkStart w:id="129"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0">
        <w:r>
          <w:rPr>
            <w:rStyle w:val="Hyperlink"/>
          </w:rPr>
          <w:t xml:space="preserve">OWASP Logging Cheat Sheet</w:t>
        </w:r>
      </w:hyperlink>
    </w:p>
    <w:p>
      <w:pPr>
        <w:pStyle w:val="Compact"/>
        <w:numPr>
          <w:ilvl w:val="0"/>
          <w:numId w:val="1041"/>
        </w:numPr>
      </w:pPr>
      <w:hyperlink r:id="rId121">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2"/>
    <w:bookmarkStart w:id="12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5"/>
    <w:bookmarkStart w:id="128"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6">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7">
        <w:r>
          <w:rPr>
            <w:rStyle w:val="Hyperlink"/>
          </w:rPr>
          <w:t xml:space="preserve">Snicco series on WordPress plugin-based malware scanners</w:t>
        </w:r>
      </w:hyperlink>
    </w:p>
    <w:p>
      <w:r>
        <w:pict>
          <v:rect style="width:0;height:1.5pt" o:hralign="center" o:hrstd="t" o:hr="t"/>
        </w:pict>
      </w:r>
    </w:p>
    <w:bookmarkEnd w:id="128"/>
    <w:bookmarkEnd w:id="129"/>
    <w:bookmarkStart w:id="141"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2"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0">
        <w:r>
          <w:rPr>
            <w:rStyle w:val="Hyperlink"/>
          </w:rPr>
          <w:t xml:space="preserve">WordPress Managing Plugins</w:t>
        </w:r>
      </w:hyperlink>
    </w:p>
    <w:p>
      <w:pPr>
        <w:pStyle w:val="Compact"/>
        <w:numPr>
          <w:ilvl w:val="0"/>
          <w:numId w:val="1046"/>
        </w:numPr>
      </w:pPr>
      <w:hyperlink r:id="rId131">
        <w:r>
          <w:rPr>
            <w:rStyle w:val="Hyperlink"/>
          </w:rPr>
          <w:t xml:space="preserve">WordPress Managing Themes</w:t>
        </w:r>
      </w:hyperlink>
    </w:p>
    <w:p>
      <w:r>
        <w:pict>
          <v:rect style="width:0;height:1.5pt" o:hralign="center" o:hrstd="t" o:hr="t"/>
        </w:pict>
      </w:r>
    </w:p>
    <w:bookmarkEnd w:id="132"/>
    <w:bookmarkStart w:id="13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3">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4"/>
    <w:bookmarkStart w:id="13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5">
        <w:r>
          <w:rPr>
            <w:rStyle w:val="Hyperlink"/>
          </w:rPr>
          <w:t xml:space="preserve">Patchstack Vulnerability Database</w:t>
        </w:r>
      </w:hyperlink>
    </w:p>
    <w:p>
      <w:pPr>
        <w:pStyle w:val="Compact"/>
        <w:numPr>
          <w:ilvl w:val="0"/>
          <w:numId w:val="1048"/>
        </w:numPr>
      </w:pPr>
      <w:hyperlink r:id="rId136">
        <w:r>
          <w:rPr>
            <w:rStyle w:val="Hyperlink"/>
          </w:rPr>
          <w:t xml:space="preserve">Exploit Prediction Scoring System</w:t>
        </w:r>
      </w:hyperlink>
    </w:p>
    <w:p>
      <w:r>
        <w:pict>
          <v:rect style="width:0;height:1.5pt" o:hralign="center" o:hrstd="t" o:hr="t"/>
        </w:pict>
      </w:r>
    </w:p>
    <w:bookmarkEnd w:id="137"/>
    <w:bookmarkStart w:id="14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8">
        <w:r>
          <w:rPr>
            <w:rStyle w:val="Hyperlink"/>
          </w:rPr>
          <w:t xml:space="preserve">CISA SBOM Resources</w:t>
        </w:r>
      </w:hyperlink>
    </w:p>
    <w:p>
      <w:pPr>
        <w:pStyle w:val="Compact"/>
        <w:numPr>
          <w:ilvl w:val="0"/>
          <w:numId w:val="1051"/>
        </w:numPr>
      </w:pPr>
      <w:hyperlink r:id="rId139">
        <w:r>
          <w:rPr>
            <w:rStyle w:val="Hyperlink"/>
          </w:rPr>
          <w:t xml:space="preserve">OWASP Software Bill of Materials Cheat Sheet</w:t>
        </w:r>
      </w:hyperlink>
    </w:p>
    <w:p>
      <w:r>
        <w:pict>
          <v:rect style="width:0;height:1.5pt" o:hralign="center" o:hrstd="t" o:hr="t"/>
        </w:pict>
      </w:r>
    </w:p>
    <w:bookmarkEnd w:id="140"/>
    <w:bookmarkEnd w:id="141"/>
    <w:bookmarkStart w:id="145"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3">
        <w:r>
          <w:rPr>
            <w:rStyle w:val="Hyperlink"/>
          </w:rPr>
          <w:t xml:space="preserve">OWASP Core Rule Set (CRS)</w:t>
        </w:r>
      </w:hyperlink>
    </w:p>
    <w:p>
      <w:pPr>
        <w:pStyle w:val="Compact"/>
        <w:numPr>
          <w:ilvl w:val="0"/>
          <w:numId w:val="1052"/>
        </w:numPr>
      </w:pPr>
      <w:hyperlink r:id="rId142">
        <w:r>
          <w:rPr>
            <w:rStyle w:val="Hyperlink"/>
          </w:rPr>
          <w:t xml:space="preserve">WordPress Rule Exclusions Plugin for OWASP CRS</w:t>
        </w:r>
      </w:hyperlink>
    </w:p>
    <w:p>
      <w:r>
        <w:pict>
          <v:rect style="width:0;height:1.5pt" o:hralign="center" o:hrstd="t" o:hr="t"/>
        </w:pict>
      </w:r>
    </w:p>
    <w:bookmarkEnd w:id="144"/>
    <w:bookmarkEnd w:id="145"/>
    <w:bookmarkStart w:id="150"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9"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6">
        <w:r>
          <w:rPr>
            <w:rStyle w:val="Hyperlink"/>
          </w:rPr>
          <w:t xml:space="preserve">WordPress Backups</w:t>
        </w:r>
      </w:hyperlink>
    </w:p>
    <w:p>
      <w:pPr>
        <w:pStyle w:val="Compact"/>
        <w:numPr>
          <w:ilvl w:val="0"/>
          <w:numId w:val="1054"/>
        </w:numPr>
      </w:pPr>
      <w:hyperlink r:id="rId147">
        <w:r>
          <w:rPr>
            <w:rStyle w:val="Hyperlink"/>
          </w:rPr>
          <w:t xml:space="preserve">WordPress Backing Up Your Database</w:t>
        </w:r>
      </w:hyperlink>
    </w:p>
    <w:p>
      <w:pPr>
        <w:pStyle w:val="Compact"/>
        <w:numPr>
          <w:ilvl w:val="0"/>
          <w:numId w:val="1054"/>
        </w:numPr>
      </w:pPr>
      <w:hyperlink r:id="rId148">
        <w:r>
          <w:rPr>
            <w:rStyle w:val="Hyperlink"/>
          </w:rPr>
          <w:t xml:space="preserve">WordPress Backing Up Your Files</w:t>
        </w:r>
      </w:hyperlink>
    </w:p>
    <w:p>
      <w:r>
        <w:pict>
          <v:rect style="width:0;height:1.5pt" o:hralign="center" o:hrstd="t" o:hr="t"/>
        </w:pict>
      </w:r>
    </w:p>
    <w:bookmarkEnd w:id="149"/>
    <w:bookmarkEnd w:id="150"/>
    <w:bookmarkStart w:id="16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1">
        <w:r>
          <w:rPr>
            <w:rStyle w:val="Hyperlink"/>
          </w:rPr>
          <w:t xml:space="preserve">OWASP Secrets Management Cheat Sheet</w:t>
        </w:r>
      </w:hyperlink>
    </w:p>
    <w:p>
      <w:pPr>
        <w:pStyle w:val="Compact"/>
        <w:numPr>
          <w:ilvl w:val="0"/>
          <w:numId w:val="1058"/>
        </w:numPr>
      </w:pPr>
      <w:r>
        <w:t xml:space="preserve">Felix Arntz:</w:t>
      </w:r>
      <w:r>
        <w:t xml:space="preserve"> </w:t>
      </w:r>
      <w:hyperlink r:id="rId152">
        <w:r>
          <w:rPr>
            <w:rStyle w:val="Hyperlink"/>
          </w:rPr>
          <w:t xml:space="preserve">Storing Confidential Data in WordPress</w:t>
        </w:r>
      </w:hyperlink>
    </w:p>
    <w:p>
      <w:pPr>
        <w:pStyle w:val="Compact"/>
        <w:numPr>
          <w:ilvl w:val="0"/>
          <w:numId w:val="1058"/>
        </w:numPr>
      </w:pPr>
      <w:r>
        <w:t xml:space="preserve">Pantheon:</w:t>
      </w:r>
      <w:r>
        <w:t xml:space="preserve"> </w:t>
      </w:r>
      <w:hyperlink r:id="rId153">
        <w:r>
          <w:rPr>
            <w:rStyle w:val="Hyperlink"/>
          </w:rPr>
          <w:t xml:space="preserve">Secrets Management in WordPress</w:t>
        </w:r>
      </w:hyperlink>
    </w:p>
    <w:p>
      <w:pPr>
        <w:pStyle w:val="Compact"/>
        <w:numPr>
          <w:ilvl w:val="0"/>
          <w:numId w:val="1058"/>
        </w:numPr>
      </w:pPr>
      <w:r>
        <w:t xml:space="preserve">Snicco:</w:t>
      </w:r>
      <w:r>
        <w:t xml:space="preserve"> </w:t>
      </w:r>
      <w:hyperlink r:id="rId154">
        <w:r>
          <w:rPr>
            <w:rStyle w:val="Hyperlink"/>
          </w:rPr>
          <w:t xml:space="preserve">Vaults and Pillars</w:t>
        </w:r>
      </w:hyperlink>
    </w:p>
    <w:p>
      <w:pPr>
        <w:pStyle w:val="Compact"/>
        <w:numPr>
          <w:ilvl w:val="0"/>
          <w:numId w:val="1058"/>
        </w:numPr>
      </w:pPr>
      <w:hyperlink r:id="rId155">
        <w:r>
          <w:rPr>
            <w:rStyle w:val="Hyperlink"/>
          </w:rPr>
          <w:t xml:space="preserve">WordPress VIP Environment Variables</w:t>
        </w:r>
      </w:hyperlink>
    </w:p>
    <w:p>
      <w:pPr>
        <w:pStyle w:val="Compact"/>
        <w:numPr>
          <w:ilvl w:val="0"/>
          <w:numId w:val="1058"/>
        </w:numPr>
      </w:pPr>
      <w:hyperlink r:id="rId15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7"/>
    <w:bookmarkStart w:id="16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8">
        <w:r>
          <w:rPr>
            <w:rStyle w:val="Hyperlink"/>
          </w:rPr>
          <w:t xml:space="preserve">WordPress Sanitizing Data</w:t>
        </w:r>
      </w:hyperlink>
    </w:p>
    <w:p>
      <w:pPr>
        <w:pStyle w:val="Compact"/>
        <w:numPr>
          <w:ilvl w:val="0"/>
          <w:numId w:val="1060"/>
        </w:numPr>
      </w:pPr>
      <w:hyperlink r:id="rId159">
        <w:r>
          <w:rPr>
            <w:rStyle w:val="Hyperlink"/>
          </w:rPr>
          <w:t xml:space="preserve">WordPress Escaping Data</w:t>
        </w:r>
      </w:hyperlink>
    </w:p>
    <w:p>
      <w:pPr>
        <w:pStyle w:val="Compact"/>
        <w:numPr>
          <w:ilvl w:val="0"/>
          <w:numId w:val="1060"/>
        </w:numPr>
      </w:pPr>
      <w:hyperlink r:id="rId16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1"/>
    <w:bookmarkStart w:id="16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2">
        <w:r>
          <w:rPr>
            <w:rStyle w:val="Hyperlink"/>
          </w:rPr>
          <w:t xml:space="preserve">NIST AI Risk Management Framework Playbook</w:t>
        </w:r>
      </w:hyperlink>
    </w:p>
    <w:p>
      <w:pPr>
        <w:pStyle w:val="Compact"/>
        <w:numPr>
          <w:ilvl w:val="0"/>
          <w:numId w:val="1063"/>
        </w:numPr>
      </w:pPr>
      <w:hyperlink r:id="rId163">
        <w:r>
          <w:rPr>
            <w:rStyle w:val="Hyperlink"/>
          </w:rPr>
          <w:t xml:space="preserve">OWASP Top 10 for Large Language Model Applications</w:t>
        </w:r>
      </w:hyperlink>
    </w:p>
    <w:p>
      <w:r>
        <w:pict>
          <v:rect style="width:0;height:1.5pt" o:hralign="center" o:hrstd="t" o:hr="t"/>
        </w:pict>
      </w:r>
    </w:p>
    <w:bookmarkEnd w:id="164"/>
    <w:bookmarkEnd w:id="165"/>
    <w:bookmarkStart w:id="17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7"/>
    <w:bookmarkStart w:id="16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8"/>
    <w:bookmarkStart w:id="17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9">
        <w:r>
          <w:rPr>
            <w:rStyle w:val="Hyperlink"/>
          </w:rPr>
          <w:t xml:space="preserve">Ubuntu UFW Documentation</w:t>
        </w:r>
      </w:hyperlink>
    </w:p>
    <w:p>
      <w:r>
        <w:pict>
          <v:rect style="width:0;height:1.5pt" o:hralign="center" o:hrstd="t" o:hr="t"/>
        </w:pict>
      </w:r>
    </w:p>
    <w:bookmarkEnd w:id="170"/>
    <w:bookmarkStart w:id="17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1">
        <w:r>
          <w:rPr>
            <w:rStyle w:val="Hyperlink"/>
          </w:rPr>
          <w:t xml:space="preserve">PHP-FPM Pool Configuration</w:t>
        </w:r>
      </w:hyperlink>
    </w:p>
    <w:p>
      <w:r>
        <w:pict>
          <v:rect style="width:0;height:1.5pt" o:hralign="center" o:hrstd="t" o:hr="t"/>
        </w:pict>
      </w:r>
    </w:p>
    <w:bookmarkEnd w:id="172"/>
    <w:bookmarkEnd w:id="173"/>
    <w:bookmarkStart w:id="17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4">
        <w:r>
          <w:rPr>
            <w:rStyle w:val="Hyperlink"/>
          </w:rPr>
          <w:t xml:space="preserve">WordPress Network Admin Screen</w:t>
        </w:r>
      </w:hyperlink>
    </w:p>
    <w:p>
      <w:pPr>
        <w:pStyle w:val="Compact"/>
        <w:numPr>
          <w:ilvl w:val="0"/>
          <w:numId w:val="1076"/>
        </w:numPr>
      </w:pPr>
      <w:hyperlink r:id="rId17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6"/>
    <w:bookmarkStart w:id="17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4">
        <w:r>
          <w:rPr>
            <w:rStyle w:val="Hyperlink"/>
          </w:rPr>
          <w:t xml:space="preserve">WordPress Network Admin Screen</w:t>
        </w:r>
      </w:hyperlink>
    </w:p>
    <w:p>
      <w:r>
        <w:pict>
          <v:rect style="width:0;height:1.5pt" o:hralign="center" o:hrstd="t" o:hr="t"/>
        </w:pict>
      </w:r>
    </w:p>
    <w:bookmarkEnd w:id="177"/>
    <w:bookmarkEnd w:id="178"/>
    <w:bookmarkStart w:id="17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9"/>
    <w:bookmarkStart w:id="18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80"/>
    <w:bookmarkStart w:id="18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1"/>
    <w:bookmarkStart w:id="184"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4"/>
    <w:bookmarkStart w:id="186" w:name="license-and-attribution"/>
    <w:p>
      <w:pPr>
        <w:pStyle w:val="Heading2"/>
      </w:pPr>
      <w:r>
        <w:t xml:space="preserve">License and Attribution</w:t>
      </w:r>
    </w:p>
    <w:p>
      <w:pPr>
        <w:pStyle w:val="FirstParagraph"/>
      </w:pPr>
      <w:r>
        <w:t xml:space="preserve">This document is licensed under the</w:t>
      </w:r>
      <w:r>
        <w:t xml:space="preserve"> </w:t>
      </w:r>
      <w:hyperlink r:id="rId18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2026-03-08T21:01:14Z</dcterms:created>
  <dcterms:modified xsi:type="dcterms:W3CDTF">2026-03-08T21:01:14Z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8,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