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WordPress 6.x on Linux (Ubuntu/Debian)</w:t>
      </w:r>
    </w:p>
    <w:p>
      <w:pPr>
        <w:pStyle w:val="Author"/>
      </w:pPr>
      <w:r>
        <w:t xml:space="preserve">General Editor: Dan Knauss</w:t>
      </w:r>
    </w:p>
    <w:p>
      <w:pPr>
        <w:pStyle w:val="Date"/>
      </w:pPr>
      <w:r>
        <w:t xml:space="preserve">March 6,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w:t>
      </w:r>
      <w:r>
        <w:t xml:space="preserve"> </w:t>
      </w:r>
      <w:r>
        <w:rPr>
          <w:i/>
          <w:iCs/>
        </w:rPr>
        <w:t xml:space="preserve">WordPress Security Benchmark</w:t>
      </w:r>
      <w:r>
        <w:t xml:space="preserve"> </w:t>
      </w:r>
      <w:r>
        <w:t xml:space="preserve">provides prescriptive guidance for establishing a secure configuration posture for WordPress 6.x running on a Linux server stack. It covers the full stack: the operating system firewall, web server (Nginx or Apache), PHP runtime, MySQL/MariaDB database, and the WordPress application layer.</w:t>
      </w:r>
    </w:p>
    <w:p>
      <w:pPr>
        <w:pStyle w:val="BodyText"/>
      </w:pPr>
      <w:r>
        <w:t xml:space="preserve">The Benchmark is intended for system administrators, security engineers, DevOps teams, and WordPress developers responsible for deploying and maintaining WordPress installations in enterprise environments. It draws on many WordPress, LEMP/LAMP, and related security resources and standards (e.g., OWASP and NIST), as well as field experience with enterprise WordPress hardening.</w:t>
      </w:r>
    </w:p>
    <w:bookmarkEnd w:id="20"/>
    <w:bookmarkStart w:id="21"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(Docker, Kubernetes). In such cases, configurations should be injected via environment variables or secret management systems rather than direct file edits where possible.</w:t>
      </w:r>
    </w:p>
    <w:bookmarkEnd w:id="21"/>
    <w:bookmarkStart w:id="22"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2"/>
    <w:bookmarkStart w:id="23"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3"/>
    <w:bookmarkStart w:id="39"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25"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Level 1 applies to every deployment where the operator controls the web server. Modern web servers (Nginx 1.23.4+, Apache 2.4.x) default to TLS 1.2+.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rPr>
          <w:rStyle w:val="VerbatimChar"/>
        </w:rP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(1.23.4+):</w:t>
      </w:r>
      <w:r>
        <w:t xml:space="preserve"> </w:t>
      </w:r>
      <w:r>
        <w:rPr>
          <w:rStyle w:val="VerbatimChar"/>
        </w:rPr>
        <w:t xml:space="preserve">TLSv1.2 TLSv1.3</w:t>
      </w:r>
      <w:r>
        <w:t xml:space="preserve">. Apache 2.4:</w:t>
      </w:r>
      <w:r>
        <w:t xml:space="preserve"> </w:t>
      </w:r>
      <w:r>
        <w:rPr>
          <w:rStyle w:val="VerbatimChar"/>
        </w:rPr>
        <w:t xml:space="preserve">SSLProtocol all -SSLv3</w:t>
      </w:r>
      <w:r>
        <w:t xml:space="preserve"> </w:t>
      </w:r>
      <w:r>
        <w:t xml:space="preserve">(TLSv1, TLSv1.1, TLSv1.2, and TLSv1.3 enabled; SSLv3 disabled). The remediation above explicitly disables TLSv1 and TLSv1.1 for both servers.</w:t>
      </w:r>
    </w:p>
    <w:p>
      <w:pPr>
        <w:pStyle w:val="BodyText"/>
      </w:pPr>
      <w:r>
        <w:rPr>
          <w:b/>
          <w:bCs/>
        </w:rPr>
        <w:t xml:space="preserve">References:</w:t>
      </w:r>
    </w:p>
    <w:p>
      <w:pPr>
        <w:pStyle w:val="Compact"/>
        <w:numPr>
          <w:ilvl w:val="0"/>
          <w:numId w:val="1002"/>
        </w:numPr>
      </w:pPr>
      <w:hyperlink r:id="rId24">
        <w:r>
          <w:rPr>
            <w:rStyle w:val="Hyperlink"/>
          </w:rPr>
          <w:t xml:space="preserve">Mozilla SSL Configuration Generator</w:t>
        </w:r>
      </w:hyperlink>
    </w:p>
    <w:p>
      <w:r>
        <w:pict>
          <v:rect style="width:0;height:1.5pt" o:hralign="center" o:hrstd="t" o:hr="t"/>
        </w:pict>
      </w:r>
    </w:p>
    <w:bookmarkEnd w:id="25"/>
    <w:bookmarkStart w:id="28"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it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6">
        <w:r>
          <w:rPr>
            <w:rStyle w:val="Hyperlink"/>
          </w:rPr>
          <w:t xml:space="preserve">MDN Web Docs — HTTP Security Headers</w:t>
        </w:r>
      </w:hyperlink>
    </w:p>
    <w:p>
      <w:pPr>
        <w:pStyle w:val="Compact"/>
        <w:numPr>
          <w:ilvl w:val="0"/>
          <w:numId w:val="1003"/>
        </w:numPr>
      </w:pPr>
      <w:hyperlink r:id="rId27">
        <w:r>
          <w:rPr>
            <w:rStyle w:val="Hyperlink"/>
          </w:rPr>
          <w:t xml:space="preserve">OWASP Secure Headers Project</w:t>
        </w:r>
      </w:hyperlink>
    </w:p>
    <w:p>
      <w:r>
        <w:pict>
          <v:rect style="width:0;height:1.5pt" o:hralign="center" o:hrstd="t" o:hr="t"/>
        </w:pict>
      </w:r>
    </w:p>
    <w:bookmarkEnd w:id="28"/>
    <w:bookmarkStart w:id="32"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29">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0">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1">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2"/>
    <w:bookmarkStart w:id="34"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3">
        <w:r>
          <w:rPr>
            <w:rStyle w:val="Hyperlink"/>
          </w:rPr>
          <w:t xml:space="preserve">WordPress Hardening — File Permissions</w:t>
        </w:r>
      </w:hyperlink>
    </w:p>
    <w:p>
      <w:r>
        <w:pict>
          <v:rect style="width:0;height:1.5pt" o:hralign="center" o:hrstd="t" o:hr="t"/>
        </w:pict>
      </w:r>
    </w:p>
    <w:bookmarkEnd w:id="34"/>
    <w:bookmarkStart w:id="38"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 classified as API4: Unrestricted Resource Consumption in the OWASP API Security Top 10 (2023).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5">
        <w:r>
          <w:rPr>
            <w:rStyle w:val="Hyperlink"/>
          </w:rPr>
          <w:t xml:space="preserve">OWASP API4: Unrestricted Resource Consumption</w:t>
        </w:r>
      </w:hyperlink>
    </w:p>
    <w:p>
      <w:pPr>
        <w:pStyle w:val="Compact"/>
        <w:numPr>
          <w:ilvl w:val="0"/>
          <w:numId w:val="1006"/>
        </w:numPr>
      </w:pPr>
      <w:hyperlink r:id="rId36">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7">
        <w:r>
          <w:rPr>
            <w:rStyle w:val="Hyperlink"/>
          </w:rPr>
          <w:t xml:space="preserve">WordPress REST API FAQ</w:t>
        </w:r>
      </w:hyperlink>
    </w:p>
    <w:p>
      <w:r>
        <w:pict>
          <v:rect style="width:0;height:1.5pt" o:hralign="center" o:hrstd="t" o:hr="t"/>
        </w:pict>
      </w:r>
    </w:p>
    <w:bookmarkEnd w:id="38"/>
    <w:bookmarkEnd w:id="39"/>
    <w:bookmarkStart w:id="53" w:name="php-configuration"/>
    <w:p>
      <w:pPr>
        <w:pStyle w:val="Heading2"/>
      </w:pPr>
      <w:r>
        <w:t xml:space="preserve">2.0 PHP Configuration</w:t>
      </w:r>
    </w:p>
    <w:p>
      <w:pPr>
        <w:pStyle w:val="FirstParagraph"/>
      </w:pPr>
      <w:r>
        <w:t xml:space="preserve">This section provides recommendations for securing the PHP runtime environment.</w:t>
      </w:r>
    </w:p>
    <w:bookmarkStart w:id="42"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rPr>
          <w:rStyle w:val="VerbatimChar"/>
        </w:rP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0">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1">
        <w:r>
          <w:rPr>
            <w:rStyle w:val="Hyperlink"/>
          </w:rPr>
          <w:t xml:space="preserve">OWASP PHP Configuration Cheat Sheet</w:t>
        </w:r>
      </w:hyperlink>
    </w:p>
    <w:p>
      <w:r>
        <w:pict>
          <v:rect style="width:0;height:1.5pt" o:hralign="center" o:hrstd="t" o:hr="t"/>
        </w:pict>
      </w:r>
    </w:p>
    <w:bookmarkEnd w:id="42"/>
    <w:bookmarkStart w:id="46"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rPr>
          <w:rStyle w:val="VerbatimChar"/>
        </w:rP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3">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4">
        <w:r>
          <w:rPr>
            <w:rStyle w:val="Hyperlink"/>
          </w:rPr>
          <w:t xml:space="preserve">PHP Error Handling Basics</w:t>
        </w:r>
      </w:hyperlink>
    </w:p>
    <w:p>
      <w:pPr>
        <w:pStyle w:val="Compact"/>
        <w:numPr>
          <w:ilvl w:val="0"/>
          <w:numId w:val="100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6"/>
    <w:bookmarkStart w:id="48"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7">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1">
        <w:r>
          <w:rPr>
            <w:rStyle w:val="Hyperlink"/>
          </w:rPr>
          <w:t xml:space="preserve">OWASP PHP Configuration Cheat Sheet</w:t>
        </w:r>
      </w:hyperlink>
    </w:p>
    <w:p>
      <w:r>
        <w:pict>
          <v:rect style="width:0;height:1.5pt" o:hralign="center" o:hrstd="t" o:hr="t"/>
        </w:pict>
      </w:r>
    </w:p>
    <w:bookmarkEnd w:id="48"/>
    <w:bookmarkStart w:id="50"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49">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1">
        <w:r>
          <w:rPr>
            <w:rStyle w:val="Hyperlink"/>
          </w:rPr>
          <w:t xml:space="preserve">OWASP PHP Configuration Cheat Sheet</w:t>
        </w:r>
      </w:hyperlink>
    </w:p>
    <w:p>
      <w:r>
        <w:pict>
          <v:rect style="width:0;height:1.5pt" o:hralign="center" o:hrstd="t" o:hr="t"/>
        </w:pict>
      </w:r>
    </w:p>
    <w:bookmarkEnd w:id="50"/>
    <w:bookmarkStart w:id="52"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 Note: WordPress core does not use PHP native sessions (</w:t>
      </w:r>
      <w:r>
        <w:rPr>
          <w:rStyle w:val="VerbatimChar"/>
        </w:rPr>
        <w:t xml:space="preserve">$_SESSION</w:t>
      </w:r>
      <w:r>
        <w:t xml:space="preserve">) — it implements its own authentication via cookies and database-stored session tokens. These PHP session settings are defense-in-depth for plugins that call</w:t>
      </w:r>
      <w:r>
        <w:t xml:space="preserve"> </w:t>
      </w:r>
      <w:r>
        <w:rPr>
          <w:rStyle w:val="VerbatimChar"/>
        </w:rPr>
        <w:t xml:space="preserve">session_start()</w:t>
      </w:r>
      <w:r>
        <w:t xml:space="preserve">.</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1">
        <w:r>
          <w:rPr>
            <w:rStyle w:val="Hyperlink"/>
          </w:rPr>
          <w:t xml:space="preserve">PHP Session Security Configuration</w:t>
        </w:r>
      </w:hyperlink>
    </w:p>
    <w:p>
      <w:r>
        <w:pict>
          <v:rect style="width:0;height:1.5pt" o:hralign="center" o:hrstd="t" o:hr="t"/>
        </w:pict>
      </w:r>
    </w:p>
    <w:bookmarkEnd w:id="52"/>
    <w:bookmarkEnd w:id="53"/>
    <w:bookmarkStart w:id="65"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55"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be scoped to the WordPress database only and granted the minimum privileges required for normal operation and maintenance. WordPress core, plugins, themes, and updates require eight privileges: SELECT, INSERT, UPDATE, DELETE, CREATE, ALTER, INDEX, and DROP. The WordPress project explicitly recommends retaining all eight to avoid failed updates and data loss. Never grant FILE, PROCESS, SUPER, GRANT OPTION, or ALL PRIVILEGES.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 Restricting the user to a single database prevents lateral movement to other databases on the same server.</w:t>
      </w:r>
    </w:p>
    <w:p>
      <w:pPr>
        <w:pStyle w:val="BodyText"/>
      </w:pPr>
      <w:r>
        <w:rPr>
          <w:b/>
          <w:bCs/>
        </w:rPr>
        <w:t xml:space="preserve">Impact:</w:t>
      </w:r>
      <w:r>
        <w:t xml:space="preserve"> </w:t>
      </w:r>
      <w:r>
        <w:t xml:space="preserve">Revoking CREATE, ALTER, INDEX, or DROP can break plugin activations, WordPress core updates, and database migrations. If a high-security environment requires restricting schema-modification privileges, use a two-account model: a limited account (SELECT, INSERT, UPDATE, DELETE) for runtime and a privileged account (adding CREATE, ALTER, INDEX, DROP) used only during maintenance windows. This approach requires changing</w:t>
      </w:r>
      <w:r>
        <w:t xml:space="preserve"> </w:t>
      </w:r>
      <w:r>
        <w:rPr>
          <w:rStyle w:val="VerbatimChar"/>
        </w:rPr>
        <w:t xml:space="preserve">DB_USER</w:t>
      </w:r>
      <w:r>
        <w:t xml:space="preserve"> </w:t>
      </w:r>
      <w:r>
        <w:t xml:space="preserve">in</w:t>
      </w:r>
      <w:r>
        <w:t xml:space="preserve"> </w:t>
      </w:r>
      <w:r>
        <w:rPr>
          <w:rStyle w:val="VerbatimChar"/>
        </w:rPr>
        <w:t xml:space="preserve">wp-config.php</w:t>
      </w:r>
      <w:r>
        <w:t xml:space="preserve"> </w:t>
      </w:r>
      <w:r>
        <w:t xml:space="preserve">before and after each update cycle and is only practical for organizations with formal change-management processes.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3">
        <w:r>
          <w:rPr>
            <w:rStyle w:val="Hyperlink"/>
          </w:rPr>
          <w:t xml:space="preserve">WordPress Hardening — Database Security</w:t>
        </w:r>
      </w:hyperlink>
    </w:p>
    <w:p>
      <w:pPr>
        <w:pStyle w:val="Compact"/>
        <w:numPr>
          <w:ilvl w:val="0"/>
          <w:numId w:val="1012"/>
        </w:numPr>
      </w:pPr>
      <w:hyperlink r:id="rId54">
        <w:r>
          <w:rPr>
            <w:rStyle w:val="Hyperlink"/>
          </w:rPr>
          <w:t xml:space="preserve">MySQL Privilege System</w:t>
        </w:r>
      </w:hyperlink>
    </w:p>
    <w:p>
      <w:r>
        <w:pict>
          <v:rect style="width:0;height:1.5pt" o:hralign="center" o:hrstd="t" o:hr="t"/>
        </w:pict>
      </w:r>
    </w:p>
    <w:bookmarkEnd w:id="55"/>
    <w:bookmarkStart w:id="58"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3">
        <w:r>
          <w:rPr>
            <w:rStyle w:val="Hyperlink"/>
          </w:rPr>
          <w:t xml:space="preserve">WordPress Hardening — Database Security</w:t>
        </w:r>
      </w:hyperlink>
    </w:p>
    <w:p>
      <w:pPr>
        <w:pStyle w:val="Compact"/>
        <w:numPr>
          <w:ilvl w:val="0"/>
          <w:numId w:val="1013"/>
        </w:numPr>
      </w:pPr>
      <w:hyperlink r:id="rId56">
        <w:r>
          <w:rPr>
            <w:rStyle w:val="Hyperlink"/>
          </w:rPr>
          <w:t xml:space="preserve">MySQL Security Guidelines</w:t>
        </w:r>
      </w:hyperlink>
    </w:p>
    <w:p>
      <w:pPr>
        <w:pStyle w:val="Compact"/>
        <w:numPr>
          <w:ilvl w:val="0"/>
          <w:numId w:val="1013"/>
        </w:numPr>
      </w:pPr>
      <w:hyperlink r:id="rId57">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58"/>
    <w:bookmarkStart w:id="61" w:name="Xca9890352c1c45545b100976c4aa8479955a896"/>
    <w:p>
      <w:pPr>
        <w:pStyle w:val="Heading4"/>
      </w:pPr>
      <w:r>
        <w:t xml:space="preserve">3.3 Review database table prefix strategy (optional obscurity control)</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non-default database table prefix may be used as an optional defense-in-depth control, but it should not be treated as a primary hardening measure.</w:t>
      </w:r>
    </w:p>
    <w:p>
      <w:pPr>
        <w:pStyle w:val="BodyText"/>
      </w:pPr>
      <w:r>
        <w:rPr>
          <w:b/>
          <w:bCs/>
        </w:rPr>
        <w:t xml:space="preserve">Rationale:</w:t>
      </w:r>
      <w:r>
        <w:t xml:space="preserve"> </w:t>
      </w:r>
      <w:r>
        <w:t xml:space="preserve">WordPress hardening guidance classifies table-prefix changes as a form of security through obscurity with limited security value. Prioritize patching, least privilege, and secure coding controls before prefix customization.</w:t>
      </w:r>
    </w:p>
    <w:p>
      <w:pPr>
        <w:pStyle w:val="BodyText"/>
      </w:pPr>
      <w:r>
        <w:rPr>
          <w:b/>
          <w:bCs/>
        </w:rPr>
        <w:t xml:space="preserve">Impact:</w:t>
      </w:r>
      <w:r>
        <w:t xml:space="preserve"> </w:t>
      </w:r>
      <w:r>
        <w:t xml:space="preserve">Changing the prefix on an existing installation requires updating table names and option/usermeta values and can break plugins if done incorrectly.</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Record whether the installation uses the default</w:t>
      </w:r>
      <w:r>
        <w:t xml:space="preserve"> </w:t>
      </w:r>
      <w:r>
        <w:rPr>
          <w:rStyle w:val="VerbatimChar"/>
        </w:rPr>
        <w:t xml:space="preserve">wp_</w:t>
      </w:r>
      <w:r>
        <w:t xml:space="preserve"> </w:t>
      </w:r>
      <w:r>
        <w:t xml:space="preserve">prefix and ensure the choice is documented in deployment standards.</w:t>
      </w:r>
    </w:p>
    <w:p>
      <w:pPr>
        <w:pStyle w:val="BodyText"/>
      </w:pPr>
      <w:r>
        <w:rPr>
          <w:b/>
          <w:bCs/>
        </w:rPr>
        <w:t xml:space="preserve">Remediation:</w:t>
      </w:r>
    </w:p>
    <w:p>
      <w:pPr>
        <w:pStyle w:val="BodyText"/>
      </w:pPr>
      <w:r>
        <w:t xml:space="preserve">Keep the default prefix unless your environment has a documented policy requiring customization. If customization is required, set it only during initial provisioning and test plugin compatibility:</w:t>
      </w:r>
    </w:p>
    <w:p>
      <w:pPr>
        <w:pStyle w:val="SourceCode"/>
      </w:pPr>
      <w:r>
        <w:rPr>
          <w:rStyle w:val="VerbatimChar"/>
        </w:rPr>
        <w:t xml:space="preserve">$table_prefix = 'wxyz_';</w:t>
      </w:r>
    </w:p>
    <w:p>
      <w:pPr>
        <w:pStyle w:val="FirstParagraph"/>
      </w:pPr>
      <w:r>
        <w:rPr>
          <w:b/>
          <w:bCs/>
        </w:rPr>
        <w:t xml:space="preserve">Default Value:</w:t>
      </w:r>
      <w:r>
        <w:t xml:space="preserve"> </w:t>
      </w:r>
      <w:r>
        <w:rPr>
          <w:rStyle w:val="VerbatimChar"/>
        </w:rPr>
        <w:t xml:space="preserve">$table_prefix = 'wp_';</w:t>
      </w:r>
    </w:p>
    <w:p>
      <w:pPr>
        <w:pStyle w:val="BodyText"/>
      </w:pPr>
      <w:r>
        <w:rPr>
          <w:b/>
          <w:bCs/>
        </w:rPr>
        <w:t xml:space="preserve">References:</w:t>
      </w:r>
    </w:p>
    <w:p>
      <w:pPr>
        <w:pStyle w:val="Compact"/>
        <w:numPr>
          <w:ilvl w:val="0"/>
          <w:numId w:val="1014"/>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0">
        <w:r>
          <w:rPr>
            <w:rStyle w:val="Hyperlink"/>
          </w:rPr>
          <w:t xml:space="preserve">WordPress Hardening — Security through Obscurity</w:t>
        </w:r>
      </w:hyperlink>
    </w:p>
    <w:p>
      <w:r>
        <w:pict>
          <v:rect style="width:0;height:1.5pt" o:hralign="center" o:hrstd="t" o:hr="t"/>
        </w:pict>
      </w:r>
    </w:p>
    <w:bookmarkEnd w:id="61"/>
    <w:bookmarkStart w:id="64"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2">
        <w:r>
          <w:rPr>
            <w:rStyle w:val="Hyperlink"/>
          </w:rPr>
          <w:t xml:space="preserve">MySQL General Query Log</w:t>
        </w:r>
      </w:hyperlink>
    </w:p>
    <w:p>
      <w:pPr>
        <w:pStyle w:val="Compact"/>
        <w:numPr>
          <w:ilvl w:val="0"/>
          <w:numId w:val="1015"/>
        </w:numPr>
      </w:pPr>
      <w:hyperlink r:id="rId63">
        <w:r>
          <w:rPr>
            <w:rStyle w:val="Hyperlink"/>
          </w:rPr>
          <w:t xml:space="preserve">MySQL Log Destinations</w:t>
        </w:r>
      </w:hyperlink>
    </w:p>
    <w:p>
      <w:r>
        <w:pict>
          <v:rect style="width:0;height:1.5pt" o:hralign="center" o:hrstd="t" o:hr="t"/>
        </w:pict>
      </w:r>
    </w:p>
    <w:bookmarkEnd w:id="64"/>
    <w:bookmarkEnd w:id="65"/>
    <w:bookmarkStart w:id="81"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7" w:name="X28c2480fd3e79ceada8375b7381b81cbdfafe5c"/>
    <w:p>
      <w:pPr>
        <w:pStyle w:val="Heading4"/>
      </w:pPr>
      <w:r>
        <w:t xml:space="preserve">4.1 Ensure</w:t>
      </w:r>
      <w:r>
        <w:t xml:space="preserve"> </w:t>
      </w:r>
      <w:r>
        <w:rPr>
          <w:rStyle w:val="VerbatimChar"/>
        </w:rPr>
        <w:t xml:space="preserve">DISALLOW_FILE_EDIT</w:t>
      </w:r>
      <w:r>
        <w:t xml:space="preserve"> </w:t>
      </w:r>
      <w:r>
        <w:t xml:space="preserve">is set to true (baseline)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DISALLOW_FILE_EDIT</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disable the built-in theme and plugin editor.</w:t>
      </w:r>
    </w:p>
    <w:p>
      <w:pPr>
        <w:pStyle w:val="BodyText"/>
      </w:pPr>
      <w:r>
        <w:rPr>
          <w:b/>
          <w:bCs/>
        </w:rPr>
        <w:t xml:space="preserve">Note:</w:t>
      </w:r>
      <w:r>
        <w:t xml:space="preserve"> </w:t>
      </w:r>
      <w:r>
        <w:rPr>
          <w:rStyle w:val="VerbatimChar"/>
        </w:rPr>
        <w:t xml:space="preserve">DISALLOW_FILE_MODS</w:t>
      </w:r>
      <w:r>
        <w:t xml:space="preserve"> </w:t>
      </w:r>
      <w:r>
        <w:t xml:space="preserve">is a stricter superset that also blocks plugin/theme installation and updates from the Dashboard. Use</w:t>
      </w:r>
      <w:r>
        <w:t xml:space="preserve"> </w:t>
      </w:r>
      <w:r>
        <w:rPr>
          <w:rStyle w:val="VerbatimChar"/>
        </w:rPr>
        <w:t xml:space="preserve">DISALLOW_FILE_MODS</w:t>
      </w:r>
      <w:r>
        <w:t xml:space="preserve"> </w:t>
      </w:r>
      <w:r>
        <w:t xml:space="preserve">only for hardened profiles with a documented external update workflow.</w:t>
      </w:r>
    </w:p>
    <w:p>
      <w:pPr>
        <w:pStyle w:val="BodyText"/>
      </w:pPr>
      <w:r>
        <w:rPr>
          <w:b/>
          <w:bCs/>
        </w:rPr>
        <w:t xml:space="preserve">Rationale:</w:t>
      </w:r>
      <w:r>
        <w:t xml:space="preserve"> </w:t>
      </w:r>
      <w:r>
        <w:t xml:space="preserve">The built-in editor is a common post-compromise persistence vector after admin-account takeover. Disabling it reduces risk without blocking normal update paths.</w:t>
      </w:r>
    </w:p>
    <w:p>
      <w:pPr>
        <w:pStyle w:val="BodyText"/>
      </w:pPr>
      <w:r>
        <w:rPr>
          <w:b/>
          <w:bCs/>
        </w:rPr>
        <w:t xml:space="preserve">Impact:</w:t>
      </w:r>
      <w:r>
        <w:t xml:space="preserve"> </w:t>
      </w:r>
      <w:r>
        <w:t xml:space="preserve">Administrators lose browser-based code editing in</w:t>
      </w:r>
      <w:r>
        <w:t xml:space="preserve"> </w:t>
      </w:r>
      <w:r>
        <w:rPr>
          <w:rStyle w:val="VerbatimChar"/>
        </w:rPr>
        <w:t xml:space="preserve">wp-admin</w:t>
      </w:r>
      <w:r>
        <w:t xml:space="preserve">. Theme/plugin updates continue to work unless</w:t>
      </w:r>
      <w:r>
        <w:t xml:space="preserve"> </w:t>
      </w:r>
      <w:r>
        <w:rPr>
          <w:rStyle w:val="VerbatimChar"/>
        </w:rPr>
        <w:t xml:space="preserve">DISALLOW_FILE_MODS</w:t>
      </w:r>
      <w:r>
        <w:t xml:space="preserve"> </w:t>
      </w:r>
      <w:r>
        <w:t xml:space="preserve">is also enabled.</w:t>
      </w:r>
    </w:p>
    <w:p>
      <w:pPr>
        <w:pStyle w:val="BodyText"/>
      </w:pPr>
      <w:r>
        <w:rPr>
          <w:b/>
          <w:bCs/>
        </w:rPr>
        <w:t xml:space="preserve">Audit:</w:t>
      </w:r>
    </w:p>
    <w:p>
      <w:pPr>
        <w:pStyle w:val="SourceCode"/>
      </w:pPr>
      <w:r>
        <w:rPr>
          <w:rStyle w:val="VerbatimChar"/>
        </w:rPr>
        <w:t xml:space="preserve">$ grep 'DISALLOW_FILE_EDIT' /path/to/wp-config.php</w:t>
      </w:r>
    </w:p>
    <w:p>
      <w:pPr>
        <w:pStyle w:val="FirstParagraph"/>
      </w:pPr>
      <w:r>
        <w:t xml:space="preserve">Verify:</w:t>
      </w:r>
      <w:r>
        <w:t xml:space="preserve"> </w:t>
      </w:r>
      <w:r>
        <w:rPr>
          <w:rStyle w:val="VerbatimChar"/>
        </w:rPr>
        <w:t xml:space="preserve">define( 'DISALLOW_FILE_EDIT', true );</w:t>
      </w:r>
    </w:p>
    <w:p>
      <w:pPr>
        <w:pStyle w:val="BodyText"/>
      </w:pPr>
      <w:r>
        <w:t xml:space="preserve">If</w:t>
      </w:r>
      <w:r>
        <w:t xml:space="preserve"> </w:t>
      </w:r>
      <w:r>
        <w:rPr>
          <w:rStyle w:val="VerbatimChar"/>
        </w:rPr>
        <w:t xml:space="preserve">DISALLOW_FILE_MODS</w:t>
      </w:r>
      <w:r>
        <w:t xml:space="preserve"> </w:t>
      </w:r>
      <w:r>
        <w:t xml:space="preserve">is also set, verify deployment automation handles plugin/theme/core updates.</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p>
    <w:p>
      <w:pPr>
        <w:pStyle w:val="SourceCode"/>
      </w:pPr>
      <w:r>
        <w:rPr>
          <w:rStyle w:val="FunctionTok"/>
        </w:rPr>
        <w:t xml:space="preserve">define</w:t>
      </w:r>
      <w:r>
        <w:rPr>
          <w:rStyle w:val="NormalTok"/>
        </w:rPr>
        <w:t xml:space="preserve">( </w:t>
      </w:r>
      <w:r>
        <w:rPr>
          <w:rStyle w:val="StringTok"/>
        </w:rPr>
        <w:t xml:space="preserve">'DISALLOW_FILE_EDIT'</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 hardened profile:</w:t>
      </w:r>
    </w:p>
    <w:p>
      <w:pPr>
        <w:pStyle w:val="SourceCode"/>
      </w:pP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(editor enabled).</w:t>
      </w:r>
    </w:p>
    <w:p>
      <w:pPr>
        <w:pStyle w:val="BodyText"/>
      </w:pPr>
      <w:r>
        <w:rPr>
          <w:b/>
          <w:bCs/>
        </w:rPr>
        <w:t xml:space="preserve">References:</w:t>
      </w:r>
    </w:p>
    <w:p>
      <w:pPr>
        <w:pStyle w:val="Compact"/>
        <w:numPr>
          <w:ilvl w:val="0"/>
          <w:numId w:val="1016"/>
        </w:numPr>
      </w:pPr>
      <w:hyperlink r:id="rId66">
        <w:r>
          <w:rPr>
            <w:rStyle w:val="Hyperlink"/>
          </w:rPr>
          <w:t xml:space="preserve">WordPress Hardening — Disable File Editing</w:t>
        </w:r>
      </w:hyperlink>
    </w:p>
    <w:p>
      <w:pPr>
        <w:pStyle w:val="Compact"/>
        <w:numPr>
          <w:ilvl w:val="0"/>
          <w:numId w:val="1016"/>
        </w:numPr>
      </w:pPr>
      <w:hyperlink r:id="rId33">
        <w:r>
          <w:rPr>
            <w:rStyle w:val="Hyperlink"/>
          </w:rPr>
          <w:t xml:space="preserve">WordPress Hardening</w:t>
        </w:r>
      </w:hyperlink>
    </w:p>
    <w:p>
      <w:r>
        <w:pict>
          <v:rect style="width:0;height:1.5pt" o:hralign="center" o:hrstd="t" o:hr="t"/>
        </w:pict>
      </w:r>
    </w:p>
    <w:bookmarkEnd w:id="67"/>
    <w:bookmarkStart w:id="70"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admin area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'FORCE_SSL_ADMIN'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68">
        <w:r>
          <w:rPr>
            <w:rStyle w:val="Hyperlink"/>
          </w:rPr>
          <w:t xml:space="preserve">WordPress HTTPS Administration</w:t>
        </w:r>
      </w:hyperlink>
    </w:p>
    <w:p>
      <w:pPr>
        <w:pStyle w:val="Compact"/>
        <w:numPr>
          <w:ilvl w:val="0"/>
          <w:numId w:val="1017"/>
        </w:numPr>
      </w:pPr>
      <w:hyperlink r:id="rId69">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70"/>
    <w:bookmarkStart w:id="72"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'WP_DEBUG_DISPLAY'</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If logging is needed, direct to a non-public path:</w:t>
      </w:r>
    </w:p>
    <w:p>
      <w:pPr>
        <w:pStyle w:val="SourceCode"/>
      </w:pP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StringTok"/>
        </w:rPr>
        <w:t xml:space="preserve">'/var/log/wordpress/debug.log'</w:t>
      </w:r>
      <w:r>
        <w:rPr>
          <w:rStyle w:val="NormalTok"/>
        </w:rPr>
        <w:t xml:space="preserve"> )</w:t>
      </w:r>
      <w:r>
        <w:rPr>
          <w:rStyle w:val="OtherTok"/>
        </w:rPr>
        <w:t xml:space="preserve">;</w:t>
      </w:r>
    </w:p>
    <w:p>
      <w:pPr>
        <w:pStyle w:val="FirstParagraph"/>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1">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2"/>
    <w:bookmarkStart w:id="73"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 While WordPress core mitigates XML eXternal Entity (XXE) and entity expansion attacks by disabling the loading of custom XML entities, disabling XML-RPC entirely removes the endpoint from the attack surface.</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w:t>
      </w:r>
    </w:p>
    <w:p>
      <w:pPr>
        <w:pStyle w:val="FirstParagraph"/>
      </w:pPr>
      <w:r>
        <w:t xml:space="preserve">Or disable via a must-use plugin (place in</w:t>
      </w:r>
      <w:r>
        <w:t xml:space="preserve"> </w:t>
      </w:r>
      <w:r>
        <w:rPr>
          <w:rStyle w:val="VerbatimChar"/>
        </w:rPr>
        <w:t xml:space="preserve">wp-content/mu-plugins/</w:t>
      </w:r>
      <w:r>
        <w:t xml:space="preserve">, not</w:t>
      </w:r>
      <w:r>
        <w:t xml:space="preserve"> </w:t>
      </w:r>
      <w:r>
        <w:rPr>
          <w:rStyle w:val="VerbatimChar"/>
        </w:rPr>
        <w:t xml:space="preserve">wp-config.php</w:t>
      </w:r>
      <w:r>
        <w:t xml:space="preserve">):</w:t>
      </w:r>
    </w:p>
    <w:p>
      <w:pPr>
        <w:pStyle w:val="SourceCode"/>
      </w:pPr>
      <w:r>
        <w:rPr>
          <w:rStyle w:val="KeywordTok"/>
        </w:rPr>
        <w:t xml:space="preserve">&lt;?php</w:t>
      </w:r>
      <w:r>
        <w:br/>
      </w: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p>
      <w:pPr>
        <w:pStyle w:val="FirstParagraph"/>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3">
        <w:r>
          <w:rPr>
            <w:rStyle w:val="Hyperlink"/>
          </w:rPr>
          <w:t xml:space="preserve">WordPress Hardening</w:t>
        </w:r>
      </w:hyperlink>
    </w:p>
    <w:p>
      <w:r>
        <w:pict>
          <v:rect style="width:0;height:1.5pt" o:hralign="center" o:hrstd="t" o:hr="t"/>
        </w:pict>
      </w:r>
    </w:p>
    <w:bookmarkEnd w:id="73"/>
    <w:bookmarkStart w:id="75"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p>
    <w:p>
      <w:pPr>
        <w:pStyle w:val="SourceCode"/>
      </w:pPr>
      <w:r>
        <w:rPr>
          <w:rStyle w:val="FunctionTok"/>
        </w:rPr>
        <w:t xml:space="preserve">define</w:t>
      </w:r>
      <w:r>
        <w:rPr>
          <w:rStyle w:val="NormalTok"/>
        </w:rPr>
        <w:t xml:space="preserve">( </w:t>
      </w:r>
      <w:r>
        <w:rPr>
          <w:rStyle w:val="StringTok"/>
        </w:rPr>
        <w:t xml:space="preserve">'AUTOMATIC_UPDATER_DISABLED'</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Optionally, explicitly enable minor updates:</w:t>
      </w:r>
    </w:p>
    <w:p>
      <w:pPr>
        <w:pStyle w:val="SourceCode"/>
      </w:pPr>
      <w:r>
        <w:rPr>
          <w:rStyle w:val="FunctionTok"/>
        </w:rPr>
        <w:t xml:space="preserve">define</w:t>
      </w:r>
      <w:r>
        <w:rPr>
          <w:rStyle w:val="NormalTok"/>
        </w:rPr>
        <w:t xml:space="preserve">( </w:t>
      </w:r>
      <w:r>
        <w:rPr>
          <w:rStyle w:val="StringTok"/>
        </w:rPr>
        <w:t xml:space="preserve">'WP_AUTO_UPDATE_CORE'</w:t>
      </w:r>
      <w:r>
        <w:rPr>
          <w:rStyle w:val="OtherTok"/>
        </w:rPr>
        <w:t xml:space="preserve">,</w:t>
      </w:r>
      <w:r>
        <w:rPr>
          <w:rStyle w:val="NormalTok"/>
        </w:rPr>
        <w:t xml:space="preserve"> </w:t>
      </w:r>
      <w:r>
        <w:rPr>
          <w:rStyle w:val="StringTok"/>
        </w:rPr>
        <w:t xml:space="preserve">'minor'</w:t>
      </w:r>
      <w:r>
        <w:rPr>
          <w:rStyle w:val="NormalTok"/>
        </w:rPr>
        <w:t xml:space="preserve"> )</w:t>
      </w:r>
      <w:r>
        <w:rPr>
          <w:rStyle w:val="OtherTok"/>
        </w:rPr>
        <w:t xml:space="preserve">;</w:t>
      </w:r>
    </w:p>
    <w:p>
      <w:pPr>
        <w:pStyle w:val="FirstParagraph"/>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4">
        <w:r>
          <w:rPr>
            <w:rStyle w:val="Hyperlink"/>
          </w:rPr>
          <w:t xml:space="preserve">WordPress Auto-Update Configuration</w:t>
        </w:r>
      </w:hyperlink>
    </w:p>
    <w:p>
      <w:r>
        <w:pict>
          <v:rect style="width:0;height:1.5pt" o:hralign="center" o:hrstd="t" o:hr="t"/>
        </w:pict>
      </w:r>
    </w:p>
    <w:bookmarkEnd w:id="75"/>
    <w:bookmarkStart w:id="76"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3">
        <w:r>
          <w:rPr>
            <w:rStyle w:val="Hyperlink"/>
          </w:rPr>
          <w:t xml:space="preserve">WordPress Hardening — Security Keys</w:t>
        </w:r>
      </w:hyperlink>
    </w:p>
    <w:p>
      <w:r>
        <w:pict>
          <v:rect style="width:0;height:1.5pt" o:hralign="center" o:hrstd="t" o:hr="t"/>
        </w:pict>
      </w:r>
    </w:p>
    <w:bookmarkEnd w:id="76"/>
    <w:bookmarkStart w:id="80" w:name="X476bc3ecbd02b5fbb1991ccf27b68ead97ab487"/>
    <w:p>
      <w:pPr>
        <w:pStyle w:val="Heading4"/>
      </w:pPr>
      <w:r>
        <w:t xml:space="preserve">4.7 Consider replacing</w:t>
      </w:r>
      <w:r>
        <w:t xml:space="preserve"> </w:t>
      </w:r>
      <w:r>
        <w:rPr>
          <w:rStyle w:val="VerbatimChar"/>
        </w:rPr>
        <w:t xml:space="preserve">wp-cron.php</w:t>
      </w:r>
      <w:r>
        <w:t xml:space="preserve"> </w:t>
      </w:r>
      <w:r>
        <w:t xml:space="preserve">with a system cron job</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For higher operational reliability, WordPress’s built-in pseudo-cron (</w:t>
      </w:r>
      <w:r>
        <w:rPr>
          <w:rStyle w:val="VerbatimChar"/>
        </w:rPr>
        <w:t xml:space="preserve">wp-cron.php</w:t>
      </w:r>
      <w:r>
        <w:t xml:space="preserve">) can be disabled and replaced with a real system-level cron job. This improves scheduling predictability, especially on very low-traffic or very high-traffic sites.</w:t>
      </w:r>
    </w:p>
    <w:p>
      <w:pPr>
        <w:pStyle w:val="BodyText"/>
      </w:pPr>
      <w:r>
        <w:rPr>
          <w:b/>
          <w:bCs/>
        </w:rPr>
        <w:t xml:space="preserve">Rationale:</w:t>
      </w:r>
      <w:r>
        <w:t xml:space="preserve"> </w:t>
      </w:r>
      <w:r>
        <w:rPr>
          <w:rStyle w:val="VerbatimChar"/>
        </w:rPr>
        <w:t xml:space="preserve">wp-cron.php</w:t>
      </w:r>
      <w:r>
        <w:t xml:space="preserve"> </w:t>
      </w:r>
      <w:r>
        <w:t xml:space="preserve">is traffic-triggered, so jobs can be delayed on low-traffic sites and bursty on high-traffic sites. A system cron schedule is deterministic. This is primarily a reliability/operations control with secondary attack-surface benefits when direct</w:t>
      </w:r>
      <w:r>
        <w:t xml:space="preserve"> </w:t>
      </w:r>
      <w:r>
        <w:rPr>
          <w:rStyle w:val="VerbatimChar"/>
        </w:rPr>
        <w:t xml:space="preserve">wp-cron.php</w:t>
      </w:r>
      <w:r>
        <w:t xml:space="preserve"> </w:t>
      </w:r>
      <w:r>
        <w:t xml:space="preserve">access is blocked.</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-E 'wp.cron'</w:t>
      </w:r>
    </w:p>
    <w:p>
      <w:pPr>
        <w:pStyle w:val="FirstParagraph"/>
      </w:pPr>
      <w:r>
        <w:t xml:space="preserve">Verify the entry uses</w:t>
      </w:r>
      <w:r>
        <w:t xml:space="preserve"> </w:t>
      </w:r>
      <w:r>
        <w:rPr>
          <w:rStyle w:val="VerbatimChar"/>
        </w:rPr>
        <w:t xml:space="preserve">wp cron event run --due-now</w:t>
      </w:r>
      <w:r>
        <w:t xml:space="preserve"> </w:t>
      </w:r>
      <w:r>
        <w:t xml:space="preserve">(WP-CLI), not</w:t>
      </w:r>
      <w:r>
        <w:t xml:space="preserve"> </w:t>
      </w:r>
      <w:r>
        <w:rPr>
          <w:rStyle w:val="VerbatimChar"/>
        </w:rPr>
        <w:t xml:space="preserve">curl</w:t>
      </w:r>
      <w:r>
        <w:t xml:space="preserve"> </w:t>
      </w:r>
      <w:r>
        <w:t xml:space="preserve">to</w:t>
      </w:r>
      <w:r>
        <w:t xml:space="preserve"> </w:t>
      </w:r>
      <w:r>
        <w:rPr>
          <w:rStyle w:val="VerbatimChar"/>
        </w:rPr>
        <w:t xml:space="preserve">wp-cron.php</w:t>
      </w:r>
      <w:r>
        <w:t xml:space="preserve">.</w:t>
      </w:r>
      <w:r>
        <w:t xml:space="preserve"> </w:t>
      </w:r>
      <w:r>
        <w:t xml:space="preserve">Verify</w:t>
      </w:r>
      <w:r>
        <w:t xml:space="preserve"> </w:t>
      </w:r>
      <w:r>
        <w:rPr>
          <w:rStyle w:val="VerbatimChar"/>
        </w:rPr>
        <w:t xml:space="preserve">wp-cron.php</w:t>
      </w:r>
      <w:r>
        <w:t xml:space="preserve"> </w:t>
      </w:r>
      <w:r>
        <w:t xml:space="preserve">is blocked at the web server level:</w:t>
      </w:r>
    </w:p>
    <w:p>
      <w:pPr>
        <w:pStyle w:val="SourceCode"/>
      </w:pPr>
      <w:r>
        <w:rPr>
          <w:rStyle w:val="VerbatimChar"/>
        </w:rPr>
        <w:t xml:space="preserve">$ curl -s -o /dev/null -w '%{http_code}' https://example.com/wp-cron.php</w:t>
      </w:r>
    </w:p>
    <w:p>
      <w:pPr>
        <w:pStyle w:val="FirstParagraph"/>
      </w:pPr>
      <w:r>
        <w:t xml:space="preserve">A 403 response confirms the endpoint is blocked.</w:t>
      </w:r>
    </w:p>
    <w:p>
      <w:pPr>
        <w:pStyle w:val="BodyText"/>
      </w:pPr>
      <w:r>
        <w:rPr>
          <w:b/>
          <w:bCs/>
        </w:rPr>
        <w:t xml:space="preserve">Remediation:</w:t>
      </w:r>
    </w:p>
    <w:p>
      <w:pPr>
        <w:pStyle w:val="Compact"/>
        <w:numPr>
          <w:ilvl w:val="0"/>
          <w:numId w:val="1022"/>
        </w:numPr>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Compact"/>
        <w:numPr>
          <w:ilvl w:val="0"/>
          <w:numId w:val="1023"/>
        </w:numPr>
      </w:pPr>
      <w:r>
        <w:t xml:space="preserve">Add a system cron job (runs every 5 minutes) using WP-CLI:</w:t>
      </w:r>
    </w:p>
    <w:p>
      <w:pPr>
        <w:pStyle w:val="SourceCode"/>
      </w:pPr>
      <w:r>
        <w:rPr>
          <w:rStyle w:val="VerbatimChar"/>
        </w:rPr>
        <w:t xml:space="preserve">*/5 * * * * cd /path/to/wordpress &amp;&amp; wp cron event run --due-now &gt; /dev/null 2&gt;&amp;1</w:t>
      </w:r>
    </w:p>
    <w:p>
      <w:pPr>
        <w:pStyle w:val="Compact"/>
        <w:numPr>
          <w:ilvl w:val="0"/>
          <w:numId w:val="1024"/>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w:t>
      </w:r>
    </w:p>
    <w:p>
      <w:pPr>
        <w:pStyle w:val="FirstParagraph"/>
      </w:pPr>
      <w:r>
        <w:t xml:space="preserve">This is safe because WP-CLI executes PHP directly and does not use HTTP.</w:t>
      </w:r>
    </w:p>
    <w:p>
      <w:pPr>
        <w:pStyle w:val="BlockText"/>
      </w:pPr>
      <w:r>
        <w:t xml:space="preserve">For the complete operational procedure — crontab installation, web server blocking, expected output, rollback, and escalation — see</w:t>
      </w:r>
      <w:r>
        <w:t xml:space="preserve"> </w:t>
      </w:r>
      <w:hyperlink r:id="rId77">
        <w:r>
          <w:rPr>
            <w:rStyle w:val="Hyperlink"/>
          </w:rPr>
          <w:t xml:space="preserve">WordPress Operations Runbook</w:t>
        </w:r>
      </w:hyperlink>
      <w:r>
        <w:t xml:space="preserve"> </w:t>
      </w:r>
      <w:r>
        <w:t xml:space="preserve">§6.6.</w:t>
      </w:r>
    </w:p>
    <w:p>
      <w:pPr>
        <w:pStyle w:val="FirstParagraph"/>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5"/>
        </w:numPr>
      </w:pPr>
      <w:hyperlink r:id="rId78">
        <w:r>
          <w:rPr>
            <w:rStyle w:val="Hyperlink"/>
          </w:rPr>
          <w:t xml:space="preserve">Hooking WP-Cron into the System Task Scheduler</w:t>
        </w:r>
      </w:hyperlink>
    </w:p>
    <w:p>
      <w:pPr>
        <w:pStyle w:val="Compact"/>
        <w:numPr>
          <w:ilvl w:val="0"/>
          <w:numId w:val="1025"/>
        </w:numPr>
      </w:pPr>
      <w:hyperlink r:id="rId79">
        <w:r>
          <w:rPr>
            <w:rStyle w:val="Hyperlink"/>
          </w:rPr>
          <w:t xml:space="preserve">WP-Cron Overview</w:t>
        </w:r>
      </w:hyperlink>
    </w:p>
    <w:p>
      <w:r>
        <w:pict>
          <v:rect style="width:0;height:1.5pt" o:hralign="center" o:hrstd="t" o:hr="t"/>
        </w:pict>
      </w:r>
    </w:p>
    <w:bookmarkEnd w:id="80"/>
    <w:bookmarkEnd w:id="81"/>
    <w:bookmarkStart w:id="112"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88"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This documentation set standardizes on</w:t>
      </w:r>
      <w:r>
        <w:t xml:space="preserve"> </w:t>
      </w:r>
      <w:r>
        <w:rPr>
          <w:rStyle w:val="VerbatimChar"/>
        </w:rPr>
        <w:t xml:space="preserve">two-factor</w:t>
      </w:r>
      <w:r>
        <w:t xml:space="preserve"> </w:t>
      </w:r>
      <w:r>
        <w:t xml:space="preserve">for operational consistency. Equivalent enterprise-approved alternatives may be used when requirements are met. WordPress core does not include mandatory 2FA natively.</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w:t>
      </w:r>
      <w:r>
        <w:t xml:space="preserve"> </w:t>
      </w:r>
      <w:r>
        <w:rPr>
          <w:rStyle w:val="VerbatimChar"/>
        </w:rPr>
        <w:t xml:space="preserve">two-factor</w:t>
      </w:r>
      <w:r>
        <w:t xml:space="preserve"> </w:t>
      </w:r>
      <w:r>
        <w:t xml:space="preserve">(or an approved equivalent). Require 2FA enrollment for all users with Administrator, Editor, or Shop Manager roles.</w:t>
      </w:r>
      <w:r>
        <w:t xml:space="preserve"> </w:t>
      </w:r>
      <w:r>
        <w:t xml:space="preserve">Recommended: Enforce 2FA as mandatory for admin roles with a grace period for initial setup.</w:t>
      </w:r>
    </w:p>
    <w:p>
      <w:pPr>
        <w:pStyle w:val="BlockText"/>
      </w:pPr>
      <w:r>
        <w:t xml:space="preserve">For step-by-step WP-CLI installation, configuration, break-glass recovery, and operational verification of the</w:t>
      </w:r>
      <w:r>
        <w:t xml:space="preserve"> </w:t>
      </w:r>
      <w:r>
        <w:rPr>
          <w:rStyle w:val="VerbatimChar"/>
        </w:rPr>
        <w:t xml:space="preserve">two-factor</w:t>
      </w:r>
      <w:r>
        <w:t xml:space="preserve"> </w:t>
      </w:r>
      <w:r>
        <w:t xml:space="preserve">plugin, see</w:t>
      </w:r>
      <w:r>
        <w:t xml:space="preserve"> </w:t>
      </w:r>
      <w:hyperlink r:id="rId77">
        <w:r>
          <w:rPr>
            <w:rStyle w:val="Hyperlink"/>
          </w:rPr>
          <w:t xml:space="preserve">WordPress Operations Runbook</w:t>
        </w:r>
      </w:hyperlink>
      <w:r>
        <w:t xml:space="preserve"> </w:t>
      </w:r>
      <w:r>
        <w:t xml:space="preserve">§5.5.</w:t>
      </w:r>
    </w:p>
    <w:p>
      <w:pPr>
        <w:pStyle w:val="FirstParagraph"/>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6"/>
        </w:numPr>
      </w:pPr>
      <w:hyperlink r:id="rId82">
        <w:r>
          <w:rPr>
            <w:rStyle w:val="Hyperlink"/>
          </w:rPr>
          <w:t xml:space="preserve">NIST SP 800-63B — Multi-Factor Authentication</w:t>
        </w:r>
      </w:hyperlink>
    </w:p>
    <w:p>
      <w:pPr>
        <w:pStyle w:val="Compact"/>
        <w:numPr>
          <w:ilvl w:val="0"/>
          <w:numId w:val="1026"/>
        </w:numPr>
      </w:pPr>
      <w:hyperlink r:id="rId83">
        <w:r>
          <w:rPr>
            <w:rStyle w:val="Hyperlink"/>
          </w:rPr>
          <w:t xml:space="preserve">WordPress Developer Documentation</w:t>
        </w:r>
      </w:hyperlink>
      <w:r>
        <w:t xml:space="preserve"> </w:t>
      </w:r>
      <w:r>
        <w:t xml:space="preserve">›</w:t>
      </w:r>
      <w:r>
        <w:t xml:space="preserve"> </w:t>
      </w:r>
      <w:hyperlink r:id="rId84">
        <w:r>
          <w:rPr>
            <w:rStyle w:val="Hyperlink"/>
          </w:rPr>
          <w:t xml:space="preserve">Advanced Administration Handbook</w:t>
        </w:r>
      </w:hyperlink>
      <w:r>
        <w:t xml:space="preserve"> </w:t>
      </w:r>
      <w:r>
        <w:t xml:space="preserve">›</w:t>
      </w:r>
      <w:r>
        <w:t xml:space="preserve"> </w:t>
      </w:r>
      <w:hyperlink r:id="rId85">
        <w:r>
          <w:rPr>
            <w:rStyle w:val="Hyperlink"/>
          </w:rPr>
          <w:t xml:space="preserve">Security</w:t>
        </w:r>
      </w:hyperlink>
      <w:r>
        <w:t xml:space="preserve"> </w:t>
      </w:r>
      <w:r>
        <w:t xml:space="preserve">›</w:t>
      </w:r>
      <w:r>
        <w:t xml:space="preserve"> </w:t>
      </w:r>
      <w:hyperlink r:id="rId33">
        <w:r>
          <w:rPr>
            <w:rStyle w:val="Hyperlink"/>
          </w:rPr>
          <w:t xml:space="preserve">Hardening</w:t>
        </w:r>
      </w:hyperlink>
      <w:r>
        <w:t xml:space="preserve"> </w:t>
      </w:r>
      <w:r>
        <w:t xml:space="preserve">›</w:t>
      </w:r>
      <w:r>
        <w:t xml:space="preserve"> </w:t>
      </w:r>
      <w:hyperlink r:id="rId86">
        <w:r>
          <w:rPr>
            <w:rStyle w:val="Hyperlink"/>
          </w:rPr>
          <w:t xml:space="preserve">MFA</w:t>
        </w:r>
      </w:hyperlink>
    </w:p>
    <w:p>
      <w:pPr>
        <w:pStyle w:val="Compact"/>
        <w:numPr>
          <w:ilvl w:val="0"/>
          <w:numId w:val="1026"/>
        </w:numPr>
      </w:pPr>
      <w:hyperlink r:id="rId87">
        <w:r>
          <w:rPr>
            <w:rStyle w:val="Hyperlink"/>
          </w:rPr>
          <w:t xml:space="preserve">Two-Factor by WordPress.org</w:t>
        </w:r>
      </w:hyperlink>
      <w:r>
        <w:t xml:space="preserve"> </w:t>
      </w:r>
      <w:r>
        <w:t xml:space="preserve">- Community-maintained plugin</w:t>
      </w:r>
    </w:p>
    <w:p>
      <w:r>
        <w:pict>
          <v:rect style="width:0;height:1.5pt" o:hralign="center" o:hrstd="t" o:hr="t"/>
        </w:pict>
      </w:r>
    </w:p>
    <w:bookmarkEnd w:id="88"/>
    <w:bookmarkStart w:id="92"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7"/>
        </w:numPr>
      </w:pPr>
      <w:hyperlink r:id="rId89">
        <w:r>
          <w:rPr>
            <w:rStyle w:val="Hyperlink"/>
          </w:rPr>
          <w:t xml:space="preserve">WordPress Roles and Capabilities</w:t>
        </w:r>
      </w:hyperlink>
    </w:p>
    <w:p>
      <w:pPr>
        <w:pStyle w:val="Compact"/>
        <w:numPr>
          <w:ilvl w:val="0"/>
          <w:numId w:val="1027"/>
        </w:numPr>
      </w:pPr>
      <w:hyperlink r:id="rId90">
        <w:r>
          <w:rPr>
            <w:rStyle w:val="Hyperlink"/>
          </w:rPr>
          <w:t xml:space="preserve">WordPress Multisite Administration</w:t>
        </w:r>
      </w:hyperlink>
    </w:p>
    <w:p>
      <w:pPr>
        <w:pStyle w:val="Compact"/>
        <w:numPr>
          <w:ilvl w:val="0"/>
          <w:numId w:val="1027"/>
        </w:numPr>
      </w:pPr>
      <w:hyperlink r:id="rId91">
        <w:r>
          <w:rPr>
            <w:rStyle w:val="Hyperlink"/>
          </w:rPr>
          <w:t xml:space="preserve">OWASP Authentication Cheat Sheet</w:t>
        </w:r>
      </w:hyperlink>
    </w:p>
    <w:p>
      <w:r>
        <w:pict>
          <v:rect style="width:0;height:1.5pt" o:hralign="center" o:hrstd="t" o:hr="t"/>
        </w:pict>
      </w:r>
    </w:p>
    <w:bookmarkEnd w:id="92"/>
    <w:bookmarkStart w:id="96"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8"/>
        </w:numPr>
      </w:pPr>
      <w:hyperlink r:id="rId93">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8"/>
        </w:numPr>
      </w:pPr>
      <w:hyperlink r:id="rId94">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8"/>
        </w:numPr>
      </w:pPr>
      <w:hyperlink r:id="rId95">
        <w:r>
          <w:rPr>
            <w:rStyle w:val="Hyperlink"/>
          </w:rPr>
          <w:t xml:space="preserve">OWASP Session Management Cheat Sheet</w:t>
        </w:r>
      </w:hyperlink>
    </w:p>
    <w:p>
      <w:r>
        <w:pict>
          <v:rect style="width:0;height:1.5pt" o:hralign="center" o:hrstd="t" o:hr="t"/>
        </w:pict>
      </w:r>
    </w:p>
    <w:bookmarkEnd w:id="96"/>
    <w:bookmarkStart w:id="98"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9"/>
        </w:numPr>
      </w:pPr>
      <w:hyperlink r:id="rId91">
        <w:r>
          <w:rPr>
            <w:rStyle w:val="Hyperlink"/>
          </w:rPr>
          <w:t xml:space="preserve">OWASP Authentication Cheat Sheet — Error Messages</w:t>
        </w:r>
      </w:hyperlink>
    </w:p>
    <w:p>
      <w:pPr>
        <w:pStyle w:val="Compact"/>
        <w:numPr>
          <w:ilvl w:val="0"/>
          <w:numId w:val="1029"/>
        </w:numPr>
      </w:pPr>
      <w:hyperlink r:id="rId37">
        <w:r>
          <w:rPr>
            <w:rStyle w:val="Hyperlink"/>
          </w:rPr>
          <w:t xml:space="preserve">WordPress REST API FAQ — Require Authentication</w:t>
        </w:r>
      </w:hyperlink>
    </w:p>
    <w:p>
      <w:pPr>
        <w:pStyle w:val="Compact"/>
        <w:numPr>
          <w:ilvl w:val="0"/>
          <w:numId w:val="1029"/>
        </w:numPr>
      </w:pPr>
      <w:hyperlink r:id="rId97">
        <w:r>
          <w:rPr>
            <w:rStyle w:val="Hyperlink"/>
          </w:rPr>
          <w:t xml:space="preserve">WordPress REST API Users Endpoint</w:t>
        </w:r>
      </w:hyperlink>
    </w:p>
    <w:p>
      <w:r>
        <w:pict>
          <v:rect style="width:0;height:1.5pt" o:hralign="center" o:hrstd="t" o:hr="t"/>
        </w:pict>
      </w:r>
    </w:p>
    <w:bookmarkEnd w:id="98"/>
    <w:bookmarkStart w:id="103"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Users should be challenged for their password (and 2FA) when they attempt destructive or high-risk operations. This can be achieved with</w:t>
      </w:r>
      <w:r>
        <w:t xml:space="preserve"> </w:t>
      </w:r>
      <w:hyperlink r:id="rId99">
        <w:r>
          <w:rPr>
            <w:rStyle w:val="Hyperlink"/>
          </w:rPr>
          <w:t xml:space="preserve">Fortress</w:t>
        </w:r>
      </w:hyperlink>
      <w:r>
        <w:t xml:space="preserve"> </w:t>
      </w:r>
      <w:r>
        <w:t xml:space="preserve">or</w:t>
      </w:r>
      <w:r>
        <w:t xml:space="preserve"> </w:t>
      </w:r>
      <w:hyperlink r:id="rId100">
        <w:r>
          <w:rPr>
            <w:rStyle w:val="Hyperlink"/>
          </w:rPr>
          <w:t xml:space="preserve">wp-sudo</w:t>
        </w:r>
      </w:hyperlink>
      <w:r>
        <w:t xml:space="preserve"> </w:t>
      </w:r>
      <w:r>
        <w:t xml:space="preserve">(disclosure: maintained by this document’s editor).</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 See the</w:t>
      </w:r>
      <w:r>
        <w:t xml:space="preserve"> </w:t>
      </w:r>
      <w:hyperlink r:id="rId101">
        <w:r>
          <w:rPr>
            <w:rStyle w:val="Hyperlink"/>
          </w:rPr>
          <w:t xml:space="preserve">WordPress Security Hardening Guide</w:t>
        </w:r>
      </w:hyperlink>
      <w:r>
        <w:t xml:space="preserve"> </w:t>
      </w:r>
      <w:r>
        <w:t xml:space="preserve">§8.2 for the enterprise architecture rationale and the full list of recommended gated actions.</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 time-bound, action-gated, or role-based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 XML-RPC, etc.).</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30"/>
        </w:numPr>
      </w:pPr>
      <w:hyperlink r:id="rId91">
        <w:r>
          <w:rPr>
            <w:rStyle w:val="Hyperlink"/>
          </w:rPr>
          <w:t xml:space="preserve">OWASP Authentication Cheat Sheet — Reauthentication</w:t>
        </w:r>
      </w:hyperlink>
    </w:p>
    <w:p>
      <w:pPr>
        <w:pStyle w:val="Compact"/>
        <w:numPr>
          <w:ilvl w:val="0"/>
          <w:numId w:val="1030"/>
        </w:numPr>
      </w:pPr>
      <w:hyperlink r:id="rId82">
        <w:r>
          <w:rPr>
            <w:rStyle w:val="Hyperlink"/>
          </w:rPr>
          <w:t xml:space="preserve">NIST SP 800-63B — Reauthentication</w:t>
        </w:r>
      </w:hyperlink>
    </w:p>
    <w:p>
      <w:pPr>
        <w:pStyle w:val="Compact"/>
        <w:numPr>
          <w:ilvl w:val="0"/>
          <w:numId w:val="1030"/>
        </w:numPr>
      </w:pPr>
      <w:hyperlink r:id="rId102">
        <w:r>
          <w:rPr>
            <w:rStyle w:val="Hyperlink"/>
          </w:rPr>
          <w:t xml:space="preserve">Fortress sudo mode documentation</w:t>
        </w:r>
      </w:hyperlink>
      <w:r>
        <w:t xml:space="preserve"> </w:t>
      </w:r>
      <w:r>
        <w:t xml:space="preserve">(Snicco)</w:t>
      </w:r>
    </w:p>
    <w:p>
      <w:r>
        <w:pict>
          <v:rect style="width:0;height:1.5pt" o:hralign="center" o:hrstd="t" o:hr="t"/>
        </w:pict>
      </w:r>
    </w:p>
    <w:bookmarkEnd w:id="103"/>
    <w:bookmarkStart w:id="105" w:name="Xf55992fd52588c602d60b9c6a292e71e4d45dec"/>
    <w:p>
      <w:pPr>
        <w:pStyle w:val="Heading4"/>
      </w:pPr>
      <w:r>
        <w:t xml:space="preserve">5.6 Ensure REST API exposure is intentionally scoped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Keep required public REST endpoints available, and restrict only endpoints that should not be public (for example, user-enumeration routes or custom sensitive routes).</w:t>
      </w:r>
    </w:p>
    <w:p>
      <w:pPr>
        <w:pStyle w:val="BodyText"/>
      </w:pPr>
      <w:r>
        <w:rPr>
          <w:b/>
          <w:bCs/>
        </w:rPr>
        <w:t xml:space="preserve">Rationale:</w:t>
      </w:r>
      <w:r>
        <w:t xml:space="preserve"> </w:t>
      </w:r>
      <w:r>
        <w:t xml:space="preserve">WordPress REST API is designed to expose some public content endpoints without authentication. Blanket authentication requirements often break themes, plugins, and headless front ends. Security should be applied at the route and permission-callback level.</w:t>
      </w:r>
    </w:p>
    <w:p>
      <w:pPr>
        <w:pStyle w:val="BodyText"/>
      </w:pPr>
      <w:r>
        <w:rPr>
          <w:b/>
          <w:bCs/>
        </w:rPr>
        <w:t xml:space="preserve">Impact:</w:t>
      </w:r>
      <w:r>
        <w:t xml:space="preserve"> </w:t>
      </w:r>
      <w:r>
        <w:t xml:space="preserve">Endpoint-level restrictions require route inventory and testing, but avoid the broad compatibility breakage caused by global API blocking.</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Expected for public sites:</w:t>
      </w:r>
      <w:r>
        <w:t xml:space="preserve"> </w:t>
      </w:r>
      <w:r>
        <w:rPr>
          <w:rStyle w:val="VerbatimChar"/>
        </w:rPr>
        <w:t xml:space="preserve">200 OK</w:t>
      </w:r>
      <w:r>
        <w:t xml:space="preserve">.</w:t>
      </w:r>
    </w:p>
    <w:p>
      <w:pPr>
        <w:pStyle w:val="SourceCode"/>
      </w:pPr>
      <w:r>
        <w:rPr>
          <w:rStyle w:val="VerbatimChar"/>
        </w:rPr>
        <w:t xml:space="preserve">$ curl -s https://example.com/wp-json/wp/v2/users</w:t>
      </w:r>
    </w:p>
    <w:p>
      <w:pPr>
        <w:pStyle w:val="FirstParagraph"/>
      </w:pPr>
      <w:r>
        <w:t xml:space="preserve">Verify public user enumeration is blocked or minimized per site policy.</w:t>
      </w:r>
    </w:p>
    <w:p>
      <w:pPr>
        <w:pStyle w:val="BodyText"/>
      </w:pPr>
      <w:r>
        <w:rPr>
          <w:b/>
          <w:bCs/>
        </w:rPr>
        <w:t xml:space="preserve">Remediation:</w:t>
      </w:r>
    </w:p>
    <w:p>
      <w:pPr>
        <w:pStyle w:val="Compact"/>
        <w:numPr>
          <w:ilvl w:val="0"/>
          <w:numId w:val="1031"/>
        </w:numPr>
      </w:pPr>
      <w:r>
        <w:t xml:space="preserve">Keep public content routes required by your architecture.</w:t>
      </w:r>
    </w:p>
    <w:p>
      <w:pPr>
        <w:pStyle w:val="Compact"/>
        <w:numPr>
          <w:ilvl w:val="0"/>
          <w:numId w:val="1031"/>
        </w:numPr>
      </w:pPr>
      <w:r>
        <w:t xml:space="preserve">Block or harden user-enumeration and other sensitive routes.</w:t>
      </w:r>
    </w:p>
    <w:p>
      <w:pPr>
        <w:pStyle w:val="Compact"/>
        <w:numPr>
          <w:ilvl w:val="0"/>
          <w:numId w:val="1031"/>
        </w:numPr>
      </w:pPr>
      <w:r>
        <w:t xml:space="preserve">Use permission callbacks on custom endpoints.</w:t>
      </w:r>
    </w:p>
    <w:p>
      <w:pPr>
        <w:pStyle w:val="FirstParagraph"/>
      </w:pPr>
      <w:r>
        <w:t xml:space="preserve">Example (must-use plugin) to block unauthenticated users endpoints:</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 )</w:t>
      </w:r>
      <w:r>
        <w:rPr>
          <w:rStyle w:val="OtherTok"/>
        </w:rPr>
        <w:t xml:space="preserve">;</w:t>
      </w:r>
    </w:p>
    <w:p>
      <w:pPr>
        <w:pStyle w:val="FirstParagraph"/>
      </w:pPr>
      <w:r>
        <w:rPr>
          <w:b/>
          <w:bCs/>
        </w:rPr>
        <w:t xml:space="preserve">Default Value:</w:t>
      </w:r>
      <w:r>
        <w:t xml:space="preserve"> </w:t>
      </w:r>
      <w:r>
        <w:t xml:space="preserve">Public REST endpoints are available by default.</w:t>
      </w:r>
    </w:p>
    <w:p>
      <w:pPr>
        <w:pStyle w:val="BodyText"/>
      </w:pPr>
      <w:r>
        <w:rPr>
          <w:b/>
          <w:bCs/>
        </w:rPr>
        <w:t xml:space="preserve">References:</w:t>
      </w:r>
    </w:p>
    <w:p>
      <w:pPr>
        <w:pStyle w:val="Compact"/>
        <w:numPr>
          <w:ilvl w:val="0"/>
          <w:numId w:val="1032"/>
        </w:numPr>
      </w:pPr>
      <w:hyperlink r:id="rId104">
        <w:r>
          <w:rPr>
            <w:rStyle w:val="Hyperlink"/>
          </w:rPr>
          <w:t xml:space="preserve">WordPress REST API Authentication</w:t>
        </w:r>
      </w:hyperlink>
    </w:p>
    <w:p>
      <w:pPr>
        <w:pStyle w:val="Compact"/>
        <w:numPr>
          <w:ilvl w:val="0"/>
          <w:numId w:val="1032"/>
        </w:numPr>
      </w:pPr>
      <w:hyperlink r:id="rId37">
        <w:r>
          <w:rPr>
            <w:rStyle w:val="Hyperlink"/>
          </w:rPr>
          <w:t xml:space="preserve">WordPress REST API FAQ</w:t>
        </w:r>
      </w:hyperlink>
    </w:p>
    <w:p>
      <w:pPr>
        <w:pStyle w:val="Compact"/>
        <w:numPr>
          <w:ilvl w:val="0"/>
          <w:numId w:val="1032"/>
        </w:numPr>
      </w:pPr>
      <w:hyperlink r:id="rId97">
        <w:r>
          <w:rPr>
            <w:rStyle w:val="Hyperlink"/>
          </w:rPr>
          <w:t xml:space="preserve">WordPress REST API Users Endpoint</w:t>
        </w:r>
      </w:hyperlink>
    </w:p>
    <w:p>
      <w:r>
        <w:pict>
          <v:rect style="width:0;height:1.5pt" o:hralign="center" o:hrstd="t" o:hr="t"/>
        </w:pict>
      </w:r>
    </w:p>
    <w:bookmarkEnd w:id="105"/>
    <w:bookmarkStart w:id="108"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and NIST recommendations: minimum length of 15 characters if MFA is not enabled, check against breached password/dictionary lists, and avoid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wp_hash_password_algorithm</w:t>
      </w:r>
      <w:r>
        <w:t xml:space="preserve"> </w:t>
      </w:r>
      <w:r>
        <w:t xml:space="preserve">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15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15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3"/>
        </w:numPr>
      </w:pPr>
      <w:hyperlink r:id="rId91">
        <w:r>
          <w:rPr>
            <w:rStyle w:val="Hyperlink"/>
          </w:rPr>
          <w:t xml:space="preserve">OWASP Authentication Cheat Sheet</w:t>
        </w:r>
      </w:hyperlink>
    </w:p>
    <w:p>
      <w:pPr>
        <w:pStyle w:val="Compact"/>
        <w:numPr>
          <w:ilvl w:val="0"/>
          <w:numId w:val="1033"/>
        </w:numPr>
      </w:pPr>
      <w:hyperlink r:id="rId82">
        <w:r>
          <w:rPr>
            <w:rStyle w:val="Hyperlink"/>
          </w:rPr>
          <w:t xml:space="preserve">NIST SP 800-63B</w:t>
        </w:r>
      </w:hyperlink>
      <w:r>
        <w:t xml:space="preserve">, §</w:t>
      </w:r>
      <w:hyperlink r:id="rId106">
        <w:r>
          <w:rPr>
            <w:rStyle w:val="Hyperlink"/>
          </w:rPr>
          <w:t xml:space="preserve">3.1.1.2</w:t>
        </w:r>
      </w:hyperlink>
      <w:r>
        <w:t xml:space="preserve">, and</w:t>
      </w:r>
      <w:r>
        <w:t xml:space="preserve"> </w:t>
      </w:r>
      <w:hyperlink r:id="rId107">
        <w:r>
          <w:rPr>
            <w:rStyle w:val="Hyperlink"/>
          </w:rPr>
          <w:t xml:space="preserve">Appendix A</w:t>
        </w:r>
      </w:hyperlink>
    </w:p>
    <w:p>
      <w:r>
        <w:pict>
          <v:rect style="width:0;height:1.5pt" o:hralign="center" o:hrstd="t" o:hr="t"/>
        </w:pict>
      </w:r>
    </w:p>
    <w:bookmarkEnd w:id="108"/>
    <w:bookmarkStart w:id="111"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rather than relying solely on database-stored role definitions. The</w:t>
      </w:r>
      <w:r>
        <w:t xml:space="preserve"> </w:t>
      </w:r>
      <w:r>
        <w:rPr>
          <w:rStyle w:val="VerbatimChar"/>
        </w:rPr>
        <w:t xml:space="preserve">init</w:t>
      </w:r>
      <w:r>
        <w:t xml:space="preserve"> </w:t>
      </w:r>
      <w:r>
        <w:t xml:space="preserve">hook is the recommended place to call</w:t>
      </w:r>
      <w:r>
        <w:t xml:space="preserve"> </w:t>
      </w:r>
      <w:r>
        <w:rPr>
          <w:rStyle w:val="VerbatimChar"/>
        </w:rPr>
        <w:t xml:space="preserve">add_role()</w:t>
      </w:r>
      <w:r>
        <w:t xml:space="preserve"> </w:t>
      </w:r>
      <w:r>
        <w:t xml:space="preserve">or</w:t>
      </w:r>
      <w:r>
        <w:t xml:space="preserve"> </w:t>
      </w:r>
      <w:r>
        <w:rPr>
          <w:rStyle w:val="VerbatimChar"/>
        </w:rPr>
        <w:t xml:space="preserve">add_cap()</w:t>
      </w:r>
      <w:r>
        <w:t xml:space="preserve">. This file-based approach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4"/>
        </w:numPr>
      </w:pPr>
      <w:hyperlink r:id="rId89">
        <w:r>
          <w:rPr>
            <w:rStyle w:val="Hyperlink"/>
          </w:rPr>
          <w:t xml:space="preserve">WordPress Roles and Capabilities</w:t>
        </w:r>
      </w:hyperlink>
    </w:p>
    <w:p>
      <w:pPr>
        <w:pStyle w:val="Compact"/>
        <w:numPr>
          <w:ilvl w:val="0"/>
          <w:numId w:val="1034"/>
        </w:numPr>
      </w:pPr>
      <w:hyperlink r:id="rId109">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4"/>
        </w:numPr>
      </w:pPr>
      <w:hyperlink r:id="rId110">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111"/>
    <w:bookmarkEnd w:id="112"/>
    <w:bookmarkStart w:id="117"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14" w:name="X537a10d2bc9a031749d2d4395c48512c2fcd257"/>
    <w:p>
      <w:pPr>
        <w:pStyle w:val="Heading4"/>
      </w:pPr>
      <w:r>
        <w:t xml:space="preserve">6.1 Ensure file ownership model is documented and least-privilege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Document and enforce one least-privilege ownership model per environment. Dedicated/self-managed hosts should prefer a non-web-server file owner (for example,</w:t>
      </w:r>
      <w:r>
        <w:t xml:space="preserve"> </w:t>
      </w:r>
      <w:r>
        <w:rPr>
          <w:rStyle w:val="VerbatimChar"/>
        </w:rPr>
        <w:t xml:space="preserve">wp_user:www-data</w:t>
      </w:r>
      <w:r>
        <w:t xml:space="preserve">). Shared/managed environments may use web-server ownership only with explicit compensating controls.</w:t>
      </w:r>
    </w:p>
    <w:p>
      <w:pPr>
        <w:pStyle w:val="BodyText"/>
      </w:pPr>
      <w:r>
        <w:rPr>
          <w:b/>
          <w:bCs/>
        </w:rPr>
        <w:t xml:space="preserve">Rationale:</w:t>
      </w:r>
      <w:r>
        <w:t xml:space="preserve"> </w:t>
      </w:r>
      <w:r>
        <w:t xml:space="preserve">Ownership strategy is environment-dependent. A non-web-server owner can reduce post-compromise file tampering risk, but some platforms constrain ownership. Security outcomes depend on the full control set (permissions, deployment model, update path), not ownership alone.</w:t>
      </w:r>
    </w:p>
    <w:p>
      <w:pPr>
        <w:pStyle w:val="BodyText"/>
      </w:pPr>
      <w:r>
        <w:rPr>
          <w:b/>
          <w:bCs/>
        </w:rPr>
        <w:t xml:space="preserve">Impact:</w:t>
      </w:r>
      <w:r>
        <w:t xml:space="preserve"> </w:t>
      </w:r>
      <w:r>
        <w:t xml:space="preserve">Teams must choose and document a supported model. Changing ownership on an existing deployment can break updates, plugin installs, and backup tooling if not tested.</w:t>
      </w:r>
    </w:p>
    <w:p>
      <w:pPr>
        <w:pStyle w:val="BodyText"/>
      </w:pPr>
      <w:r>
        <w:rPr>
          <w:b/>
          <w:bCs/>
        </w:rPr>
        <w:t xml:space="preserve">Audit:</w:t>
      </w:r>
    </w:p>
    <w:p>
      <w:pPr>
        <w:pStyle w:val="Compact"/>
        <w:numPr>
          <w:ilvl w:val="0"/>
          <w:numId w:val="1035"/>
        </w:numPr>
      </w:pPr>
      <w:r>
        <w:t xml:space="preserve">Verify a documented ownership model exists for each environment (production/staging/dev).</w:t>
      </w:r>
    </w:p>
    <w:p>
      <w:pPr>
        <w:pStyle w:val="Compact"/>
        <w:numPr>
          <w:ilvl w:val="0"/>
          <w:numId w:val="1035"/>
        </w:numPr>
      </w:pPr>
      <w:r>
        <w:t xml:space="preserve">Verify on-host ownership matches the documented model.</w:t>
      </w:r>
    </w:p>
    <w:p>
      <w:pPr>
        <w:pStyle w:val="Compact"/>
        <w:numPr>
          <w:ilvl w:val="0"/>
          <w:numId w:val="1035"/>
        </w:numPr>
      </w:pPr>
      <w:r>
        <w:t xml:space="preserve">Verify compensating controls are present when web-server ownership is used.</w:t>
      </w:r>
    </w:p>
    <w:p>
      <w:pPr>
        <w:pStyle w:val="FirstParagraph"/>
      </w:pPr>
      <w:r>
        <w:t xml:space="preserve">Example ownership checks:</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rPr>
          <w:b/>
          <w:bCs/>
        </w:rPr>
        <w:t xml:space="preserve">Remediation:</w:t>
      </w:r>
    </w:p>
    <w:p>
      <w:pPr>
        <w:pStyle w:val="BodyText"/>
      </w:pPr>
      <w:r>
        <w:rPr>
          <w:b/>
          <w:bCs/>
        </w:rPr>
        <w:t xml:space="preserve">Model A (preferred on dedicated/self-managed hosts):</w:t>
      </w:r>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wp_user:www-data /path/to/wordpress/</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d </w:t>
      </w:r>
      <w:r>
        <w:rPr>
          <w:rStyle w:val="AttributeTok"/>
        </w:rPr>
        <w:t xml:space="preserve">-exec</w:t>
      </w:r>
      <w:r>
        <w:rPr>
          <w:rStyle w:val="NormalTok"/>
        </w:rPr>
        <w:t xml:space="preserve"> chmod 750 {} </w:t>
      </w:r>
      <w:r>
        <w:rPr>
          <w:rStyle w:val="DataTypeTok"/>
        </w:rPr>
        <w:t xml:space="preserve">\;</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f </w:t>
      </w:r>
      <w:r>
        <w:rPr>
          <w:rStyle w:val="AttributeTok"/>
        </w:rPr>
        <w:t xml:space="preserve">-exec</w:t>
      </w:r>
      <w:r>
        <w:rPr>
          <w:rStyle w:val="NormalTok"/>
        </w:rPr>
        <w:t xml:space="preserve"> chmod 640 {} </w:t>
      </w:r>
      <w:r>
        <w:rPr>
          <w:rStyle w:val="DataTypeTok"/>
        </w:rPr>
        <w:t xml:space="preserve">\;</w:t>
      </w:r>
      <w:r>
        <w:br/>
      </w:r>
      <w:r>
        <w:rPr>
          <w:rStyle w:val="FunctionTok"/>
        </w:rPr>
        <w:t xml:space="preserve">sudo</w:t>
      </w:r>
      <w:r>
        <w:rPr>
          <w:rStyle w:val="NormalTok"/>
        </w:rPr>
        <w:t xml:space="preserve"> chmod 400 /path/to/wordpress/wp-config.php</w:t>
      </w:r>
    </w:p>
    <w:p>
      <w:pPr>
        <w:pStyle w:val="FirstParagraph"/>
      </w:pPr>
      <w:r>
        <w:rPr>
          <w:b/>
          <w:bCs/>
        </w:rPr>
        <w:t xml:space="preserve">Model B (shared/managed hosting constraints):</w:t>
      </w:r>
    </w:p>
    <w:p>
      <w:pPr>
        <w:pStyle w:val="Compact"/>
        <w:numPr>
          <w:ilvl w:val="0"/>
          <w:numId w:val="1036"/>
        </w:numPr>
      </w:pPr>
      <w:r>
        <w:t xml:space="preserve">Keep provider-required ownership model.</w:t>
      </w:r>
    </w:p>
    <w:p>
      <w:pPr>
        <w:pStyle w:val="Compact"/>
        <w:numPr>
          <w:ilvl w:val="0"/>
          <w:numId w:val="1036"/>
        </w:numPr>
      </w:pPr>
      <w:r>
        <w:t xml:space="preserve">Enforce baseline permissions (755/644 or stricter where supported).</w:t>
      </w:r>
    </w:p>
    <w:p>
      <w:pPr>
        <w:pStyle w:val="Compact"/>
        <w:numPr>
          <w:ilvl w:val="0"/>
          <w:numId w:val="1036"/>
        </w:numPr>
      </w:pPr>
      <w:r>
        <w:t xml:space="preserve">Set</w:t>
      </w:r>
      <w:r>
        <w:t xml:space="preserve"> </w:t>
      </w:r>
      <w:r>
        <w:rPr>
          <w:rStyle w:val="VerbatimChar"/>
        </w:rPr>
        <w:t xml:space="preserve">DISALLOW_FILE_EDIT</w:t>
      </w:r>
      <w:r>
        <w:t xml:space="preserve"> </w:t>
      </w:r>
      <w:r>
        <w:t xml:space="preserve">as baseline.</w:t>
      </w:r>
    </w:p>
    <w:p>
      <w:pPr>
        <w:pStyle w:val="Compact"/>
        <w:numPr>
          <w:ilvl w:val="0"/>
          <w:numId w:val="1036"/>
        </w:numPr>
      </w:pPr>
      <w:r>
        <w:t xml:space="preserve">If feasible, enable</w:t>
      </w:r>
      <w:r>
        <w:t xml:space="preserve"> </w:t>
      </w:r>
      <w:r>
        <w:rPr>
          <w:rStyle w:val="VerbatimChar"/>
        </w:rPr>
        <w:t xml:space="preserve">DISALLOW_FILE_MODS</w:t>
      </w:r>
      <w:r>
        <w:t xml:space="preserve"> </w:t>
      </w:r>
      <w:r>
        <w:t xml:space="preserve">with an external update pipeline.</w:t>
      </w:r>
    </w:p>
    <w:p>
      <w:pPr>
        <w:pStyle w:val="FirstParagraph"/>
      </w:pPr>
      <w:r>
        <w:rPr>
          <w:b/>
          <w:bCs/>
        </w:rPr>
        <w:t xml:space="preserve">Default Value:</w:t>
      </w:r>
      <w:r>
        <w:t xml:space="preserve"> </w:t>
      </w:r>
      <w:r>
        <w:t xml:space="preserve">Ownership model depends on host provisioning and control panel behavior.</w:t>
      </w:r>
    </w:p>
    <w:p>
      <w:pPr>
        <w:pStyle w:val="BodyText"/>
      </w:pPr>
      <w:r>
        <w:rPr>
          <w:b/>
          <w:bCs/>
        </w:rPr>
        <w:t xml:space="preserve">References:</w:t>
      </w:r>
    </w:p>
    <w:p>
      <w:pPr>
        <w:pStyle w:val="Compact"/>
        <w:numPr>
          <w:ilvl w:val="0"/>
          <w:numId w:val="1037"/>
        </w:numPr>
      </w:pPr>
      <w:hyperlink r:id="rId33">
        <w:r>
          <w:rPr>
            <w:rStyle w:val="Hyperlink"/>
          </w:rPr>
          <w:t xml:space="preserve">WordPress Hardening — File Permissions</w:t>
        </w:r>
      </w:hyperlink>
    </w:p>
    <w:p>
      <w:pPr>
        <w:pStyle w:val="Compact"/>
        <w:numPr>
          <w:ilvl w:val="0"/>
          <w:numId w:val="1037"/>
        </w:numPr>
      </w:pPr>
      <w:hyperlink r:id="rId113">
        <w:r>
          <w:rPr>
            <w:rStyle w:val="Hyperlink"/>
          </w:rPr>
          <w:t xml:space="preserve">WordPress Changing File Permissions</w:t>
        </w:r>
      </w:hyperlink>
    </w:p>
    <w:p>
      <w:r>
        <w:pict>
          <v:rect style="width:0;height:1.5pt" o:hralign="center" o:hrstd="t" o:hr="t"/>
        </w:pict>
      </w:r>
    </w:p>
    <w:bookmarkEnd w:id="114"/>
    <w:bookmarkStart w:id="115"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8"/>
        </w:numPr>
      </w:pPr>
      <w:r>
        <w:rPr>
          <w:b/>
          <w:bCs/>
        </w:rPr>
        <w:t xml:space="preserve">400</w:t>
      </w:r>
      <w:r>
        <w:t xml:space="preserve"> </w:t>
      </w:r>
      <w:r>
        <w:t xml:space="preserve">is preferred when configuration is managed by deployment automation and no runtime process needs write access.</w:t>
      </w:r>
    </w:p>
    <w:p>
      <w:pPr>
        <w:pStyle w:val="Compact"/>
        <w:numPr>
          <w:ilvl w:val="0"/>
          <w:numId w:val="1038"/>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8"/>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FunctionTok"/>
        </w:rPr>
        <w:t xml:space="preserve">chmod</w:t>
      </w:r>
      <w:r>
        <w:rPr>
          <w:rStyle w:val="NormalTok"/>
        </w:rPr>
        <w:t xml:space="preserve"> 400 /path/to/wordpress/wp-config.php</w:t>
      </w:r>
    </w:p>
    <w:p>
      <w:pPr>
        <w:pStyle w:val="SourceCode"/>
      </w:pPr>
      <w:r>
        <w:rPr>
          <w:rStyle w:val="FunctionTok"/>
        </w:rPr>
        <w:t xml:space="preserve">chown</w:t>
      </w:r>
      <w:r>
        <w:rPr>
          <w:rStyle w:val="NormalTok"/>
        </w:rPr>
        <w:t xml:space="preserve">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9"/>
        </w:numPr>
      </w:pPr>
      <w:hyperlink r:id="rId113">
        <w:r>
          <w:rPr>
            <w:rStyle w:val="Hyperlink"/>
          </w:rPr>
          <w:t xml:space="preserve">WordPress Changing File Permissions</w:t>
        </w:r>
      </w:hyperlink>
    </w:p>
    <w:p>
      <w:pPr>
        <w:pStyle w:val="Compact"/>
        <w:numPr>
          <w:ilvl w:val="0"/>
          <w:numId w:val="1039"/>
        </w:numPr>
      </w:pPr>
      <w:hyperlink r:id="rId33">
        <w:r>
          <w:rPr>
            <w:rStyle w:val="Hyperlink"/>
          </w:rPr>
          <w:t xml:space="preserve">WordPress Hardening</w:t>
        </w:r>
      </w:hyperlink>
    </w:p>
    <w:p>
      <w:r>
        <w:pict>
          <v:rect style="width:0;height:1.5pt" o:hralign="center" o:hrstd="t" o:hr="t"/>
        </w:pict>
      </w:r>
    </w:p>
    <w:bookmarkEnd w:id="115"/>
    <w:bookmarkStart w:id="116"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can provide defense in depth by reducing direct web exposure. However, WordPress documentation also notes this is debated and can backfire if web-root boundaries are misconfigured.</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40"/>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40"/>
        </w:numPr>
      </w:pPr>
      <w:hyperlink r:id="rId33">
        <w:r>
          <w:rPr>
            <w:rStyle w:val="Hyperlink"/>
          </w:rPr>
          <w:t xml:space="preserve">WordPress Hardening</w:t>
        </w:r>
      </w:hyperlink>
    </w:p>
    <w:p>
      <w:r>
        <w:pict>
          <v:rect style="width:0;height:1.5pt" o:hralign="center" o:hrstd="t" o:hr="t"/>
        </w:pict>
      </w:r>
    </w:p>
    <w:bookmarkEnd w:id="116"/>
    <w:bookmarkEnd w:id="117"/>
    <w:bookmarkStart w:id="128"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21"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41"/>
        </w:numPr>
      </w:pPr>
      <w:hyperlink r:id="rId118">
        <w:r>
          <w:rPr>
            <w:rStyle w:val="Hyperlink"/>
          </w:rPr>
          <w:t xml:space="preserve">OWASP Logging Cheat Sheet</w:t>
        </w:r>
      </w:hyperlink>
    </w:p>
    <w:p>
      <w:pPr>
        <w:pStyle w:val="Compact"/>
        <w:numPr>
          <w:ilvl w:val="0"/>
          <w:numId w:val="1041"/>
        </w:numPr>
      </w:pPr>
      <w:hyperlink r:id="rId119">
        <w:r>
          <w:rPr>
            <w:rStyle w:val="VerbatimChar"/>
          </w:rPr>
          <w:t xml:space="preserve">wp_login</w:t>
        </w:r>
        <w:r>
          <w:rPr>
            <w:rStyle w:val="Hyperlink"/>
          </w:rPr>
          <w:t xml:space="preserve"> </w:t>
        </w:r>
        <w:r>
          <w:rPr>
            <w:rStyle w:val="Hyperlink"/>
          </w:rPr>
          <w:t xml:space="preserve">Hook</w:t>
        </w:r>
      </w:hyperlink>
    </w:p>
    <w:p>
      <w:pPr>
        <w:pStyle w:val="Compact"/>
        <w:numPr>
          <w:ilvl w:val="0"/>
          <w:numId w:val="1041"/>
        </w:numPr>
      </w:pPr>
      <w:hyperlink r:id="rId120">
        <w:r>
          <w:rPr>
            <w:rStyle w:val="Hyperlink"/>
          </w:rPr>
          <w:t xml:space="preserve">WordPress VIP Audit Log</w:t>
        </w:r>
      </w:hyperlink>
    </w:p>
    <w:p>
      <w:r>
        <w:pict>
          <v:rect style="width:0;height:1.5pt" o:hralign="center" o:hrstd="t" o:hr="t"/>
        </w:pict>
      </w:r>
    </w:p>
    <w:bookmarkEnd w:id="121"/>
    <w:bookmarkStart w:id="124"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(WP-CLI, AIDE, OSSEC, Tripwire) or application level (via many third-party plugins)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lockText"/>
      </w:pPr>
      <w:r>
        <w:t xml:space="preserve">For AIDE installation, database initialization, automated cron scheduling, and WordPress file-change detection commands, see</w:t>
      </w:r>
      <w:r>
        <w:t xml:space="preserve"> </w:t>
      </w:r>
      <w:hyperlink r:id="rId77">
        <w:r>
          <w:rPr>
            <w:rStyle w:val="Hyperlink"/>
          </w:rPr>
          <w:t xml:space="preserve">WordPress Operations Runbook</w:t>
        </w:r>
      </w:hyperlink>
      <w:r>
        <w:t xml:space="preserve"> </w:t>
      </w:r>
      <w:r>
        <w:t xml:space="preserve">§5.6.</w:t>
      </w:r>
    </w:p>
    <w:p>
      <w:pPr>
        <w:pStyle w:val="FirstParagraph"/>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42"/>
        </w:numPr>
      </w:pPr>
      <w:hyperlink r:id="rId122">
        <w:r>
          <w:rPr>
            <w:rStyle w:val="Hyperlink"/>
          </w:rPr>
          <w:t xml:space="preserve">WP-CLI</w:t>
        </w:r>
        <w:r>
          <w:rPr>
            <w:rStyle w:val="Hyperlink"/>
          </w:rPr>
          <w:t xml:space="preserve"> </w:t>
        </w:r>
        <w:r>
          <w:rPr>
            <w:rStyle w:val="VerbatimChar"/>
          </w:rPr>
          <w:t xml:space="preserve">wp core verify-checksums</w:t>
        </w:r>
      </w:hyperlink>
    </w:p>
    <w:p>
      <w:pPr>
        <w:pStyle w:val="Compact"/>
        <w:numPr>
          <w:ilvl w:val="0"/>
          <w:numId w:val="1042"/>
        </w:numPr>
      </w:pPr>
      <w:hyperlink r:id="rId123">
        <w:r>
          <w:rPr>
            <w:rStyle w:val="Hyperlink"/>
          </w:rPr>
          <w:t xml:space="preserve">WP-CLI</w:t>
        </w:r>
        <w:r>
          <w:rPr>
            <w:rStyle w:val="Hyperlink"/>
          </w:rPr>
          <w:t xml:space="preserve"> </w:t>
        </w:r>
        <w:r>
          <w:rPr>
            <w:rStyle w:val="VerbatimChar"/>
          </w:rPr>
          <w:t xml:space="preserve">wp plugin verify-checksums</w:t>
        </w:r>
      </w:hyperlink>
    </w:p>
    <w:p>
      <w:r>
        <w:pict>
          <v:rect style="width:0;height:1.5pt" o:hralign="center" o:hrstd="t" o:hr="t"/>
        </w:pict>
      </w:r>
    </w:p>
    <w:bookmarkEnd w:id="124"/>
    <w:bookmarkStart w:id="127"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Application-level file integrity checks (7.2) compare files against known-good checksums but cannot detect malware injected into non-core files, uploaded web shells, or obfuscated payloads in legitimate-looking files. As well, all application-level security tools, including malware scanning provided by third-party plugins, are unreliable in an actual breach scenario, since their code executes within the compromised environment. Malware is often designed to defeat application-level scanners. Network and server-level scanning tools can reliably use signature databases and heuristic analysis that cover a broader threat surface from a secure position if the application environment is breached.</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43"/>
        </w:numPr>
      </w:pPr>
      <w:r>
        <w:t xml:space="preserve">Install a server-level malware detection tool appropriate to the environment:</w:t>
      </w:r>
    </w:p>
    <w:p>
      <w:pPr>
        <w:pStyle w:val="Compact"/>
        <w:numPr>
          <w:ilvl w:val="1"/>
          <w:numId w:val="1044"/>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4"/>
        </w:numPr>
      </w:pPr>
      <w:r>
        <w:rPr>
          <w:b/>
          <w:bCs/>
        </w:rPr>
        <w:t xml:space="preserve">Self-managed:</w:t>
      </w:r>
      <w:r>
        <w:t xml:space="preserve"> </w:t>
      </w:r>
      <w:r>
        <w:t xml:space="preserve">Install Linux Malware Detect (LMD) with ClamAV as a scanning engine.</w:t>
      </w:r>
    </w:p>
    <w:p>
      <w:pPr>
        <w:pStyle w:val="Compact"/>
        <w:numPr>
          <w:ilvl w:val="0"/>
          <w:numId w:val="1043"/>
        </w:numPr>
      </w:pPr>
      <w:r>
        <w:t xml:space="preserve">Configure daily scheduled scans of the WordPress installation directory.</w:t>
      </w:r>
    </w:p>
    <w:p>
      <w:pPr>
        <w:pStyle w:val="Compact"/>
        <w:numPr>
          <w:ilvl w:val="0"/>
          <w:numId w:val="1043"/>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43"/>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5"/>
        </w:numPr>
      </w:pPr>
      <w:hyperlink r:id="rId125">
        <w:r>
          <w:rPr>
            <w:rStyle w:val="Hyperlink"/>
          </w:rPr>
          <w:t xml:space="preserve">ClamAV Documentation</w:t>
        </w:r>
      </w:hyperlink>
    </w:p>
    <w:p>
      <w:pPr>
        <w:pStyle w:val="Compact"/>
        <w:numPr>
          <w:ilvl w:val="0"/>
          <w:numId w:val="1045"/>
        </w:numPr>
      </w:pPr>
      <w:hyperlink r:id="rId33">
        <w:r>
          <w:rPr>
            <w:rStyle w:val="Hyperlink"/>
          </w:rPr>
          <w:t xml:space="preserve">WordPress Hardening</w:t>
        </w:r>
      </w:hyperlink>
    </w:p>
    <w:p>
      <w:pPr>
        <w:pStyle w:val="Compact"/>
        <w:numPr>
          <w:ilvl w:val="0"/>
          <w:numId w:val="1045"/>
        </w:numPr>
      </w:pPr>
      <w:hyperlink r:id="rId126">
        <w:r>
          <w:rPr>
            <w:rStyle w:val="Hyperlink"/>
          </w:rPr>
          <w:t xml:space="preserve">Snicco series on WordPress plugin-based malware scanners</w:t>
        </w:r>
      </w:hyperlink>
    </w:p>
    <w:p>
      <w:r>
        <w:pict>
          <v:rect style="width:0;height:1.5pt" o:hralign="center" o:hrstd="t" o:hr="t"/>
        </w:pict>
      </w:r>
    </w:p>
    <w:bookmarkEnd w:id="127"/>
    <w:bookmarkEnd w:id="128"/>
    <w:bookmarkStart w:id="140" w:name="X7e9f1bde50c8aa30356290a7617a8b456c65843"/>
    <w:p>
      <w:pPr>
        <w:pStyle w:val="Heading2"/>
      </w:pPr>
      <w:r>
        <w:t xml:space="preserve">8.0 Supply Chain and Component (Plugin and Theme) Management</w:t>
      </w:r>
    </w:p>
    <w:p>
      <w:pPr>
        <w:pStyle w:val="FirstParagraph"/>
      </w:pPr>
      <w:r>
        <w:t xml:space="preserve">This section addresses the security of pluggable WordPress components known as plugins and themes (as well as their sub-components called extensions or add-ons), and their update processes.</w:t>
      </w:r>
    </w:p>
    <w:bookmarkStart w:id="131"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6"/>
        </w:numPr>
      </w:pPr>
      <w:hyperlink r:id="rId33">
        <w:r>
          <w:rPr>
            <w:rStyle w:val="Hyperlink"/>
          </w:rPr>
          <w:t xml:space="preserve">WordPress Hardening</w:t>
        </w:r>
      </w:hyperlink>
    </w:p>
    <w:p>
      <w:pPr>
        <w:pStyle w:val="Compact"/>
        <w:numPr>
          <w:ilvl w:val="0"/>
          <w:numId w:val="1046"/>
        </w:numPr>
      </w:pPr>
      <w:hyperlink r:id="rId129">
        <w:r>
          <w:rPr>
            <w:rStyle w:val="Hyperlink"/>
          </w:rPr>
          <w:t xml:space="preserve">WordPress Managing Plugins</w:t>
        </w:r>
      </w:hyperlink>
    </w:p>
    <w:p>
      <w:pPr>
        <w:pStyle w:val="Compact"/>
        <w:numPr>
          <w:ilvl w:val="0"/>
          <w:numId w:val="1046"/>
        </w:numPr>
      </w:pPr>
      <w:hyperlink r:id="rId130">
        <w:r>
          <w:rPr>
            <w:rStyle w:val="Hyperlink"/>
          </w:rPr>
          <w:t xml:space="preserve">WordPress Managing Themes</w:t>
        </w:r>
      </w:hyperlink>
    </w:p>
    <w:p>
      <w:r>
        <w:pict>
          <v:rect style="width:0;height:1.5pt" o:hralign="center" o:hrstd="t" o:hr="t"/>
        </w:pict>
      </w:r>
    </w:p>
    <w:bookmarkEnd w:id="131"/>
    <w:bookmarkStart w:id="133"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Disable the built-in file editor by default (see 4.1:</w:t>
      </w:r>
      <w:r>
        <w:t xml:space="preserve"> </w:t>
      </w:r>
      <w:r>
        <w:rPr>
          <w:rStyle w:val="VerbatimChar"/>
        </w:rPr>
        <w:t xml:space="preserve">DISALLOW_FILE_EDIT</w:t>
      </w:r>
      <w:r>
        <w:t xml:space="preserve">). Use</w:t>
      </w:r>
      <w:r>
        <w:t xml:space="preserve"> </w:t>
      </w:r>
      <w:r>
        <w:rPr>
          <w:rStyle w:val="VerbatimChar"/>
        </w:rPr>
        <w:t xml:space="preserve">DISALLOW_FILE_MODS</w:t>
      </w:r>
      <w:r>
        <w:t xml:space="preserve"> </w:t>
      </w:r>
      <w:r>
        <w:t xml:space="preserve">only for hardened profiles with external update workflows.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7"/>
        </w:numPr>
      </w:pPr>
      <w:hyperlink r:id="rId132">
        <w:r>
          <w:rPr>
            <w:rStyle w:val="Hyperlink"/>
          </w:rPr>
          <w:t xml:space="preserve">WordPress Plugin Developer Guidelines</w:t>
        </w:r>
      </w:hyperlink>
    </w:p>
    <w:p>
      <w:pPr>
        <w:pStyle w:val="Compact"/>
        <w:numPr>
          <w:ilvl w:val="0"/>
          <w:numId w:val="1047"/>
        </w:numPr>
      </w:pPr>
      <w:hyperlink r:id="rId33">
        <w:r>
          <w:rPr>
            <w:rStyle w:val="Hyperlink"/>
          </w:rPr>
          <w:t xml:space="preserve">WordPress Hardening</w:t>
        </w:r>
      </w:hyperlink>
    </w:p>
    <w:p>
      <w:r>
        <w:pict>
          <v:rect style="width:0;height:1.5pt" o:hralign="center" o:hrstd="t" o:hr="t"/>
        </w:pict>
      </w:r>
    </w:p>
    <w:bookmarkEnd w:id="133"/>
    <w:bookmarkStart w:id="136"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 --path=/path/to/wordpress</w:t>
      </w:r>
    </w:p>
    <w:p>
      <w:pPr>
        <w:pStyle w:val="SourceCode"/>
      </w:pPr>
      <w:r>
        <w:rPr>
          <w:rStyle w:val="VerbatimChar"/>
        </w:rPr>
        <w:t xml:space="preserve">$ wp theme list --fields=name,version,update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Sucuri, WPScan, and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lockText"/>
      </w:pPr>
      <w:r>
        <w:t xml:space="preserve">For the complete update procedure with staging verification, rollback steps, and escalation criteria, see</w:t>
      </w:r>
      <w:r>
        <w:t xml:space="preserve"> </w:t>
      </w:r>
      <w:hyperlink r:id="rId77">
        <w:r>
          <w:rPr>
            <w:rStyle w:val="Hyperlink"/>
          </w:rPr>
          <w:t xml:space="preserve">WordPress Operations Runbook</w:t>
        </w:r>
      </w:hyperlink>
      <w:r>
        <w:t xml:space="preserve"> </w:t>
      </w:r>
      <w:r>
        <w:t xml:space="preserve">§6.3.</w:t>
      </w:r>
    </w:p>
    <w:p>
      <w:pPr>
        <w:pStyle w:val="FirstParagraph"/>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8"/>
        </w:numPr>
      </w:pPr>
      <w:hyperlink r:id="rId134">
        <w:r>
          <w:rPr>
            <w:rStyle w:val="Hyperlink"/>
          </w:rPr>
          <w:t xml:space="preserve">Patchstack Vulnerability Database</w:t>
        </w:r>
      </w:hyperlink>
    </w:p>
    <w:p>
      <w:pPr>
        <w:pStyle w:val="Compact"/>
        <w:numPr>
          <w:ilvl w:val="0"/>
          <w:numId w:val="1048"/>
        </w:numPr>
      </w:pPr>
      <w:hyperlink r:id="rId135">
        <w:r>
          <w:rPr>
            <w:rStyle w:val="Hyperlink"/>
          </w:rPr>
          <w:t xml:space="preserve">Exploit Prediction Scoring System</w:t>
        </w:r>
      </w:hyperlink>
    </w:p>
    <w:p>
      <w:r>
        <w:pict>
          <v:rect style="width:0;height:1.5pt" o:hralign="center" o:hrstd="t" o:hr="t"/>
        </w:pict>
      </w:r>
    </w:p>
    <w:bookmarkEnd w:id="136"/>
    <w:bookmarkStart w:id="139"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w:t>
      </w:r>
      <w:r>
        <w:t xml:space="preserve"> </w:t>
      </w:r>
      <w:r>
        <w:rPr>
          <w:rStyle w:val="VerbatimChar"/>
        </w:rPr>
        <w:t xml:space="preserve">wp-cli</w:t>
      </w:r>
      <w:r>
        <w:t xml:space="preserve"> </w:t>
      </w:r>
      <w:r>
        <w:t xml:space="preserve">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9"/>
        </w:numPr>
      </w:pPr>
      <w:r>
        <w:t xml:space="preserve">Generate an SBOM using WP-CLI and system commands:</w:t>
      </w:r>
    </w:p>
    <w:p>
      <w:pPr>
        <w:pStyle w:val="SourceCode"/>
      </w:pPr>
      <w:r>
        <w:rPr>
          <w:rStyle w:val="VerbatimChar"/>
        </w:rPr>
        <w:t xml:space="preserve"># Core version</w:t>
      </w:r>
      <w:r>
        <w:br/>
      </w:r>
      <w:r>
        <w:rPr>
          <w:rStyle w:val="VerbatimChar"/>
        </w:rPr>
        <w:t xml:space="preserve">wp core version --path=/path/to/wordpress</w:t>
      </w:r>
      <w:r>
        <w:br/>
      </w:r>
      <w:r>
        <w:br/>
      </w:r>
      <w:r>
        <w:rPr>
          <w:rStyle w:val="VerbatimChar"/>
        </w:rPr>
        <w:t xml:space="preserve"># All plugins with versions</w:t>
      </w:r>
      <w:r>
        <w:br/>
      </w:r>
      <w:r>
        <w:rPr>
          <w:rStyle w:val="VerbatimChar"/>
        </w:rPr>
        <w:t xml:space="preserve">wp plugin list --fields=name,version,status --path=/path/to/wordpress --format=json</w:t>
      </w:r>
      <w:r>
        <w:br/>
      </w:r>
      <w:r>
        <w:br/>
      </w:r>
      <w:r>
        <w:rPr>
          <w:rStyle w:val="VerbatimChar"/>
        </w:rPr>
        <w:t xml:space="preserve"># All themes with versions</w:t>
      </w:r>
      <w:r>
        <w:br/>
      </w:r>
      <w:r>
        <w:rPr>
          <w:rStyle w:val="VerbatimChar"/>
        </w:rPr>
        <w:t xml:space="preserve">wp theme list --fields=name,version,status --path=/path/to/wordpress --format=json</w:t>
      </w:r>
      <w:r>
        <w:br/>
      </w:r>
      <w:r>
        <w:br/>
      </w:r>
      <w:r>
        <w:rPr>
          <w:rStyle w:val="VerbatimChar"/>
        </w:rPr>
        <w:t xml:space="preserve"># PHP version and extensions</w:t>
      </w:r>
      <w:r>
        <w:br/>
      </w:r>
      <w:r>
        <w:rPr>
          <w:rStyle w:val="VerbatimChar"/>
        </w:rPr>
        <w:t xml:space="preserve">php -v &amp;&amp; php -m</w:t>
      </w:r>
      <w:r>
        <w:br/>
      </w:r>
      <w:r>
        <w:br/>
      </w:r>
      <w:r>
        <w:rPr>
          <w:rStyle w:val="VerbatimChar"/>
        </w:rPr>
        <w:t xml:space="preserve"># Web server and database versions</w:t>
      </w:r>
      <w:r>
        <w:br/>
      </w:r>
      <w:r>
        <w:rPr>
          <w:rStyle w:val="VerbatimChar"/>
        </w:rPr>
        <w:t xml:space="preserve">nginx -v 2&gt;&amp;1 || apache2 -v 2&gt;&amp;1  # On RHEL/AlmaLinux/Rocky Linux: httpd -v</w:t>
      </w:r>
      <w:r>
        <w:br/>
      </w:r>
      <w:r>
        <w:rPr>
          <w:rStyle w:val="VerbatimChar"/>
        </w:rPr>
        <w:t xml:space="preserve">mysql --version</w:t>
      </w:r>
    </w:p>
    <w:p>
      <w:pPr>
        <w:pStyle w:val="Compact"/>
        <w:numPr>
          <w:ilvl w:val="0"/>
          <w:numId w:val="1050"/>
        </w:numPr>
      </w:pPr>
      <w:r>
        <w:t xml:space="preserve">Integrate SBOM generation into deployment pipelines.</w:t>
      </w:r>
    </w:p>
    <w:p>
      <w:pPr>
        <w:pStyle w:val="Compact"/>
        <w:numPr>
          <w:ilvl w:val="0"/>
          <w:numId w:val="1050"/>
        </w:numPr>
      </w:pPr>
      <w:r>
        <w:t xml:space="preserve">Cross-reference the SBOM against vulnerability databases (Patchstack, Sucuri, WPScan, and Wordfence)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51"/>
        </w:numPr>
      </w:pPr>
      <w:hyperlink r:id="rId137">
        <w:r>
          <w:rPr>
            <w:rStyle w:val="Hyperlink"/>
          </w:rPr>
          <w:t xml:space="preserve">CISA SBOM Resources</w:t>
        </w:r>
      </w:hyperlink>
    </w:p>
    <w:p>
      <w:pPr>
        <w:pStyle w:val="Compact"/>
        <w:numPr>
          <w:ilvl w:val="0"/>
          <w:numId w:val="1051"/>
        </w:numPr>
      </w:pPr>
      <w:hyperlink r:id="rId138">
        <w:r>
          <w:rPr>
            <w:rStyle w:val="Hyperlink"/>
          </w:rPr>
          <w:t xml:space="preserve">OWASP Software Bill of Materials Cheat Sheet</w:t>
        </w:r>
      </w:hyperlink>
    </w:p>
    <w:p>
      <w:r>
        <w:pict>
          <v:rect style="width:0;height:1.5pt" o:hralign="center" o:hrstd="t" o:hr="t"/>
        </w:pict>
      </w:r>
    </w:p>
    <w:bookmarkEnd w:id="139"/>
    <w:bookmarkEnd w:id="140"/>
    <w:bookmarkStart w:id="144"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43"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such as</w:t>
      </w:r>
      <w:r>
        <w:t xml:space="preserve"> </w:t>
      </w:r>
      <w:r>
        <w:rPr>
          <w:b/>
          <w:bCs/>
        </w:rPr>
        <w:t xml:space="preserve">ModSecurity</w:t>
      </w:r>
      <w:r>
        <w:t xml:space="preserve">,</w:t>
      </w:r>
      <w:r>
        <w:t xml:space="preserve"> </w:t>
      </w:r>
      <w:r>
        <w:rPr>
          <w:b/>
          <w:bCs/>
        </w:rPr>
        <w:t xml:space="preserve">open-appsec</w:t>
      </w:r>
      <w:r>
        <w:t xml:space="preserve">,</w:t>
      </w:r>
      <w:r>
        <w:t xml:space="preserve"> </w:t>
      </w:r>
      <w:r>
        <w:rPr>
          <w:b/>
          <w:bCs/>
        </w:rPr>
        <w:t xml:space="preserve">NGINX App Protect WAF</w:t>
      </w:r>
      <w:r>
        <w:t xml:space="preserve">,</w:t>
      </w:r>
      <w:r>
        <w:t xml:space="preserve"> </w:t>
      </w:r>
      <w:r>
        <w:rPr>
          <w:b/>
          <w:bCs/>
        </w:rPr>
        <w:t xml:space="preserve">7G WAF</w:t>
      </w:r>
      <w:r>
        <w:t xml:space="preserve">, or</w:t>
      </w:r>
      <w:r>
        <w:t xml:space="preserve"> </w:t>
      </w:r>
      <w:r>
        <w:rPr>
          <w:b/>
          <w:bCs/>
        </w:rPr>
        <w:t xml:space="preserve">Coraza</w:t>
      </w:r>
      <w:r>
        <w:t xml:space="preserve"> </w:t>
      </w:r>
      <w:r>
        <w:t xml:space="preserve">(OWASP Coraza WAF) 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(for example, ModSecurity or Coraza),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a server-level WAF,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or Coraza with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41">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01">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52"/>
        </w:numPr>
      </w:pPr>
      <w:hyperlink r:id="rId142">
        <w:r>
          <w:rPr>
            <w:rStyle w:val="Hyperlink"/>
          </w:rPr>
          <w:t xml:space="preserve">OWASP Core Rule Set (CRS)</w:t>
        </w:r>
      </w:hyperlink>
    </w:p>
    <w:p>
      <w:pPr>
        <w:pStyle w:val="Compact"/>
        <w:numPr>
          <w:ilvl w:val="0"/>
          <w:numId w:val="1052"/>
        </w:numPr>
      </w:pPr>
      <w:hyperlink r:id="rId141">
        <w:r>
          <w:rPr>
            <w:rStyle w:val="Hyperlink"/>
          </w:rPr>
          <w:t xml:space="preserve">WordPress Rule Exclusions Plugin for OWASP CRS</w:t>
        </w:r>
      </w:hyperlink>
    </w:p>
    <w:p>
      <w:r>
        <w:pict>
          <v:rect style="width:0;height:1.5pt" o:hralign="center" o:hrstd="t" o:hr="t"/>
        </w:pict>
      </w:r>
    </w:p>
    <w:bookmarkEnd w:id="143"/>
    <w:bookmarkEnd w:id="144"/>
    <w:bookmarkStart w:id="149"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48"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53"/>
        </w:numPr>
      </w:pPr>
      <w:r>
        <w:t xml:space="preserve">Configure server-level backups (not relying solely on WordPress plugins) with daily frequency at minimum.</w:t>
      </w:r>
    </w:p>
    <w:p>
      <w:pPr>
        <w:pStyle w:val="Compact"/>
        <w:numPr>
          <w:ilvl w:val="0"/>
          <w:numId w:val="1053"/>
        </w:numPr>
      </w:pPr>
      <w:r>
        <w:t xml:space="preserve">Store backups in an offsite location (e.g., a separate cloud storage account, S3 bucket, or remote server) that is not accessible from the production web server.</w:t>
      </w:r>
    </w:p>
    <w:p>
      <w:pPr>
        <w:pStyle w:val="Compact"/>
        <w:numPr>
          <w:ilvl w:val="0"/>
          <w:numId w:val="1053"/>
        </w:numPr>
      </w:pPr>
      <w:r>
        <w:t xml:space="preserve">Encrypt backup archives using AES-256 or equivalent.</w:t>
      </w:r>
    </w:p>
    <w:p>
      <w:pPr>
        <w:pStyle w:val="Compact"/>
        <w:numPr>
          <w:ilvl w:val="0"/>
          <w:numId w:val="1053"/>
        </w:numPr>
      </w:pPr>
      <w:r>
        <w:t xml:space="preserve">Test backup restoration quarterly by performing a full recovery to a staging environment.</w:t>
      </w:r>
    </w:p>
    <w:p>
      <w:pPr>
        <w:pStyle w:val="Compact"/>
        <w:numPr>
          <w:ilvl w:val="0"/>
          <w:numId w:val="1053"/>
        </w:numPr>
      </w:pPr>
      <w:r>
        <w:t xml:space="preserve">Retain at least 30 days of daily backups and 90 days of weekly backups, allowing recovery from compromises that may not be detected immediately.</w:t>
      </w:r>
    </w:p>
    <w:p>
      <w:pPr>
        <w:pStyle w:val="Compact"/>
        <w:numPr>
          <w:ilvl w:val="0"/>
          <w:numId w:val="1053"/>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4"/>
        </w:numPr>
      </w:pPr>
      <w:hyperlink r:id="rId145">
        <w:r>
          <w:rPr>
            <w:rStyle w:val="Hyperlink"/>
          </w:rPr>
          <w:t xml:space="preserve">WordPress Backups</w:t>
        </w:r>
      </w:hyperlink>
    </w:p>
    <w:p>
      <w:pPr>
        <w:pStyle w:val="Compact"/>
        <w:numPr>
          <w:ilvl w:val="0"/>
          <w:numId w:val="1054"/>
        </w:numPr>
      </w:pPr>
      <w:hyperlink r:id="rId146">
        <w:r>
          <w:rPr>
            <w:rStyle w:val="Hyperlink"/>
          </w:rPr>
          <w:t xml:space="preserve">WordPress Backing Up Your Database</w:t>
        </w:r>
      </w:hyperlink>
    </w:p>
    <w:p>
      <w:pPr>
        <w:pStyle w:val="Compact"/>
        <w:numPr>
          <w:ilvl w:val="0"/>
          <w:numId w:val="1054"/>
        </w:numPr>
      </w:pPr>
      <w:hyperlink r:id="rId147">
        <w:r>
          <w:rPr>
            <w:rStyle w:val="Hyperlink"/>
          </w:rPr>
          <w:t xml:space="preserve">WordPress Backing Up Your Files</w:t>
        </w:r>
      </w:hyperlink>
    </w:p>
    <w:p>
      <w:r>
        <w:pict>
          <v:rect style="width:0;height:1.5pt" o:hralign="center" o:hrstd="t" o:hr="t"/>
        </w:pict>
      </w:r>
    </w:p>
    <w:bookmarkEnd w:id="148"/>
    <w:bookmarkEnd w:id="149"/>
    <w:bookmarkStart w:id="161"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53"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55"/>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br/>
      </w:r>
      <w:r>
        <w:rPr>
          <w:rStyle w:val="CommentTok"/>
        </w:rPr>
        <w:t xml:space="preserve"># Run as the WordPress site user, not root.</w:t>
      </w:r>
    </w:p>
    <w:p>
      <w:pPr>
        <w:pStyle w:val="Compact"/>
        <w:numPr>
          <w:ilvl w:val="0"/>
          <w:numId w:val="1056"/>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56"/>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7"/>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7"/>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57"/>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58"/>
        </w:numPr>
      </w:pPr>
      <w:hyperlink r:id="rId150">
        <w:r>
          <w:rPr>
            <w:rStyle w:val="Hyperlink"/>
          </w:rPr>
          <w:t xml:space="preserve">OWASP Secrets Management Cheat Sheet</w:t>
        </w:r>
      </w:hyperlink>
    </w:p>
    <w:p>
      <w:pPr>
        <w:pStyle w:val="Compact"/>
        <w:numPr>
          <w:ilvl w:val="0"/>
          <w:numId w:val="1058"/>
        </w:numPr>
      </w:pPr>
      <w:hyperlink r:id="rId151">
        <w:r>
          <w:rPr>
            <w:rStyle w:val="Hyperlink"/>
          </w:rPr>
          <w:t xml:space="preserve">WordPress VIP Environment Variables</w:t>
        </w:r>
      </w:hyperlink>
    </w:p>
    <w:p>
      <w:pPr>
        <w:pStyle w:val="Compact"/>
        <w:numPr>
          <w:ilvl w:val="0"/>
          <w:numId w:val="1058"/>
        </w:numPr>
      </w:pPr>
      <w:hyperlink r:id="rId152">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53"/>
    <w:bookmarkStart w:id="157"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9"/>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9"/>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9"/>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60"/>
        </w:numPr>
      </w:pPr>
      <w:hyperlink r:id="rId154">
        <w:r>
          <w:rPr>
            <w:rStyle w:val="Hyperlink"/>
          </w:rPr>
          <w:t xml:space="preserve">WordPress Sanitizing Data</w:t>
        </w:r>
      </w:hyperlink>
    </w:p>
    <w:p>
      <w:pPr>
        <w:pStyle w:val="Compact"/>
        <w:numPr>
          <w:ilvl w:val="0"/>
          <w:numId w:val="1060"/>
        </w:numPr>
      </w:pPr>
      <w:hyperlink r:id="rId155">
        <w:r>
          <w:rPr>
            <w:rStyle w:val="Hyperlink"/>
          </w:rPr>
          <w:t xml:space="preserve">WordPress Escaping Data</w:t>
        </w:r>
      </w:hyperlink>
    </w:p>
    <w:p>
      <w:pPr>
        <w:pStyle w:val="Compact"/>
        <w:numPr>
          <w:ilvl w:val="0"/>
          <w:numId w:val="1060"/>
        </w:numPr>
      </w:pPr>
      <w:hyperlink r:id="rId156">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57"/>
    <w:bookmarkStart w:id="160"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61"/>
        </w:numPr>
      </w:pPr>
      <w:r>
        <w:t xml:space="preserve">Verify that a written AI acceptable use policy exists and has been communicated to all WordPress team members.</w:t>
      </w:r>
    </w:p>
    <w:p>
      <w:pPr>
        <w:pStyle w:val="Compact"/>
        <w:numPr>
          <w:ilvl w:val="0"/>
          <w:numId w:val="1061"/>
        </w:numPr>
      </w:pPr>
      <w:r>
        <w:t xml:space="preserve">Confirm that only approved AI plugins are installed on production sites.</w:t>
      </w:r>
    </w:p>
    <w:p>
      <w:pPr>
        <w:pStyle w:val="Compact"/>
        <w:numPr>
          <w:ilvl w:val="0"/>
          <w:numId w:val="1061"/>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62"/>
        </w:numPr>
      </w:pPr>
      <w:r>
        <w:t xml:space="preserve">Develop an AI acceptable use policy covering approved tools, prohibited data inputs (credentials, PII, proprietary content), and disclosure requirements.</w:t>
      </w:r>
    </w:p>
    <w:p>
      <w:pPr>
        <w:pStyle w:val="Compact"/>
        <w:numPr>
          <w:ilvl w:val="0"/>
          <w:numId w:val="1062"/>
        </w:numPr>
      </w:pPr>
      <w:r>
        <w:t xml:space="preserve">Maintain an inventory of approved AI plugins and services.</w:t>
      </w:r>
    </w:p>
    <w:p>
      <w:pPr>
        <w:pStyle w:val="Compact"/>
        <w:numPr>
          <w:ilvl w:val="0"/>
          <w:numId w:val="1062"/>
        </w:numPr>
      </w:pPr>
      <w:r>
        <w:t xml:space="preserve">Configure AI services with corporate authentication and audit logging where available.</w:t>
      </w:r>
    </w:p>
    <w:p>
      <w:pPr>
        <w:pStyle w:val="Compact"/>
        <w:numPr>
          <w:ilvl w:val="0"/>
          <w:numId w:val="1062"/>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63"/>
        </w:numPr>
      </w:pPr>
      <w:hyperlink r:id="rId158">
        <w:r>
          <w:rPr>
            <w:rStyle w:val="Hyperlink"/>
          </w:rPr>
          <w:t xml:space="preserve">NIST AI Risk Management Framework Playbook</w:t>
        </w:r>
      </w:hyperlink>
    </w:p>
    <w:p>
      <w:pPr>
        <w:pStyle w:val="Compact"/>
        <w:numPr>
          <w:ilvl w:val="0"/>
          <w:numId w:val="1063"/>
        </w:numPr>
      </w:pPr>
      <w:hyperlink r:id="rId159">
        <w:r>
          <w:rPr>
            <w:rStyle w:val="Hyperlink"/>
          </w:rPr>
          <w:t xml:space="preserve">OWASP Top 10 for Large Language Model Applications</w:t>
        </w:r>
      </w:hyperlink>
    </w:p>
    <w:p>
      <w:r>
        <w:pict>
          <v:rect style="width:0;height:1.5pt" o:hralign="center" o:hrstd="t" o:hr="t"/>
        </w:pict>
      </w:r>
    </w:p>
    <w:bookmarkEnd w:id="160"/>
    <w:bookmarkEnd w:id="161"/>
    <w:bookmarkStart w:id="169"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63"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4"/>
        </w:numPr>
      </w:pPr>
      <w:hyperlink r:id="rId162">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63"/>
    <w:bookmarkStart w:id="164"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Prefer SFTP (SSH File Transfer Protocol) or SCP for file transfers. Plain FTP must be disabled. FTPS may be permitted temporarily for legacy interoperability, with enforced TLS and a migration plan to SFTP.</w:t>
      </w:r>
    </w:p>
    <w:p>
      <w:pPr>
        <w:pStyle w:val="BodyText"/>
      </w:pPr>
      <w:r>
        <w:rPr>
          <w:b/>
          <w:bCs/>
        </w:rPr>
        <w:t xml:space="preserve">Rationale:</w:t>
      </w:r>
      <w:r>
        <w:t xml:space="preserve"> </w:t>
      </w:r>
      <w:r>
        <w:t xml:space="preserve">FTP transmits credentials and data in cleartext and should not be used. SFTP operates over SSH and is simpler to secure operationally. FTPS can be secured, but typically introduces higher operational complexity than SFTP.</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5"/>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6"/>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7"/>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8"/>
        </w:numPr>
      </w:pPr>
      <w:hyperlink r:id="rId162">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64"/>
    <w:bookmarkStart w:id="166"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Changing SSH to a non-standard port is optional and mainly reduces scanning noise.</w:t>
      </w:r>
    </w:p>
    <w:p>
      <w:pPr>
        <w:pStyle w:val="BodyText"/>
      </w:pPr>
      <w:r>
        <w:rPr>
          <w:b/>
          <w:bCs/>
        </w:rPr>
        <w:t xml:space="preserve">Impact:</w:t>
      </w:r>
      <w:r>
        <w:t xml:space="preserve"> </w:t>
      </w:r>
      <w:r>
        <w:t xml:space="preserve">Firewall misconfiguration can lock out administrators; validate SSH access before applying deny-by-default rules.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VerbatimChar"/>
        </w:rPr>
        <w:t xml:space="preserve"># Enable UFW</w:t>
      </w:r>
      <w:r>
        <w:br/>
      </w:r>
      <w:r>
        <w:rPr>
          <w:rStyle w:val="VerbatimChar"/>
        </w:rPr>
        <w:t xml:space="preserve">sudo ufw default deny incoming</w:t>
      </w:r>
      <w:r>
        <w:br/>
      </w:r>
      <w:r>
        <w:rPr>
          <w:rStyle w:val="VerbatimChar"/>
        </w:rPr>
        <w:t xml:space="preserve">sudo ufw default allow outgoing</w:t>
      </w:r>
      <w:r>
        <w:br/>
      </w:r>
      <w:r>
        <w:br/>
      </w:r>
      <w:r>
        <w:rPr>
          <w:rStyle w:val="VerbatimChar"/>
        </w:rPr>
        <w:t xml:space="preserve"># Allow required ports</w:t>
      </w:r>
      <w:r>
        <w:br/>
      </w:r>
      <w:r>
        <w:rPr>
          <w:rStyle w:val="VerbatimChar"/>
        </w:rPr>
        <w:t xml:space="preserve">sudo ufw allow 443/tcp</w:t>
      </w:r>
      <w:r>
        <w:br/>
      </w:r>
      <w:r>
        <w:rPr>
          <w:rStyle w:val="VerbatimChar"/>
        </w:rPr>
        <w:t xml:space="preserve">sudo ufw allow 80/tcp</w:t>
      </w:r>
      <w:r>
        <w:br/>
      </w:r>
      <w:r>
        <w:rPr>
          <w:rStyle w:val="VerbatimChar"/>
        </w:rPr>
        <w:t xml:space="preserve">sudo ufw allow &lt;custom-ssh-port&gt;/tcp</w:t>
      </w:r>
      <w:r>
        <w:br/>
      </w:r>
      <w:r>
        <w:br/>
      </w:r>
      <w:r>
        <w:rPr>
          <w:rStyle w:val="VerbatimChar"/>
        </w:rPr>
        <w:t xml:space="preserve"># Enable the firewall</w:t>
      </w:r>
      <w:r>
        <w:br/>
      </w:r>
      <w:r>
        <w:rPr>
          <w:rStyle w:val="VerbatimChar"/>
        </w:rPr>
        <w:t xml:space="preserve">sudo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9"/>
        </w:numPr>
      </w:pPr>
      <w:hyperlink r:id="rId165">
        <w:r>
          <w:rPr>
            <w:rStyle w:val="Hyperlink"/>
          </w:rPr>
          <w:t xml:space="preserve">Ubuntu UFW Documentation</w:t>
        </w:r>
      </w:hyperlink>
    </w:p>
    <w:p>
      <w:r>
        <w:pict>
          <v:rect style="width:0;height:1.5pt" o:hralign="center" o:hrstd="t" o:hr="t"/>
        </w:pict>
      </w:r>
    </w:p>
    <w:bookmarkEnd w:id="166"/>
    <w:bookmarkStart w:id="168"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70"/>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71"/>
        </w:numPr>
      </w:pPr>
      <w:r>
        <w:t xml:space="preserve">Configure a dedicated PHP-FPM pool for each site in</w:t>
      </w:r>
      <w:r>
        <w:t xml:space="preserve"> </w:t>
      </w:r>
      <w:r>
        <w:rPr>
          <w:rStyle w:val="VerbatimChar"/>
        </w:rPr>
        <w:t xml:space="preserve">/etc/php/[CUSTOMIZE: 8.x]/fpm/pool.d/site1.conf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/run/php/php[CUSTOMIZE: 8.x]-fpm-site1.sock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72"/>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73"/>
        </w:numPr>
      </w:pPr>
      <w:hyperlink r:id="rId167">
        <w:r>
          <w:rPr>
            <w:rStyle w:val="Hyperlink"/>
          </w:rPr>
          <w:t xml:space="preserve">PHP-FPM Pool Configuration</w:t>
        </w:r>
      </w:hyperlink>
    </w:p>
    <w:p>
      <w:r>
        <w:pict>
          <v:rect style="width:0;height:1.5pt" o:hralign="center" o:hrstd="t" o:hr="t"/>
        </w:pict>
      </w:r>
    </w:p>
    <w:bookmarkEnd w:id="168"/>
    <w:bookmarkEnd w:id="169"/>
    <w:bookmarkStart w:id="174"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72"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4"/>
        </w:numPr>
      </w:pPr>
      <w:r>
        <w:t xml:space="preserve">Audit existing Super Admin accounts.</w:t>
      </w:r>
    </w:p>
    <w:p>
      <w:pPr>
        <w:pStyle w:val="Compact"/>
        <w:numPr>
          <w:ilvl w:val="0"/>
          <w:numId w:val="1074"/>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5"/>
        </w:numPr>
      </w:pPr>
      <w:r>
        <w:t xml:space="preserve">Assign per-site Administrator roles for day-to-day operations.</w:t>
      </w:r>
    </w:p>
    <w:p>
      <w:pPr>
        <w:pStyle w:val="Compact"/>
        <w:numPr>
          <w:ilvl w:val="0"/>
          <w:numId w:val="1075"/>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6"/>
        </w:numPr>
      </w:pPr>
      <w:hyperlink r:id="rId90">
        <w:r>
          <w:rPr>
            <w:rStyle w:val="Hyperlink"/>
          </w:rPr>
          <w:t xml:space="preserve">WordPress Multisite Network Administration</w:t>
        </w:r>
      </w:hyperlink>
    </w:p>
    <w:p>
      <w:pPr>
        <w:pStyle w:val="Compact"/>
        <w:numPr>
          <w:ilvl w:val="0"/>
          <w:numId w:val="1076"/>
        </w:numPr>
      </w:pPr>
      <w:hyperlink r:id="rId170">
        <w:r>
          <w:rPr>
            <w:rStyle w:val="Hyperlink"/>
          </w:rPr>
          <w:t xml:space="preserve">WordPress Network Admin Screen</w:t>
        </w:r>
      </w:hyperlink>
    </w:p>
    <w:p>
      <w:pPr>
        <w:pStyle w:val="Compact"/>
        <w:numPr>
          <w:ilvl w:val="0"/>
          <w:numId w:val="1076"/>
        </w:numPr>
      </w:pPr>
      <w:hyperlink r:id="rId171">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72"/>
    <w:bookmarkStart w:id="173"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7"/>
        </w:numPr>
      </w:pPr>
      <w:r>
        <w:t xml:space="preserve">Review all network-activated plugins.</w:t>
      </w:r>
    </w:p>
    <w:p>
      <w:pPr>
        <w:pStyle w:val="Compact"/>
        <w:numPr>
          <w:ilvl w:val="0"/>
          <w:numId w:val="1077"/>
        </w:numPr>
      </w:pPr>
      <w:r>
        <w:t xml:space="preserve">Deactivate plugins at the network level that don’t require network-wide operation.</w:t>
      </w:r>
    </w:p>
    <w:p>
      <w:pPr>
        <w:pStyle w:val="Compact"/>
        <w:numPr>
          <w:ilvl w:val="0"/>
          <w:numId w:val="1077"/>
        </w:numPr>
      </w:pPr>
      <w:r>
        <w:t xml:space="preserve">Activate them per-site only where needed.</w:t>
      </w:r>
    </w:p>
    <w:p>
      <w:pPr>
        <w:pStyle w:val="Compact"/>
        <w:numPr>
          <w:ilvl w:val="0"/>
          <w:numId w:val="1077"/>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8"/>
        </w:numPr>
      </w:pPr>
      <w:hyperlink r:id="rId90">
        <w:r>
          <w:rPr>
            <w:rStyle w:val="Hyperlink"/>
          </w:rPr>
          <w:t xml:space="preserve">WordPress Multisite Plugin Management</w:t>
        </w:r>
      </w:hyperlink>
    </w:p>
    <w:p>
      <w:pPr>
        <w:pStyle w:val="Compact"/>
        <w:numPr>
          <w:ilvl w:val="0"/>
          <w:numId w:val="1078"/>
        </w:numPr>
      </w:pPr>
      <w:hyperlink r:id="rId170">
        <w:r>
          <w:rPr>
            <w:rStyle w:val="Hyperlink"/>
          </w:rPr>
          <w:t xml:space="preserve">WordPress Network Admin Screen</w:t>
        </w:r>
      </w:hyperlink>
    </w:p>
    <w:p>
      <w:r>
        <w:pict>
          <v:rect style="width:0;height:1.5pt" o:hralign="center" o:hrstd="t" o:hr="t"/>
        </w:pict>
      </w:r>
    </w:p>
    <w:bookmarkEnd w:id="173"/>
    <w:bookmarkEnd w:id="174"/>
    <w:bookmarkStart w:id="175"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Review table prefix strategy (optional)</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DISALLOW_FILE_EDIT is true (baseline)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Consider replacing wp-cron.php with system cron</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REST API exposure is intentionally scoped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 ownership model is least-privilege</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75"/>
    <w:bookmarkStart w:id="176" w:name="X24eb9b3eb0d379335dea7aa77a9efbdf30a22dc"/>
    <w:p>
      <w:pPr>
        <w:pStyle w:val="Heading2"/>
      </w:pPr>
      <w:r>
        <w:t xml:space="preserve">Cross-Document Control Classification Matrix</w:t>
      </w:r>
    </w:p>
    <w:p>
      <w:pPr>
        <w:pStyle w:val="FirstParagraph"/>
      </w:pPr>
      <w:r>
        <w:t xml:space="preserve">Use this matrix to keep this benchmark aligned with the Hardening Guide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allowed where managed hosting controls patch cadence</w:t>
            </w:r>
          </w:p>
        </w:tc>
      </w:tr>
      <w:tr>
        <w:tc>
          <w:tcPr/>
          <w:p>
            <w:pPr>
              <w:pStyle w:val="Compact"/>
              <w:jc w:val="left"/>
            </w:pPr>
            <w:r>
              <w:t xml:space="preserve">REST API</w:t>
            </w:r>
          </w:p>
        </w:tc>
        <w:tc>
          <w:tcPr/>
          <w:p>
            <w:pPr>
              <w:pStyle w:val="Compact"/>
              <w:jc w:val="left"/>
            </w:pPr>
            <w:r>
              <w:t xml:space="preserve">Public content routes available; sensitive routes require auth/permissions</w:t>
            </w:r>
          </w:p>
        </w:tc>
        <w:tc>
          <w:tcPr/>
          <w:p>
            <w:pPr>
              <w:pStyle w:val="Compact"/>
              <w:jc w:val="left"/>
            </w:pPr>
            <w:r>
              <w:t xml:space="preserve">Block user-enumeration routes and tighten custom endpoint callbacks</w:t>
            </w:r>
          </w:p>
        </w:tc>
        <w:tc>
          <w:tcPr/>
          <w:p>
            <w:pPr>
              <w:pStyle w:val="Compact"/>
              <w:jc w:val="left"/>
            </w:pPr>
            <w:r>
              <w:t xml:space="preserve">Global unauthenticated blocking only for private/intranet architectures</w:t>
            </w:r>
          </w:p>
        </w:tc>
      </w:tr>
      <w:tr>
        <w:tc>
          <w:tcPr/>
          <w:p>
            <w:pPr>
              <w:pStyle w:val="Compact"/>
              <w:jc w:val="left"/>
            </w:pPr>
            <w:r>
              <w:t xml:space="preserve">XML-RPC</w:t>
            </w:r>
          </w:p>
        </w:tc>
        <w:tc>
          <w:tcPr/>
          <w:p>
            <w:pPr>
              <w:pStyle w:val="Compact"/>
              <w:jc w:val="left"/>
            </w:pPr>
            <w:r>
              <w:t xml:space="preserve">Keep only if business/integration-required</w:t>
            </w:r>
          </w:p>
        </w:tc>
        <w:tc>
          <w:tcPr/>
          <w:p>
            <w:pPr>
              <w:pStyle w:val="Compact"/>
              <w:jc w:val="left"/>
            </w:pPr>
            <w:r>
              <w:t xml:space="preserve">Disable via</w:t>
            </w:r>
            <w:r>
              <w:t xml:space="preserve"> </w:t>
            </w:r>
            <w:r>
              <w:rPr>
                <w:rStyle w:val="VerbatimChar"/>
              </w:rPr>
              <w:t xml:space="preserve">xmlrpc_enabled</w:t>
            </w:r>
            <w:r>
              <w:t xml:space="preserve"> </w:t>
            </w:r>
            <w:r>
              <w:t xml:space="preserve">filter or server-level block when unused</w:t>
            </w:r>
          </w:p>
        </w:tc>
        <w:tc>
          <w:tcPr/>
          <w:p>
            <w:pPr>
              <w:pStyle w:val="Compact"/>
              <w:jc w:val="left"/>
            </w:pPr>
            <w:r>
              <w:t xml:space="preserve">Selective allowlists for required integrations (for example, mobile/Jetpack)</w:t>
            </w:r>
          </w:p>
        </w:tc>
      </w:tr>
      <w:tr>
        <w:tc>
          <w:tcPr/>
          <w:p>
            <w:pPr>
              <w:pStyle w:val="Compact"/>
              <w:jc w:val="left"/>
            </w:pPr>
            <w:r>
              <w:t xml:space="preserve">File ownership</w:t>
            </w:r>
          </w:p>
        </w:tc>
        <w:tc>
          <w:tcPr/>
          <w:p>
            <w:pPr>
              <w:pStyle w:val="Compact"/>
              <w:jc w:val="left"/>
            </w:pPr>
            <w:r>
              <w:t xml:space="preserve">Least-privilege ownership model documented per environment</w:t>
            </w:r>
          </w:p>
        </w:tc>
        <w:tc>
          <w:tcPr/>
          <w:p>
            <w:pPr>
              <w:pStyle w:val="Compact"/>
              <w:jc w:val="left"/>
            </w:pPr>
            <w:r>
              <w:t xml:space="preserve">Per-site process isolation +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Key-based auth, no passwords, host firewall/fail2ban</w:t>
            </w:r>
          </w:p>
        </w:tc>
        <w:tc>
          <w:tcPr/>
          <w:p>
            <w:pPr>
              <w:pStyle w:val="Compact"/>
              <w:jc w:val="left"/>
            </w:pPr>
            <w:r>
              <w:t xml:space="preserve">Non-standard SSH port to reduce scanner noise</w:t>
            </w:r>
          </w:p>
        </w:tc>
        <w:tc>
          <w:tcPr/>
          <w:p>
            <w:pPr>
              <w:pStyle w:val="Compact"/>
              <w:jc w:val="left"/>
            </w:pPr>
            <w:r>
              <w:t xml:space="preserve">No SSH on managed platforms with equivalent provider controls</w:t>
            </w:r>
          </w:p>
        </w:tc>
      </w:tr>
    </w:tbl>
    <w:bookmarkEnd w:id="176"/>
    <w:bookmarkStart w:id="177" w:name="X4b7fa30a93af35a911e2150440f03e81fd9720c"/>
    <w:p>
      <w:pPr>
        <w:pStyle w:val="Heading2"/>
      </w:pPr>
      <w:r>
        <w:t xml:space="preserve">Appendix B: Deprecated and Invalid Constants Guardrail</w:t>
      </w:r>
    </w:p>
    <w:p>
      <w:pPr>
        <w:pStyle w:val="FirstParagraph"/>
      </w:pPr>
      <w:r>
        <w:t xml:space="preserve">The following symbols should</w:t>
      </w:r>
      <w:r>
        <w:t xml:space="preserve"> </w:t>
      </w:r>
      <w:r>
        <w:rPr>
          <w:b/>
          <w:bCs/>
        </w:rPr>
        <w:t xml:space="preserve">not</w:t>
      </w:r>
      <w:r>
        <w:t xml:space="preserve"> </w:t>
      </w:r>
      <w:r>
        <w:t xml:space="preserve">be used in benchmark remediation snippets:</w:t>
      </w:r>
    </w:p>
    <w:p>
      <w:pPr>
        <w:pStyle w:val="Compact"/>
        <w:numPr>
          <w:ilvl w:val="0"/>
          <w:numId w:val="1079"/>
        </w:numPr>
      </w:pPr>
      <w:r>
        <w:rPr>
          <w:rStyle w:val="VerbatimChar"/>
        </w:rPr>
        <w:t xml:space="preserve">FORCE_SSL_LOGIN</w:t>
      </w:r>
      <w:r>
        <w:t xml:space="preserve"> </w:t>
      </w:r>
      <w:r>
        <w:t xml:space="preserve">(deprecated)</w:t>
      </w:r>
    </w:p>
    <w:p>
      <w:pPr>
        <w:pStyle w:val="Compact"/>
        <w:numPr>
          <w:ilvl w:val="0"/>
          <w:numId w:val="1079"/>
        </w:numPr>
      </w:pPr>
      <w:r>
        <w:rPr>
          <w:rStyle w:val="VerbatimChar"/>
        </w:rPr>
        <w:t xml:space="preserve">DISALLOW_PLUGIN_EDITING</w:t>
      </w:r>
      <w:r>
        <w:t xml:space="preserve"> </w:t>
      </w:r>
      <w:r>
        <w:t xml:space="preserve">(not a WordPress core constant)</w:t>
      </w:r>
    </w:p>
    <w:p>
      <w:pPr>
        <w:pStyle w:val="Compact"/>
        <w:numPr>
          <w:ilvl w:val="0"/>
          <w:numId w:val="1079"/>
        </w:numPr>
      </w:pPr>
      <w:r>
        <w:rPr>
          <w:rStyle w:val="VerbatimChar"/>
        </w:rPr>
        <w:t xml:space="preserve">DISALLOW_PLUGIN_ACTIVATION</w:t>
      </w:r>
      <w:r>
        <w:t xml:space="preserve"> </w:t>
      </w:r>
      <w:r>
        <w:t xml:space="preserve">(not a WordPress core constant)</w:t>
      </w:r>
    </w:p>
    <w:p>
      <w:pPr>
        <w:pStyle w:val="Compact"/>
        <w:numPr>
          <w:ilvl w:val="0"/>
          <w:numId w:val="1079"/>
        </w:numPr>
      </w:pPr>
      <w:r>
        <w:rPr>
          <w:rStyle w:val="VerbatimChar"/>
        </w:rPr>
        <w:t xml:space="preserve">SECURE_LOGGED_IN_COOKIE</w:t>
      </w:r>
      <w:r>
        <w:t xml:space="preserve"> </w:t>
      </w:r>
      <w:r>
        <w:t xml:space="preserve">(not a WordPress core constant)</w:t>
      </w:r>
    </w:p>
    <w:p>
      <w:pPr>
        <w:pStyle w:val="Compact"/>
        <w:numPr>
          <w:ilvl w:val="0"/>
          <w:numId w:val="1079"/>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a request-context constant, not a config toggle)</w:t>
      </w:r>
    </w:p>
    <w:p>
      <w:pPr>
        <w:pStyle w:val="FirstParagraph"/>
      </w:pPr>
      <w:r>
        <w:t xml:space="preserve">When documenting Argon2 support, refer to the</w:t>
      </w:r>
      <w:r>
        <w:t xml:space="preserve"> </w:t>
      </w:r>
      <w:r>
        <w:rPr>
          <w:rStyle w:val="VerbatimChar"/>
        </w:rPr>
        <w:t xml:space="preserve">wp_hash_password_algorithm</w:t>
      </w:r>
      <w:r>
        <w:t xml:space="preserve"> </w:t>
      </w:r>
      <w:r>
        <w:t xml:space="preserve">filter.</w:t>
      </w:r>
    </w:p>
    <w:bookmarkEnd w:id="177"/>
    <w:bookmarkStart w:id="180" w:name="related-documents"/>
    <w:p>
      <w:pPr>
        <w:pStyle w:val="Heading2"/>
      </w:pPr>
      <w:r>
        <w:t xml:space="preserve">Related Documents</w:t>
      </w:r>
    </w:p>
    <w:p>
      <w:pPr>
        <w:pStyle w:val="Compact"/>
        <w:numPr>
          <w:ilvl w:val="0"/>
          <w:numId w:val="1080"/>
        </w:numPr>
      </w:pPr>
      <w:hyperlink r:id="rId101">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80"/>
        </w:numPr>
      </w:pPr>
      <w:hyperlink r:id="rId178">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80"/>
        </w:numPr>
      </w:pPr>
      <w:hyperlink r:id="rId77">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80"/>
        </w:numPr>
      </w:pPr>
      <w:hyperlink r:id="rId85">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80"/>
        </w:numPr>
      </w:pPr>
      <w:hyperlink r:id="rId179">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80"/>
    <w:bookmarkStart w:id="182" w:name="license-and-attribution"/>
    <w:p>
      <w:pPr>
        <w:pStyle w:val="Heading2"/>
      </w:pPr>
      <w:r>
        <w:t xml:space="preserve">License and Attribution</w:t>
      </w:r>
    </w:p>
    <w:p>
      <w:pPr>
        <w:pStyle w:val="FirstParagraph"/>
      </w:pPr>
      <w:r>
        <w:t xml:space="preserve">This document is licensed under the</w:t>
      </w:r>
      <w:r>
        <w:t xml:space="preserve"> </w:t>
      </w:r>
      <w:hyperlink r:id="rId181">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1" Target="https://cheatsheetseries.owasp.org/cheatsheets/Authentication_Cheat_Sheet.html" TargetMode="External" /><Relationship Type="http://schemas.openxmlformats.org/officeDocument/2006/relationships/hyperlink" Id="rId138" Target="https://cheatsheetseries.owasp.org/cheatsheets/Dependency_Graph_SBOM_Cheat_Sheet.html" TargetMode="External" /><Relationship Type="http://schemas.openxmlformats.org/officeDocument/2006/relationships/hyperlink" Id="rId118"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50" Target="https://cheatsheetseries.owasp.org/cheatsheets/Secrets_Management_Cheat_Sheet.html" TargetMode="External" /><Relationship Type="http://schemas.openxmlformats.org/officeDocument/2006/relationships/hyperlink" Id="rId95" Target="https://cheatsheetseries.owasp.org/cheatsheets/Session_Management_Cheat_Sheet.html" TargetMode="External" /><Relationship Type="http://schemas.openxmlformats.org/officeDocument/2006/relationships/hyperlink" Id="rId142" Target="https://coreruleset.org/" TargetMode="External" /><Relationship Type="http://schemas.openxmlformats.org/officeDocument/2006/relationships/hyperlink" Id="rId181"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83" Target="https://developer.wordpress.org/" TargetMode="External" /><Relationship Type="http://schemas.openxmlformats.org/officeDocument/2006/relationships/hyperlink" Id="rId84" Target="https://developer.wordpress.org/advanced-administration/" TargetMode="External" /><Relationship Type="http://schemas.openxmlformats.org/officeDocument/2006/relationships/hyperlink" Id="rId170" Target="https://developer.wordpress.org/advanced-administration/multisite/admin/" TargetMode="External" /><Relationship Type="http://schemas.openxmlformats.org/officeDocument/2006/relationships/hyperlink" Id="rId90" Target="https://developer.wordpress.org/advanced-administration/multisite/administration/" TargetMode="External" /><Relationship Type="http://schemas.openxmlformats.org/officeDocument/2006/relationships/hyperlink" Id="rId85" Target="https://developer.wordpress.org/advanced-administration/security/" TargetMode="External" /><Relationship Type="http://schemas.openxmlformats.org/officeDocument/2006/relationships/hyperlink" Id="rId145" Target="https://developer.wordpress.org/advanced-administration/security/backup/" TargetMode="External" /><Relationship Type="http://schemas.openxmlformats.org/officeDocument/2006/relationships/hyperlink" Id="rId146" Target="https://developer.wordpress.org/advanced-administration/security/backup/database/" TargetMode="External" /><Relationship Type="http://schemas.openxmlformats.org/officeDocument/2006/relationships/hyperlink" Id="rId147"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6" Target="https://developer.wordpress.org/advanced-administration/security/hardening/disable-file-editing/" TargetMode="External" /><Relationship Type="http://schemas.openxmlformats.org/officeDocument/2006/relationships/hyperlink" Id="rId60" Target="https://developer.wordpress.org/advanced-administration/security/hardening/security-through-obscurity/" TargetMode="External" /><Relationship Type="http://schemas.openxmlformats.org/officeDocument/2006/relationships/hyperlink" Id="rId68" Target="https://developer.wordpress.org/advanced-administration/security/https/" TargetMode="External" /><Relationship Type="http://schemas.openxmlformats.org/officeDocument/2006/relationships/hyperlink" Id="rId86" Target="https://developer.wordpress.org/advanced-administration/security/mfa/" TargetMode="External" /><Relationship Type="http://schemas.openxmlformats.org/officeDocument/2006/relationships/hyperlink" Id="rId113" Target="https://developer.wordpress.org/advanced-administration/server/file-permissions/" TargetMode="External" /><Relationship Type="http://schemas.openxmlformats.org/officeDocument/2006/relationships/hyperlink" Id="rId74"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55" Target="https://developer.wordpress.org/apis/security/escaping/" TargetMode="External" /><Relationship Type="http://schemas.openxmlformats.org/officeDocument/2006/relationships/hyperlink" Id="rId154"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122" Target="https://developer.wordpress.org/cli/commands/core/verify-checksums/" TargetMode="External" /><Relationship Type="http://schemas.openxmlformats.org/officeDocument/2006/relationships/hyperlink" Id="rId123" Target="https://developer.wordpress.org/cli/commands/plugin/verify-checksums/" TargetMode="External" /><Relationship Type="http://schemas.openxmlformats.org/officeDocument/2006/relationships/hyperlink" Id="rId171" Target="https://developer.wordpress.org/cli/commands/super-admin/" TargetMode="External" /><Relationship Type="http://schemas.openxmlformats.org/officeDocument/2006/relationships/hyperlink" Id="rId79" Target="https://developer.wordpress.org/plugins/cron/" TargetMode="External" /><Relationship Type="http://schemas.openxmlformats.org/officeDocument/2006/relationships/hyperlink" Id="rId78" Target="https://developer.wordpress.org/plugins/cron/hooking-wp-cron-into-the-system-task-scheduler/" TargetMode="External" /><Relationship Type="http://schemas.openxmlformats.org/officeDocument/2006/relationships/hyperlink" Id="rId89" Target="https://developer.wordpress.org/plugins/users/roles-and-capabilities/" TargetMode="External" /><Relationship Type="http://schemas.openxmlformats.org/officeDocument/2006/relationships/hyperlink" Id="rId132" Target="https://developer.wordpress.org/plugins/wordpress-org/detailed-plugin-guidelines/" TargetMode="External" /><Relationship Type="http://schemas.openxmlformats.org/officeDocument/2006/relationships/hyperlink" Id="rId110" Target="https://developer.wordpress.org/reference/classes/wp_role/add_cap/" TargetMode="External" /><Relationship Type="http://schemas.openxmlformats.org/officeDocument/2006/relationships/hyperlink" Id="rId109" Target="https://developer.wordpress.org/reference/classes/wp_roles/add_cap/" TargetMode="External" /><Relationship Type="http://schemas.openxmlformats.org/officeDocument/2006/relationships/hyperlink" Id="rId69" Target="https://developer.wordpress.org/reference/functions/force_ssl_admin/" TargetMode="External" /><Relationship Type="http://schemas.openxmlformats.org/officeDocument/2006/relationships/hyperlink" Id="rId71" Target="https://developer.wordpress.org/reference/functions/wp_debug_mode/" TargetMode="External" /><Relationship Type="http://schemas.openxmlformats.org/officeDocument/2006/relationships/hyperlink" Id="rId156" Target="https://developer.wordpress.org/reference/functions/wp_kses_data/" TargetMode="External" /><Relationship Type="http://schemas.openxmlformats.org/officeDocument/2006/relationships/hyperlink" Id="rId94" Target="https://developer.wordpress.org/reference/functions/wp_set_auth_cookie/" TargetMode="External" /><Relationship Type="http://schemas.openxmlformats.org/officeDocument/2006/relationships/hyperlink" Id="rId93" Target="https://developer.wordpress.org/reference/hooks/auth_cookie_expiration/" TargetMode="External" /><Relationship Type="http://schemas.openxmlformats.org/officeDocument/2006/relationships/hyperlink" Id="rId119"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7" Target="https://developer.wordpress.org/rest-api/reference/users/" TargetMode="External" /><Relationship Type="http://schemas.openxmlformats.org/officeDocument/2006/relationships/hyperlink" Id="rId104" Target="https://developer.wordpress.org/rest-api/using-the-rest-api/authentication/" TargetMode="External" /><Relationship Type="http://schemas.openxmlformats.org/officeDocument/2006/relationships/hyperlink" Id="rId125" Target="https://docs.clamav.net/" TargetMode="External" /><Relationship Type="http://schemas.openxmlformats.org/officeDocument/2006/relationships/hyperlink" Id="rId151" Target="https://docs.wpvip.com/infrastructure/environments/manage-environment-variables/" TargetMode="External" /><Relationship Type="http://schemas.openxmlformats.org/officeDocument/2006/relationships/hyperlink" Id="rId120" Target="https://docs.wpvip.com/logs/audit-log/" TargetMode="External" /><Relationship Type="http://schemas.openxmlformats.org/officeDocument/2006/relationships/hyperlink" Id="rId152" Target="https://docs.wpvip.com/wordpress-skeleton/vip-config-directory/" TargetMode="External" /><Relationship Type="http://schemas.openxmlformats.org/officeDocument/2006/relationships/hyperlink" Id="rId87" Target="https://en-ca.wordpress.org/plugins/two-factor/" TargetMode="External" /><Relationship Type="http://schemas.openxmlformats.org/officeDocument/2006/relationships/hyperlink" Id="rId141" Target="https://github.com/coreruleset/wordpress-rule-exclusions-plugin" TargetMode="External" /><Relationship Type="http://schemas.openxmlformats.org/officeDocument/2006/relationships/hyperlink" Id="rId126" Target="https://github.com/dknauss/ai-assisted-docs" TargetMode="External" /><Relationship Type="http://schemas.openxmlformats.org/officeDocument/2006/relationships/hyperlink" Id="rId77" Target="https://github.com/dknauss/wordpress-runbook-template" TargetMode="External" /><Relationship Type="http://schemas.openxmlformats.org/officeDocument/2006/relationships/hyperlink" Id="rId101" Target="https://github.com/dknauss/wp-security-hardening-guide" TargetMode="External" /><Relationship Type="http://schemas.openxmlformats.org/officeDocument/2006/relationships/hyperlink" Id="rId178" Target="https://github.com/dknauss/wp-security-style-guide" TargetMode="External" /><Relationship Type="http://schemas.openxmlformats.org/officeDocument/2006/relationships/hyperlink" Id="rId100" Target="https://github.com/dknauss/wp-sudo" TargetMode="External" /><Relationship Type="http://schemas.openxmlformats.org/officeDocument/2006/relationships/hyperlink" Id="rId99" Target="https://github.com/snicco/fortress" TargetMode="External" /><Relationship Type="http://schemas.openxmlformats.org/officeDocument/2006/relationships/hyperlink" Id="rId102" Target="https://github.com/snicco/fortress/blob/beta/docs/modules/session/sudo-mode.md" TargetMode="External" /><Relationship Type="http://schemas.openxmlformats.org/officeDocument/2006/relationships/hyperlink" Id="rId165"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62"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59" Target="https://owasp.org/www-project-top-10-for-large-language-model-applications/" TargetMode="External" /><Relationship Type="http://schemas.openxmlformats.org/officeDocument/2006/relationships/hyperlink" Id="rId82" Target="https://pages.nist.gov/800-63-4/sp800-63b.html" TargetMode="External" /><Relationship Type="http://schemas.openxmlformats.org/officeDocument/2006/relationships/hyperlink" Id="rId106" Target="https://pages.nist.gov/800-63-4/sp800-63b/authenticators/#passwordver" TargetMode="External" /><Relationship Type="http://schemas.openxmlformats.org/officeDocument/2006/relationships/hyperlink" Id="rId107" Target="https://pages.nist.gov/800-63-4/sp800-63b/passwords/" TargetMode="External" /><Relationship Type="http://schemas.openxmlformats.org/officeDocument/2006/relationships/hyperlink" Id="rId134"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79" Target="https://wordpress.org/about/security/" TargetMode="External" /><Relationship Type="http://schemas.openxmlformats.org/officeDocument/2006/relationships/hyperlink" Id="rId130" Target="https://wordpress.org/documentation/article/appearance-themes-screen/" TargetMode="External" /><Relationship Type="http://schemas.openxmlformats.org/officeDocument/2006/relationships/hyperlink" Id="rId129" Target="https://wordpress.org/documentation/article/manage-plugins/" TargetMode="External" /><Relationship Type="http://schemas.openxmlformats.org/officeDocument/2006/relationships/hyperlink" Id="rId137" Target="https://www.cisa.gov/sbom" TargetMode="External" /><Relationship Type="http://schemas.openxmlformats.org/officeDocument/2006/relationships/hyperlink" Id="rId135" Target="https://www.first.org/epss/" TargetMode="External" /><Relationship Type="http://schemas.openxmlformats.org/officeDocument/2006/relationships/hyperlink" Id="rId158"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67"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91" Target="https://cheatsheetseries.owasp.org/cheatsheets/Authentication_Cheat_Sheet.html" TargetMode="External" /><Relationship Type="http://schemas.openxmlformats.org/officeDocument/2006/relationships/hyperlink" Id="rId138" Target="https://cheatsheetseries.owasp.org/cheatsheets/Dependency_Graph_SBOM_Cheat_Sheet.html" TargetMode="External" /><Relationship Type="http://schemas.openxmlformats.org/officeDocument/2006/relationships/hyperlink" Id="rId118"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50" Target="https://cheatsheetseries.owasp.org/cheatsheets/Secrets_Management_Cheat_Sheet.html" TargetMode="External" /><Relationship Type="http://schemas.openxmlformats.org/officeDocument/2006/relationships/hyperlink" Id="rId95" Target="https://cheatsheetseries.owasp.org/cheatsheets/Session_Management_Cheat_Sheet.html" TargetMode="External" /><Relationship Type="http://schemas.openxmlformats.org/officeDocument/2006/relationships/hyperlink" Id="rId142" Target="https://coreruleset.org/" TargetMode="External" /><Relationship Type="http://schemas.openxmlformats.org/officeDocument/2006/relationships/hyperlink" Id="rId181"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83" Target="https://developer.wordpress.org/" TargetMode="External" /><Relationship Type="http://schemas.openxmlformats.org/officeDocument/2006/relationships/hyperlink" Id="rId84" Target="https://developer.wordpress.org/advanced-administration/" TargetMode="External" /><Relationship Type="http://schemas.openxmlformats.org/officeDocument/2006/relationships/hyperlink" Id="rId170" Target="https://developer.wordpress.org/advanced-administration/multisite/admin/" TargetMode="External" /><Relationship Type="http://schemas.openxmlformats.org/officeDocument/2006/relationships/hyperlink" Id="rId90" Target="https://developer.wordpress.org/advanced-administration/multisite/administration/" TargetMode="External" /><Relationship Type="http://schemas.openxmlformats.org/officeDocument/2006/relationships/hyperlink" Id="rId85" Target="https://developer.wordpress.org/advanced-administration/security/" TargetMode="External" /><Relationship Type="http://schemas.openxmlformats.org/officeDocument/2006/relationships/hyperlink" Id="rId145" Target="https://developer.wordpress.org/advanced-administration/security/backup/" TargetMode="External" /><Relationship Type="http://schemas.openxmlformats.org/officeDocument/2006/relationships/hyperlink" Id="rId146" Target="https://developer.wordpress.org/advanced-administration/security/backup/database/" TargetMode="External" /><Relationship Type="http://schemas.openxmlformats.org/officeDocument/2006/relationships/hyperlink" Id="rId147"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6" Target="https://developer.wordpress.org/advanced-administration/security/hardening/disable-file-editing/" TargetMode="External" /><Relationship Type="http://schemas.openxmlformats.org/officeDocument/2006/relationships/hyperlink" Id="rId60" Target="https://developer.wordpress.org/advanced-administration/security/hardening/security-through-obscurity/" TargetMode="External" /><Relationship Type="http://schemas.openxmlformats.org/officeDocument/2006/relationships/hyperlink" Id="rId68" Target="https://developer.wordpress.org/advanced-administration/security/https/" TargetMode="External" /><Relationship Type="http://schemas.openxmlformats.org/officeDocument/2006/relationships/hyperlink" Id="rId86" Target="https://developer.wordpress.org/advanced-administration/security/mfa/" TargetMode="External" /><Relationship Type="http://schemas.openxmlformats.org/officeDocument/2006/relationships/hyperlink" Id="rId113" Target="https://developer.wordpress.org/advanced-administration/server/file-permissions/" TargetMode="External" /><Relationship Type="http://schemas.openxmlformats.org/officeDocument/2006/relationships/hyperlink" Id="rId74"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55" Target="https://developer.wordpress.org/apis/security/escaping/" TargetMode="External" /><Relationship Type="http://schemas.openxmlformats.org/officeDocument/2006/relationships/hyperlink" Id="rId154"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122" Target="https://developer.wordpress.org/cli/commands/core/verify-checksums/" TargetMode="External" /><Relationship Type="http://schemas.openxmlformats.org/officeDocument/2006/relationships/hyperlink" Id="rId123" Target="https://developer.wordpress.org/cli/commands/plugin/verify-checksums/" TargetMode="External" /><Relationship Type="http://schemas.openxmlformats.org/officeDocument/2006/relationships/hyperlink" Id="rId171" Target="https://developer.wordpress.org/cli/commands/super-admin/" TargetMode="External" /><Relationship Type="http://schemas.openxmlformats.org/officeDocument/2006/relationships/hyperlink" Id="rId79" Target="https://developer.wordpress.org/plugins/cron/" TargetMode="External" /><Relationship Type="http://schemas.openxmlformats.org/officeDocument/2006/relationships/hyperlink" Id="rId78" Target="https://developer.wordpress.org/plugins/cron/hooking-wp-cron-into-the-system-task-scheduler/" TargetMode="External" /><Relationship Type="http://schemas.openxmlformats.org/officeDocument/2006/relationships/hyperlink" Id="rId89" Target="https://developer.wordpress.org/plugins/users/roles-and-capabilities/" TargetMode="External" /><Relationship Type="http://schemas.openxmlformats.org/officeDocument/2006/relationships/hyperlink" Id="rId132" Target="https://developer.wordpress.org/plugins/wordpress-org/detailed-plugin-guidelines/" TargetMode="External" /><Relationship Type="http://schemas.openxmlformats.org/officeDocument/2006/relationships/hyperlink" Id="rId110" Target="https://developer.wordpress.org/reference/classes/wp_role/add_cap/" TargetMode="External" /><Relationship Type="http://schemas.openxmlformats.org/officeDocument/2006/relationships/hyperlink" Id="rId109" Target="https://developer.wordpress.org/reference/classes/wp_roles/add_cap/" TargetMode="External" /><Relationship Type="http://schemas.openxmlformats.org/officeDocument/2006/relationships/hyperlink" Id="rId69" Target="https://developer.wordpress.org/reference/functions/force_ssl_admin/" TargetMode="External" /><Relationship Type="http://schemas.openxmlformats.org/officeDocument/2006/relationships/hyperlink" Id="rId71" Target="https://developer.wordpress.org/reference/functions/wp_debug_mode/" TargetMode="External" /><Relationship Type="http://schemas.openxmlformats.org/officeDocument/2006/relationships/hyperlink" Id="rId156" Target="https://developer.wordpress.org/reference/functions/wp_kses_data/" TargetMode="External" /><Relationship Type="http://schemas.openxmlformats.org/officeDocument/2006/relationships/hyperlink" Id="rId94" Target="https://developer.wordpress.org/reference/functions/wp_set_auth_cookie/" TargetMode="External" /><Relationship Type="http://schemas.openxmlformats.org/officeDocument/2006/relationships/hyperlink" Id="rId93" Target="https://developer.wordpress.org/reference/hooks/auth_cookie_expiration/" TargetMode="External" /><Relationship Type="http://schemas.openxmlformats.org/officeDocument/2006/relationships/hyperlink" Id="rId119"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7" Target="https://developer.wordpress.org/rest-api/reference/users/" TargetMode="External" /><Relationship Type="http://schemas.openxmlformats.org/officeDocument/2006/relationships/hyperlink" Id="rId104" Target="https://developer.wordpress.org/rest-api/using-the-rest-api/authentication/" TargetMode="External" /><Relationship Type="http://schemas.openxmlformats.org/officeDocument/2006/relationships/hyperlink" Id="rId125" Target="https://docs.clamav.net/" TargetMode="External" /><Relationship Type="http://schemas.openxmlformats.org/officeDocument/2006/relationships/hyperlink" Id="rId151" Target="https://docs.wpvip.com/infrastructure/environments/manage-environment-variables/" TargetMode="External" /><Relationship Type="http://schemas.openxmlformats.org/officeDocument/2006/relationships/hyperlink" Id="rId120" Target="https://docs.wpvip.com/logs/audit-log/" TargetMode="External" /><Relationship Type="http://schemas.openxmlformats.org/officeDocument/2006/relationships/hyperlink" Id="rId152" Target="https://docs.wpvip.com/wordpress-skeleton/vip-config-directory/" TargetMode="External" /><Relationship Type="http://schemas.openxmlformats.org/officeDocument/2006/relationships/hyperlink" Id="rId87" Target="https://en-ca.wordpress.org/plugins/two-factor/" TargetMode="External" /><Relationship Type="http://schemas.openxmlformats.org/officeDocument/2006/relationships/hyperlink" Id="rId141" Target="https://github.com/coreruleset/wordpress-rule-exclusions-plugin" TargetMode="External" /><Relationship Type="http://schemas.openxmlformats.org/officeDocument/2006/relationships/hyperlink" Id="rId126" Target="https://github.com/dknauss/ai-assisted-docs" TargetMode="External" /><Relationship Type="http://schemas.openxmlformats.org/officeDocument/2006/relationships/hyperlink" Id="rId77" Target="https://github.com/dknauss/wordpress-runbook-template" TargetMode="External" /><Relationship Type="http://schemas.openxmlformats.org/officeDocument/2006/relationships/hyperlink" Id="rId101" Target="https://github.com/dknauss/wp-security-hardening-guide" TargetMode="External" /><Relationship Type="http://schemas.openxmlformats.org/officeDocument/2006/relationships/hyperlink" Id="rId178" Target="https://github.com/dknauss/wp-security-style-guide" TargetMode="External" /><Relationship Type="http://schemas.openxmlformats.org/officeDocument/2006/relationships/hyperlink" Id="rId100" Target="https://github.com/dknauss/wp-sudo" TargetMode="External" /><Relationship Type="http://schemas.openxmlformats.org/officeDocument/2006/relationships/hyperlink" Id="rId99" Target="https://github.com/snicco/fortress" TargetMode="External" /><Relationship Type="http://schemas.openxmlformats.org/officeDocument/2006/relationships/hyperlink" Id="rId102" Target="https://github.com/snicco/fortress/blob/beta/docs/modules/session/sudo-mode.md" TargetMode="External" /><Relationship Type="http://schemas.openxmlformats.org/officeDocument/2006/relationships/hyperlink" Id="rId165"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62"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59" Target="https://owasp.org/www-project-top-10-for-large-language-model-applications/" TargetMode="External" /><Relationship Type="http://schemas.openxmlformats.org/officeDocument/2006/relationships/hyperlink" Id="rId82" Target="https://pages.nist.gov/800-63-4/sp800-63b.html" TargetMode="External" /><Relationship Type="http://schemas.openxmlformats.org/officeDocument/2006/relationships/hyperlink" Id="rId106" Target="https://pages.nist.gov/800-63-4/sp800-63b/authenticators/#passwordver" TargetMode="External" /><Relationship Type="http://schemas.openxmlformats.org/officeDocument/2006/relationships/hyperlink" Id="rId107" Target="https://pages.nist.gov/800-63-4/sp800-63b/passwords/" TargetMode="External" /><Relationship Type="http://schemas.openxmlformats.org/officeDocument/2006/relationships/hyperlink" Id="rId134"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79" Target="https://wordpress.org/about/security/" TargetMode="External" /><Relationship Type="http://schemas.openxmlformats.org/officeDocument/2006/relationships/hyperlink" Id="rId130" Target="https://wordpress.org/documentation/article/appearance-themes-screen/" TargetMode="External" /><Relationship Type="http://schemas.openxmlformats.org/officeDocument/2006/relationships/hyperlink" Id="rId129" Target="https://wordpress.org/documentation/article/manage-plugins/" TargetMode="External" /><Relationship Type="http://schemas.openxmlformats.org/officeDocument/2006/relationships/hyperlink" Id="rId137" Target="https://www.cisa.gov/sbom" TargetMode="External" /><Relationship Type="http://schemas.openxmlformats.org/officeDocument/2006/relationships/hyperlink" Id="rId135" Target="https://www.first.org/epss/" TargetMode="External" /><Relationship Type="http://schemas.openxmlformats.org/officeDocument/2006/relationships/hyperlink" Id="rId158"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67"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General Editor: Dan Knauss</dc:creator>
  <cp:keywords/>
  <dcterms:created xsi:type="dcterms:W3CDTF">2026-03-06T16:46:07Z</dcterms:created>
  <dcterms:modified xsi:type="dcterms:W3CDTF">2026-03-06T16:46:07Z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6, 2026</vt:lpwstr>
  </property>
  <property fmtid="{D5CDD505-2E9C-101B-9397-08002B2CF9AE}" pid="3" name="subtitle">
    <vt:lpwstr>Full Stack Hardening Guide — WordPress 6.x on Linux (Ubuntu/Debian)</vt:lpwstr>
  </property>
  <property fmtid="{D5CDD505-2E9C-101B-9397-08002B2CF9AE}" pid="4" name="version">
    <vt:lpwstr>1.0</vt:lpwstr>
  </property>
</Properties>
</file>