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supply-chain-and-plugin-management"/>
    <w:p>
      <w:pPr>
        <w:pStyle w:val="Heading2"/>
      </w:pPr>
      <w:r>
        <w:t xml:space="preserve">8 Supply Chain and Plugin Management</w:t>
      </w:r>
    </w:p>
    <w:p>
      <w:pPr>
        <w:pStyle w:val="FirstParagraph"/>
      </w:pPr>
      <w:r>
        <w:t xml:space="preserve">This section addresses the security of WordPress plugins, themes,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2026-03-03T01:23:29Z</dcterms:created>
  <dcterms:modified xsi:type="dcterms:W3CDTF">2026-03-03T01:23:29Z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