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Architecture and Hardening Guide</w:t>
      </w:r>
    </w:p>
    <w:p>
      <w:pPr>
        <w:pStyle w:val="Subtitle"/>
      </w:pPr>
      <w:r>
        <w:t xml:space="preserve">Enterprise Best Practices and Threat Mitigation</w:t>
      </w:r>
    </w:p>
    <w:p>
      <w:pPr>
        <w:pStyle w:val="Author"/>
      </w:pPr>
      <w:r>
        <w:t xml:space="preserve">General Editor: Dan Knauss</w:t>
      </w:r>
    </w:p>
    <w:p>
      <w:pPr>
        <w:pStyle w:val="Date"/>
      </w:pPr>
      <w:r>
        <w:t xml:space="preserve">March 2,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document provides a comprehensive analysis of the WordPress core software, its security architecture, development processes, and recommended hardening practices. It is intended for developers, system administrators, and technical teams responsible for deploying and maintaining WordPress in enterprise environments.</w:t>
      </w:r>
    </w:p>
    <w:p>
      <w:pPr>
        <w:pStyle w:val="BodyText"/>
      </w:pPr>
      <w:r>
        <w:t xml:space="preserve">WordPress is a free and open-source content management system (CMS) licensed under the GNU General Public License (GPLv2 or later). It is the most widely used CMS in the world, powering more than 43% of the top 10 million websites on the internet and holding a 63% CMS market share (W3Techs, September 2025). Its extensibility through plugins and themes, combined with a mature development community, makes it a popular choice for organizations of all sizes.</w:t>
      </w:r>
    </w:p>
    <w:p>
      <w:pPr>
        <w:pStyle w:val="BodyText"/>
      </w:pPr>
      <w:r>
        <w:t xml:space="preserve">The security information in this document reflects the state of WordPress as of version 6.9 (2026). However, the principles and architectural details described here are broadly applicable to all recent versions due to the project’s strong commitment to backward compatibility.</w:t>
      </w:r>
    </w:p>
    <w:p>
      <w:pPr>
        <w:pStyle w:val="BlockText"/>
      </w:pPr>
      <w:r>
        <w:rPr>
          <w:b/>
          <w:bCs/>
        </w:rPr>
        <w:t xml:space="preserve">Guideline Notice</w:t>
      </w:r>
      <w:r>
        <w:t xml:space="preserve"> </w:t>
      </w:r>
      <w:r>
        <w:t xml:space="preserve">This document supplements organizational vulnerability management standards. It is designed as a hardening guide to reduce the exposed attack surface and provide configuration guidance for WordPress deployments.</w:t>
      </w:r>
      <w:r>
        <w:t xml:space="preserve"> </w:t>
      </w:r>
      <w:r>
        <w:t xml:space="preserve">Questions about this guideline may be directed to your organization’s information security team.</w:t>
      </w:r>
    </w:p>
    <w:bookmarkEnd w:id="20"/>
    <w:bookmarkStart w:id="21" w:name="executive-summary"/>
    <w:p>
      <w:pPr>
        <w:pStyle w:val="Heading2"/>
      </w:pPr>
      <w:r>
        <w:t xml:space="preserve">2. Executive Summary</w:t>
      </w:r>
    </w:p>
    <w:p>
      <w:pPr>
        <w:pStyle w:val="FirstParagraph"/>
      </w:pPr>
      <w:r>
        <w:t xml:space="preserve">Since its inception in 2003, WordPress has undergone continuous security hardening. Its core software addresses common security threats, including those identified in the OWASP Top 10. The WordPress Security Team, in collaboration with the Core Leadership Team and the global community, identifies and resolves security issues in the core software distributed at WordPress.org.</w:t>
      </w:r>
    </w:p>
    <w:p>
      <w:pPr>
        <w:pStyle w:val="BodyText"/>
      </w:pPr>
      <w:r>
        <w:t xml:space="preserve">The current threat landscape emphasizes that the most significant risks to WordPress deployments come not from the core software itself but from unpatched third-party extensions, misconfigured environments, and compromised user accounts. According to annual data from vulnerability databases maintained by Patchstack, WPScan, and Wordfence, 90–99% of all WordPress-related vulnerabilities originate in plugins, not WordPress core or themes.</w:t>
      </w:r>
    </w:p>
    <w:p>
      <w:pPr>
        <w:pStyle w:val="BodyText"/>
      </w:pPr>
      <w:r>
        <w:t xml:space="preserve">The Verizon Data Breach Investigations Report (2025) analyzed over 22,000 security incidents and 12,195 confirmed breaches. It identifies the human element — including errors, social engineering, and misuse — as a contributing factor in approximately 60% of breaches. Credential abuse remains the most common initial access vector (22%), followed by exploitation of vulnerabilities (20%, a 34% year-over-year increase driven largely by edge device and VPN appliance compromises). Third-party involvement in breaches has doubled to 30%, reinforcing the supply chain risks described in Section 11. Ransomware was present in 44% of breaches (up from 32%), though the median ransom payment declined to $115,000 as 64% of victim organizations refused to pay.</w:t>
      </w:r>
    </w:p>
    <w:p>
      <w:pPr>
        <w:pStyle w:val="BodyText"/>
      </w:pPr>
      <w:r>
        <w:t xml:space="preserve">IBM’s Cost of a Data Breach Report (2025) found the global average breach cost was $4.44 million. Phishing was the most common initial attack vector (16% of breaches, $4.80 million average cost), followed by supply chain compromise (15%, $4.91 million). Organizations with extensive security AI and automation had average breach costs of $3.62 million — $1.88 million less than organizations without — and identified and contained breaches 80 days faster.</w:t>
      </w:r>
    </w:p>
    <w:p>
      <w:pPr>
        <w:pStyle w:val="BodyText"/>
      </w:pPr>
      <w:r>
        <w:t xml:space="preserve">Both reports highlight AI as a rapidly growing factor in the threat landscape. The Verizon DBIR found that AI-assisted phishing emails have doubled over the past two years, while IBM reports that 16% of breaches now involve attackers using AI tools (37% for AI-generated phishing, 35% for deepfake-based social engineering). Shadow AI — the unsanctioned use of AI tools by employees — is an emerging cost amplifier: IBM found it added $200,000 to average breach costs, rising to $670,000 for organizations with high shadow AI prevalence, and that 63% of organizations lack AI governance policies. See Section 14 for WordPress-specific GenAI security guidance.</w:t>
      </w:r>
    </w:p>
    <w:p>
      <w:pPr>
        <w:pStyle w:val="BodyText"/>
      </w:pPr>
      <w:r>
        <w:t xml:space="preserve">Both reports are published annually and should be consulted for the latest figures.</w:t>
      </w:r>
    </w:p>
    <w:p>
      <w:pPr>
        <w:pStyle w:val="BodyText"/>
      </w:pPr>
      <w:r>
        <w:t xml:space="preserve">These findings underscore the need for enterprise WordPress teams to adopt robust user management practices, enforce strong authentication, govern the use of AI tools, and cultivate a security-first organizational culture.</w:t>
      </w:r>
    </w:p>
    <w:bookmarkEnd w:id="21"/>
    <w:bookmarkStart w:id="28" w:name="wordpress-core-security-architecture"/>
    <w:p>
      <w:pPr>
        <w:pStyle w:val="Heading2"/>
      </w:pPr>
      <w:r>
        <w:t xml:space="preserve">3. WordPress Core Security Architecture</w:t>
      </w:r>
    </w:p>
    <w:bookmarkStart w:id="24" w:name="the-wordpress-security-team"/>
    <w:p>
      <w:pPr>
        <w:pStyle w:val="Heading3"/>
      </w:pPr>
      <w:r>
        <w:t xml:space="preserve">3.1 The WordPress Security Team</w:t>
      </w:r>
    </w:p>
    <w:p>
      <w:pPr>
        <w:pStyle w:val="FirstParagraph"/>
      </w:pPr>
      <w:r>
        <w:t xml:space="preserve">The WordPress Security Team comprises approximately 50 experts, including lead developers and security researchers, some of whom are Automattic employees (see</w:t>
      </w:r>
      <w:r>
        <w:t xml:space="preserve"> </w:t>
      </w:r>
      <w:hyperlink r:id="rId22">
        <w:r>
          <w:rPr>
            <w:rStyle w:val="Hyperlink"/>
          </w:rPr>
          <w:t xml:space="preserve">WordPress.org Security page</w:t>
        </w:r>
      </w:hyperlink>
      <w:r>
        <w:t xml:space="preserve">). The team collaborates with well-known security researchers, hosting companies, and other stakeholders in the web security field.</w:t>
      </w:r>
    </w:p>
    <w:p>
      <w:pPr>
        <w:pStyle w:val="BodyText"/>
      </w:pPr>
      <w:r>
        <w:t xml:space="preserve">The team practices responsible disclosure. Potential vulnerabilities can be reported through the</w:t>
      </w:r>
      <w:r>
        <w:t xml:space="preserve"> </w:t>
      </w:r>
      <w:hyperlink r:id="rId23">
        <w:r>
          <w:rPr>
            <w:rStyle w:val="Hyperlink"/>
          </w:rPr>
          <w:t xml:space="preserve">WordPress HackerOne program</w:t>
        </w:r>
      </w:hyperlink>
      <w:r>
        <w:t xml:space="preserve">. Reports are acknowledged upon receipt, and the team works to verify, assess severity, and develop patches. Critical fixes may be pushed as immediate security releases.</w:t>
      </w:r>
    </w:p>
    <w:bookmarkEnd w:id="24"/>
    <w:bookmarkStart w:id="25" w:name="the-release-cycle"/>
    <w:p>
      <w:pPr>
        <w:pStyle w:val="Heading3"/>
      </w:pPr>
      <w:r>
        <w:t xml:space="preserve">3.2 The Release Cycle</w:t>
      </w:r>
    </w:p>
    <w:p>
      <w:pPr>
        <w:pStyle w:val="FirstParagraph"/>
      </w:pPr>
      <w:r>
        <w:t xml:space="preserve">Each WordPress release cycle lasts approximately four to five months and follows a structured process: planning and feature scoping, active development, beta releases with community testing, release candidates with string freezes, and final launch. Major versions (e.g., 6.5, 6.6) may add features and APIs, while minor versions (e.g., 6.5.1, 6.5.2) are reserved exclusively for security and critical bug fixes.</w:t>
      </w:r>
    </w:p>
    <w:bookmarkEnd w:id="25"/>
    <w:bookmarkStart w:id="26" w:name="automatic-background-updates"/>
    <w:p>
      <w:pPr>
        <w:pStyle w:val="Heading3"/>
      </w:pPr>
      <w:r>
        <w:t xml:space="preserve">3.3 Automatic Background Updates</w:t>
      </w:r>
    </w:p>
    <w:p>
      <w:pPr>
        <w:pStyle w:val="FirstParagraph"/>
      </w:pPr>
      <w:r>
        <w:t xml:space="preserve">Since WordPress 3.7, the platform has supported automatic background updates for minor security releases. This means security patches can be deployed without requiring site owner intervention. The core team pushes security updates for all versions capable of background updates, ensuring broad coverage.</w:t>
      </w:r>
    </w:p>
    <w:p>
      <w:pPr>
        <w:pStyle w:val="BodyText"/>
      </w:pPr>
      <w:r>
        <w:t xml:space="preserve">Site owners can disable this feature but are strongly encouraged to keep it enabled. For enterprise environments, managed hosting providers typically handle update deployment with additional testing and rollback capabilities.</w:t>
      </w:r>
    </w:p>
    <w:bookmarkEnd w:id="26"/>
    <w:bookmarkStart w:id="27" w:name="backward-compatibility"/>
    <w:p>
      <w:pPr>
        <w:pStyle w:val="Heading3"/>
      </w:pPr>
      <w:r>
        <w:t xml:space="preserve">3.4 Backward Compatibility</w:t>
      </w:r>
    </w:p>
    <w:p>
      <w:pPr>
        <w:pStyle w:val="FirstParagraph"/>
      </w:pPr>
      <w:r>
        <w:t xml:space="preserve">WordPress maintains a strong commitment to backward compatibility. This ensures that themes, plugins, and custom code continue to function when the core software is updated, reducing friction for site owners to stay current with security releases.</w:t>
      </w:r>
    </w:p>
    <w:bookmarkEnd w:id="27"/>
    <w:bookmarkEnd w:id="28"/>
    <w:bookmarkStart w:id="39" w:name="owasp-top-10-coverage"/>
    <w:p>
      <w:pPr>
        <w:pStyle w:val="Heading2"/>
      </w:pPr>
      <w:r>
        <w:t xml:space="preserve">4. OWASP Top 10 Coverage</w:t>
      </w:r>
    </w:p>
    <w:p>
      <w:pPr>
        <w:pStyle w:val="FirstParagraph"/>
      </w:pPr>
      <w:r>
        <w:t xml:space="preserve">The following describes how WordPress core addresses the OWASP Top 10 Web Application Security Risks (2025 edition).</w:t>
      </w:r>
    </w:p>
    <w:bookmarkStart w:id="29" w:name="a012025-broken-access-control"/>
    <w:p>
      <w:pPr>
        <w:pStyle w:val="Heading3"/>
      </w:pPr>
      <w:r>
        <w:t xml:space="preserve">A01:2025 — Broken Access Control</w:t>
      </w:r>
    </w:p>
    <w:p>
      <w:pPr>
        <w:pStyle w:val="FirstParagraph"/>
      </w:pPr>
      <w:r>
        <w:t xml:space="preserve">WordPress provides a granular roles and capabilities system. The core API enforces permission checks before executing any privileged action. Functions like</w:t>
      </w:r>
      <w:r>
        <w:t xml:space="preserve"> </w:t>
      </w:r>
      <w:r>
        <w:rPr>
          <w:rStyle w:val="VerbatimChar"/>
        </w:rPr>
        <w:t xml:space="preserve">current_user_can()</w:t>
      </w:r>
      <w:r>
        <w:t xml:space="preserve"> </w:t>
      </w:r>
      <w:r>
        <w:t xml:space="preserve">verify authorization at the function level. Administrators can further customize roles and capabilities. HTTP requests issued by WordPress are filtered to prevent access to loopback and private IP addresses, mitigating server-side request forgery (SSRF). The HTTP API restricts requests to standard ports and provides hooks for additional filtering. SSRF — previously a standalone category (A10) in the OWASP Top 10:2021 — is classified under Broken Access Control in the 2025 edition.</w:t>
      </w:r>
    </w:p>
    <w:bookmarkEnd w:id="29"/>
    <w:bookmarkStart w:id="30" w:name="a022025-security-misconfiguration"/>
    <w:p>
      <w:pPr>
        <w:pStyle w:val="Heading3"/>
      </w:pPr>
      <w:r>
        <w:t xml:space="preserve">A02:2025 — Security Misconfiguration</w:t>
      </w:r>
    </w:p>
    <w:p>
      <w:pPr>
        <w:pStyle w:val="FirstParagraph"/>
      </w:pPr>
      <w:r>
        <w:t xml:space="preserve">WordPress provides configuration constants (in</w:t>
      </w:r>
      <w:r>
        <w:t xml:space="preserve"> </w:t>
      </w:r>
      <w:r>
        <w:rPr>
          <w:rStyle w:val="VerbatimChar"/>
        </w:rPr>
        <w:t xml:space="preserve">wp-config.php</w:t>
      </w:r>
      <w:r>
        <w:t xml:space="preserve">) to harden installations:</w:t>
      </w:r>
      <w:r>
        <w:t xml:space="preserve"> </w:t>
      </w:r>
      <w:r>
        <w:rPr>
          <w:rStyle w:val="VerbatimChar"/>
        </w:rPr>
        <w:t xml:space="preserve">DISALLOW_FILE_EDIT</w:t>
      </w:r>
      <w:r>
        <w:t xml:space="preserve">,</w:t>
      </w:r>
      <w:r>
        <w:t xml:space="preserve"> </w:t>
      </w:r>
      <w:r>
        <w:rPr>
          <w:rStyle w:val="VerbatimChar"/>
        </w:rPr>
        <w:t xml:space="preserve">DISALLOW_FILE_MODS</w:t>
      </w:r>
      <w:r>
        <w:t xml:space="preserve">,</w:t>
      </w:r>
      <w:r>
        <w:t xml:space="preserve"> </w:t>
      </w:r>
      <w:r>
        <w:rPr>
          <w:rStyle w:val="VerbatimChar"/>
        </w:rPr>
        <w:t xml:space="preserve">FORCE_SSL_ADMIN</w:t>
      </w:r>
      <w:r>
        <w:t xml:space="preserve">, and others. The core team publishes documentation and best practices for secure server configuration.</w:t>
      </w:r>
    </w:p>
    <w:bookmarkEnd w:id="30"/>
    <w:bookmarkStart w:id="31" w:name="a032025-software-supply-chain-failures"/>
    <w:p>
      <w:pPr>
        <w:pStyle w:val="Heading3"/>
      </w:pPr>
      <w:r>
        <w:t xml:space="preserve">A03:2025 — Software Supply Chain Failures</w:t>
      </w:r>
    </w:p>
    <w:p>
      <w:pPr>
        <w:pStyle w:val="FirstParagraph"/>
      </w:pPr>
      <w:r>
        <w:t xml:space="preserve">The core team monitors and updates bundled libraries (jQuery, TinyMCE, PHPMailer, etc.). Automatic background updates ensure core patches reach sites promptly. The plugin/theme repository team reviews submissions and can remove or update vulnerable components. See also Section 11 (Supply Chain Security) for extended guidance on managing the WordPress extension ecosystem.</w:t>
      </w:r>
    </w:p>
    <w:bookmarkEnd w:id="31"/>
    <w:bookmarkStart w:id="32" w:name="a042025-cryptographic-failures"/>
    <w:p>
      <w:pPr>
        <w:pStyle w:val="Heading3"/>
      </w:pPr>
      <w:r>
        <w:t xml:space="preserve">A04:2025 — Cryptographic Failures</w:t>
      </w:r>
    </w:p>
    <w:p>
      <w:pPr>
        <w:pStyle w:val="FirstParagraph"/>
      </w:pPr>
      <w:r>
        <w:t xml:space="preserve">As of WordPress 6.8, user passwords are hashed using bcrypt by default, with SHA-384 pre-hashing to address bcrypt’s 72-byte input limit. Application passwords, password reset keys, and other security tokens use the BLAKE2b algorithm via Sodium. Sites with the necessary server support (PHP 7.2+ with the sodium or argon2 extension) can enable Argon2id hashing via the</w:t>
      </w:r>
      <w:r>
        <w:t xml:space="preserve"> </w:t>
      </w:r>
      <w:r>
        <w:rPr>
          <w:rStyle w:val="VerbatimChar"/>
        </w:rPr>
        <w:t xml:space="preserve">wp_hash_password</w:t>
      </w:r>
      <w:r>
        <w:t xml:space="preserve"> </w:t>
      </w:r>
      <w:r>
        <w:t xml:space="preserve">core filter for even stronger resistance to brute-force and GPU-accelerated attacks. WordPress supports HTTPS enforcement through configuration constants and provides salting via security keys defined in</w:t>
      </w:r>
      <w:r>
        <w:t xml:space="preserve"> </w:t>
      </w:r>
      <w:r>
        <w:rPr>
          <w:rStyle w:val="VerbatimChar"/>
        </w:rPr>
        <w:t xml:space="preserve">wp-config.php</w:t>
      </w:r>
      <w:r>
        <w:t xml:space="preserve">. Sensitive data like user email addresses and private content is access-controlled through the permissions system.</w:t>
      </w:r>
    </w:p>
    <w:bookmarkEnd w:id="32"/>
    <w:bookmarkStart w:id="33" w:name="a052025-injection"/>
    <w:p>
      <w:pPr>
        <w:pStyle w:val="Heading3"/>
      </w:pPr>
      <w:r>
        <w:t xml:space="preserve">A05:2025 — Injection</w:t>
      </w:r>
    </w:p>
    <w:p>
      <w:pPr>
        <w:pStyle w:val="FirstParagraph"/>
      </w:pPr>
      <w:r>
        <w:t xml:space="preserve">WordPress provides the</w:t>
      </w:r>
      <w:r>
        <w:t xml:space="preserve"> </w:t>
      </w:r>
      <w:r>
        <w:rPr>
          <w:rStyle w:val="VerbatimChar"/>
        </w:rPr>
        <w:t xml:space="preserve">$wpdb-&gt;prepare()</w:t>
      </w:r>
      <w:r>
        <w:t xml:space="preserve"> </w:t>
      </w:r>
      <w:r>
        <w:t xml:space="preserve">method for parameterized database queries, preventing SQL injection. Input sanitization and output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etc.) are available throughout the API. File upload restrictions limit the types of files that can be uploaded.</w:t>
      </w:r>
    </w:p>
    <w:bookmarkEnd w:id="33"/>
    <w:bookmarkStart w:id="34" w:name="a062025-insecure-design"/>
    <w:p>
      <w:pPr>
        <w:pStyle w:val="Heading3"/>
      </w:pPr>
      <w:r>
        <w:t xml:space="preserve">A06:2025 — Insecure Design</w:t>
      </w:r>
    </w:p>
    <w:p>
      <w:pPr>
        <w:pStyle w:val="FirstParagraph"/>
      </w:pPr>
      <w:r>
        <w:t xml:space="preserve">WordPress core follows security-by-default principles. Default settings are evaluated by the core team for security implications. The REST API requires authentication for sensitive endpoints. The block editor (Gutenberg) sanitizes content at multiple levels.</w:t>
      </w:r>
    </w:p>
    <w:bookmarkEnd w:id="34"/>
    <w:bookmarkStart w:id="35" w:name="a072025-authentication-failures"/>
    <w:p>
      <w:pPr>
        <w:pStyle w:val="Heading3"/>
      </w:pPr>
      <w:r>
        <w:t xml:space="preserve">A07:2025 — Authentication Failures</w:t>
      </w:r>
    </w:p>
    <w:p>
      <w:pPr>
        <w:pStyle w:val="FirstParagraph"/>
      </w:pPr>
      <w:r>
        <w:t xml:space="preserve">WordPress manages authentication server-side with salted, hashed passwords and secure session cookies. Sessions are destroyed on logout. The platform supports application passwords for REST API and XML-RPC authentication — these provide secure, scoped credentials that are revocable and not valid for Dashboard login, though they bypass 2FA and should be managed carefully (see Section 8). WordPress is compatible with two-factor authentication plugins.</w:t>
      </w:r>
    </w:p>
    <w:bookmarkEnd w:id="35"/>
    <w:bookmarkStart w:id="36" w:name="X69461f3c39033ea10426912fa569fa90fe09f03"/>
    <w:p>
      <w:pPr>
        <w:pStyle w:val="Heading3"/>
      </w:pPr>
      <w:r>
        <w:t xml:space="preserve">A08:2025 — Software or Data Integrity Failures</w:t>
      </w:r>
    </w:p>
    <w:p>
      <w:pPr>
        <w:pStyle w:val="FirstParagraph"/>
      </w:pPr>
      <w:r>
        <w:t xml:space="preserve">WordPress verifies the integrity of updates through cryptographic signatures. The update system checks package authenticity before applying changes. Plugin and theme updates go through the official repository with hash verification.</w:t>
      </w:r>
    </w:p>
    <w:bookmarkEnd w:id="36"/>
    <w:bookmarkStart w:id="37" w:name="Xff3e107d336bbef801e3d23dc04bcfcae0ad20c"/>
    <w:p>
      <w:pPr>
        <w:pStyle w:val="Heading3"/>
      </w:pPr>
      <w:r>
        <w:t xml:space="preserve">A09:2025 — Security Logging and Alerting Failures</w:t>
      </w:r>
    </w:p>
    <w:p>
      <w:pPr>
        <w:pStyle w:val="FirstParagraph"/>
      </w:pPr>
      <w:r>
        <w:t xml:space="preserve">While WordPress core provides limited built-in logging, the ecosystem offers robust audit logging solutions (e.g., WP Activity Log). Enterprise hosting platforms typically provide comprehensive server-level logging, SIEM integration, and monitoring.</w:t>
      </w:r>
    </w:p>
    <w:bookmarkEnd w:id="37"/>
    <w:bookmarkStart w:id="38" w:name="Xf98e66a8ce2a91a00e427befe102340a675a722"/>
    <w:p>
      <w:pPr>
        <w:pStyle w:val="Heading3"/>
      </w:pPr>
      <w:r>
        <w:t xml:space="preserve">A10:2025 — Mishandling of Exceptional Conditions</w:t>
      </w:r>
    </w:p>
    <w:p>
      <w:pPr>
        <w:pStyle w:val="FirstParagraph"/>
      </w:pPr>
      <w:r>
        <w:t xml:space="preserve">WordPress core includes structured error handling through the</w:t>
      </w:r>
      <w:r>
        <w:t xml:space="preserve"> </w:t>
      </w:r>
      <w:r>
        <w:rPr>
          <w:rStyle w:val="VerbatimChar"/>
        </w:rPr>
        <w:t xml:space="preserve">WP_Error</w:t>
      </w:r>
      <w:r>
        <w:t xml:space="preserve"> </w:t>
      </w:r>
      <w:r>
        <w:t xml:space="preserve">class and provides mechanisms to control error output in production environments (</w:t>
      </w:r>
      <w:r>
        <w:rPr>
          <w:rStyle w:val="VerbatimChar"/>
        </w:rPr>
        <w:t xml:space="preserve">WP_DEBUG</w:t>
      </w:r>
      <w:r>
        <w:t xml:space="preserve">,</w:t>
      </w:r>
      <w:r>
        <w:t xml:space="preserve"> </w:t>
      </w:r>
      <w:r>
        <w:rPr>
          <w:rStyle w:val="VerbatimChar"/>
        </w:rPr>
        <w:t xml:space="preserve">WP_DEBUG_DISPLAY</w:t>
      </w:r>
      <w:r>
        <w:t xml:space="preserve">,</w:t>
      </w:r>
      <w:r>
        <w:t xml:space="preserve"> </w:t>
      </w:r>
      <w:r>
        <w:rPr>
          <w:rStyle w:val="VerbatimChar"/>
        </w:rPr>
        <w:t xml:space="preserve">WP_DEBUG_LOG</w:t>
      </w:r>
      <w:r>
        <w:t xml:space="preserve">).</w:t>
      </w:r>
    </w:p>
    <w:bookmarkEnd w:id="38"/>
    <w:bookmarkEnd w:id="39"/>
    <w:bookmarkStart w:id="41" w:name="keeping-wordpress-up-to-date"/>
    <w:p>
      <w:pPr>
        <w:pStyle w:val="Heading2"/>
      </w:pPr>
      <w:r>
        <w:t xml:space="preserve">5. Keeping WordPress Up to Date</w:t>
      </w:r>
    </w:p>
    <w:p>
      <w:pPr>
        <w:pStyle w:val="BlockText"/>
      </w:pPr>
      <w:r>
        <w:rPr>
          <w:b/>
          <w:bCs/>
        </w:rPr>
        <w:t xml:space="preserve">Key Principle</w:t>
      </w:r>
      <w:r>
        <w:t xml:space="preserve"> </w:t>
      </w:r>
      <w:r>
        <w:t xml:space="preserve">Only the latest major version of WordPress receives new features and full development support. However, the security team backports critical security patches to all versions with automatic background update capability (currently back to WordPress 4.1). Keeping WordPress core, all plugins, and all themes up to date remains the single most important security measure for any WordPress deployment.</w:t>
      </w:r>
    </w:p>
    <w:p>
      <w:pPr>
        <w:pStyle w:val="FirstParagraph"/>
      </w:pPr>
      <w:r>
        <w:t xml:space="preserve">Unpatched software is the most common technical root cause of WordPress compromises. Vulnerability databases consistently show that outdated plugins with known, publicly disclosed vulnerabilities are the primary attack vector.</w:t>
      </w:r>
    </w:p>
    <w:bookmarkStart w:id="40" w:name="recommended-practices"/>
    <w:p>
      <w:pPr>
        <w:pStyle w:val="Heading3"/>
      </w:pPr>
      <w:r>
        <w:t xml:space="preserve">5.1 Recommended Practices</w:t>
      </w:r>
    </w:p>
    <w:p>
      <w:pPr>
        <w:numPr>
          <w:ilvl w:val="0"/>
          <w:numId w:val="1001"/>
        </w:numPr>
      </w:pPr>
      <w:r>
        <w:t xml:space="preserve">Enable automatic background updates for WordPress core (enabled by default since 3.7).</w:t>
      </w:r>
    </w:p>
    <w:p>
      <w:pPr>
        <w:numPr>
          <w:ilvl w:val="0"/>
          <w:numId w:val="1001"/>
        </w:numPr>
      </w:pPr>
      <w:r>
        <w:t xml:space="preserve">Establish a regular maintenance cycle for plugin and theme updates, with staging environment testing.</w:t>
      </w:r>
    </w:p>
    <w:p>
      <w:pPr>
        <w:numPr>
          <w:ilvl w:val="0"/>
          <w:numId w:val="1001"/>
        </w:numPr>
      </w:pPr>
      <w:r>
        <w:t xml:space="preserve">Subscribe to security advisory feeds from Patchstack, WPScan, or Wordfence to receive early notification of vulnerabilities. Use the Exploit Prediction Scoring System (EPSS) probability alongside CVSS severity to prioritize remediation by real-world exploitability, not theoretical severity alone. EPSS scores are increasingly reported by Patchstack and other databases alongside CVSS.</w:t>
      </w:r>
    </w:p>
    <w:p>
      <w:pPr>
        <w:numPr>
          <w:ilvl w:val="0"/>
          <w:numId w:val="1001"/>
        </w:numPr>
      </w:pPr>
      <w:r>
        <w:t xml:space="preserve">Remove unused plugins and themes. Deactivated code can still be exploited if accessible on the server.</w:t>
      </w:r>
    </w:p>
    <w:p>
      <w:pPr>
        <w:numPr>
          <w:ilvl w:val="0"/>
          <w:numId w:val="1001"/>
        </w:numPr>
      </w:pPr>
      <w:r>
        <w:t xml:space="preserve">Use managed WordPress hosting that provides automatic patching with rollback capabilities.</w:t>
      </w:r>
    </w:p>
    <w:p>
      <w:pPr>
        <w:numPr>
          <w:ilvl w:val="0"/>
          <w:numId w:val="1001"/>
        </w:numPr>
      </w:pPr>
      <w:r>
        <w:t xml:space="preserve">Deploy virtual patching (e.g., via Patchstack or Cloudflare WAF rules) when a plugin security update cannot be immediately applied.</w:t>
      </w:r>
    </w:p>
    <w:bookmarkEnd w:id="40"/>
    <w:bookmarkEnd w:id="41"/>
    <w:bookmarkStart w:id="46" w:name="server-hardening"/>
    <w:p>
      <w:pPr>
        <w:pStyle w:val="Heading2"/>
      </w:pPr>
      <w:r>
        <w:t xml:space="preserve">6. Server Hardening</w:t>
      </w:r>
    </w:p>
    <w:p>
      <w:pPr>
        <w:pStyle w:val="FirstParagraph"/>
      </w:pPr>
      <w:r>
        <w:t xml:space="preserve">The configuration of the underlying server and hosting environment is as important as the WordPress application itself. A misconfigured server can expose even a fully patched WordPress installation to compromise.</w:t>
      </w:r>
    </w:p>
    <w:bookmarkStart w:id="42" w:name="web-server-configuration"/>
    <w:p>
      <w:pPr>
        <w:pStyle w:val="Heading3"/>
      </w:pPr>
      <w:r>
        <w:t xml:space="preserve">6.1 Web Server Configuration</w:t>
      </w:r>
    </w:p>
    <w:p>
      <w:pPr>
        <w:pStyle w:val="FirstParagraph"/>
      </w:pPr>
      <w:r>
        <w:t xml:space="preserve">The web server (Nginx or Apache) serves as the first line of defense. Organizations should follow prescriptive hardening benchmarks such as the CIS Benchmarks for web servers and WordPress.</w:t>
      </w:r>
    </w:p>
    <w:p>
      <w:pPr>
        <w:numPr>
          <w:ilvl w:val="0"/>
          <w:numId w:val="1002"/>
        </w:numPr>
      </w:pPr>
      <w:r>
        <w:rPr>
          <w:b/>
          <w:bCs/>
        </w:rPr>
        <w:t xml:space="preserve">Enforce TLS 1.2+:</w:t>
      </w:r>
      <w:r>
        <w:t xml:space="preserve"> </w:t>
      </w:r>
      <w:r>
        <w:t xml:space="preserve">Disable legacy support for TLS 1.0 and 1.1. Only TLS 1.2 and 1.3 should be accepted to mitigate protocol-level attacks like BEAST and POODLE.</w:t>
      </w:r>
    </w:p>
    <w:p>
      <w:pPr>
        <w:numPr>
          <w:ilvl w:val="0"/>
          <w:numId w:val="1002"/>
        </w:numPr>
      </w:pPr>
      <w:r>
        <w:rPr>
          <w:b/>
          <w:bCs/>
        </w:rPr>
        <w:t xml:space="preserve">Hide Server Tokens:</w:t>
      </w:r>
      <w:r>
        <w:t xml:space="preserve"> </w:t>
      </w:r>
      <w:r>
        <w:t xml:space="preserve">Configure the web server to suppress version numbers and operating system information in HTTP headers and error pages (</w:t>
      </w:r>
      <w:r>
        <w:rPr>
          <w:rStyle w:val="VerbatimChar"/>
        </w:rPr>
        <w:t xml:space="preserve">server_tokens off</w:t>
      </w:r>
      <w:r>
        <w:t xml:space="preserve"> </w:t>
      </w:r>
      <w:r>
        <w:t xml:space="preserve">in Nginx;</w:t>
      </w:r>
      <w:r>
        <w:t xml:space="preserve"> </w:t>
      </w:r>
      <w:r>
        <w:rPr>
          <w:rStyle w:val="VerbatimChar"/>
        </w:rPr>
        <w:t xml:space="preserve">ServerTokens Prod</w:t>
      </w:r>
      <w:r>
        <w:t xml:space="preserve"> </w:t>
      </w:r>
      <w:r>
        <w:t xml:space="preserve">and</w:t>
      </w:r>
      <w:r>
        <w:t xml:space="preserve"> </w:t>
      </w:r>
      <w:r>
        <w:rPr>
          <w:rStyle w:val="VerbatimChar"/>
        </w:rPr>
        <w:t xml:space="preserve">ServerSignature Off</w:t>
      </w:r>
      <w:r>
        <w:t xml:space="preserve"> </w:t>
      </w:r>
      <w:r>
        <w:t xml:space="preserve">in Apache).</w:t>
      </w:r>
    </w:p>
    <w:p>
      <w:pPr>
        <w:numPr>
          <w:ilvl w:val="0"/>
          <w:numId w:val="1002"/>
        </w:numPr>
      </w:pPr>
      <w:r>
        <w:rPr>
          <w:b/>
          <w:bCs/>
        </w:rPr>
        <w:t xml:space="preserve">HTTP Security Headers:</w:t>
      </w:r>
      <w:r>
        <w:t xml:space="preserve"> </w:t>
      </w:r>
      <w:r>
        <w:t xml:space="preserve">Implement a robust set of security headers to instruct the browser to enable built-in protections:</w:t>
      </w:r>
    </w:p>
    <w:p>
      <w:pPr>
        <w:pStyle w:val="Compact"/>
        <w:numPr>
          <w:ilvl w:val="1"/>
          <w:numId w:val="1003"/>
        </w:numPr>
      </w:pPr>
      <w:r>
        <w:rPr>
          <w:rStyle w:val="VerbatimChar"/>
        </w:rPr>
        <w:t xml:space="preserve">Content-Security-Policy</w:t>
      </w:r>
      <w:r>
        <w:t xml:space="preserve"> </w:t>
      </w:r>
      <w:r>
        <w:t xml:space="preserve">(CSP): Restrict sources of scripts, styles, and other resources. Level 2 configurations should aim to remove</w:t>
      </w:r>
      <w:r>
        <w:t xml:space="preserve"> </w:t>
      </w:r>
      <w:r>
        <w:rPr>
          <w:rStyle w:val="VerbatimChar"/>
        </w:rPr>
        <w:t xml:space="preserve">unsafe-inline</w:t>
      </w:r>
      <w:r>
        <w:t xml:space="preserve"> </w:t>
      </w:r>
      <w:r>
        <w:t xml:space="preserve">through the use of nonces or hashes.</w:t>
      </w:r>
    </w:p>
    <w:p>
      <w:pPr>
        <w:pStyle w:val="Compact"/>
        <w:numPr>
          <w:ilvl w:val="1"/>
          <w:numId w:val="1003"/>
        </w:numPr>
      </w:pPr>
      <w:r>
        <w:rPr>
          <w:rStyle w:val="VerbatimChar"/>
        </w:rPr>
        <w:t xml:space="preserve">X-Content-Type-Options</w:t>
      </w:r>
      <w:r>
        <w:t xml:space="preserve">: Set to</w:t>
      </w:r>
      <w:r>
        <w:t xml:space="preserve"> </w:t>
      </w:r>
      <w:r>
        <w:rPr>
          <w:rStyle w:val="VerbatimChar"/>
        </w:rPr>
        <w:t xml:space="preserve">nosniff</w:t>
      </w:r>
      <w:r>
        <w:t xml:space="preserve"> </w:t>
      </w:r>
      <w:r>
        <w:t xml:space="preserve">to prevent MIME-type confusion.</w:t>
      </w:r>
    </w:p>
    <w:p>
      <w:pPr>
        <w:pStyle w:val="Compact"/>
        <w:numPr>
          <w:ilvl w:val="1"/>
          <w:numId w:val="1003"/>
        </w:numPr>
      </w:pPr>
      <w:r>
        <w:rPr>
          <w:rStyle w:val="VerbatimChar"/>
        </w:rPr>
        <w:t xml:space="preserve">X-Frame-Options</w:t>
      </w:r>
      <w:r>
        <w:t xml:space="preserve">: Set to</w:t>
      </w:r>
      <w:r>
        <w:t xml:space="preserve"> </w:t>
      </w:r>
      <w:r>
        <w:rPr>
          <w:rStyle w:val="VerbatimChar"/>
        </w:rPr>
        <w:t xml:space="preserve">SAMEORIGIN</w:t>
      </w:r>
      <w:r>
        <w:t xml:space="preserve"> </w:t>
      </w:r>
      <w:r>
        <w:t xml:space="preserve">or</w:t>
      </w:r>
      <w:r>
        <w:t xml:space="preserve"> </w:t>
      </w:r>
      <w:r>
        <w:rPr>
          <w:rStyle w:val="VerbatimChar"/>
        </w:rPr>
        <w:t xml:space="preserve">DENY</w:t>
      </w:r>
      <w:r>
        <w:t xml:space="preserve"> </w:t>
      </w:r>
      <w:r>
        <w:t xml:space="preserve">to protect against clickjacking.</w:t>
      </w:r>
    </w:p>
    <w:p>
      <w:pPr>
        <w:pStyle w:val="Compact"/>
        <w:numPr>
          <w:ilvl w:val="1"/>
          <w:numId w:val="1003"/>
        </w:numPr>
      </w:pPr>
      <w:r>
        <w:rPr>
          <w:rStyle w:val="VerbatimChar"/>
        </w:rPr>
        <w:t xml:space="preserve">Strict-Transport-Security</w:t>
      </w:r>
      <w:r>
        <w:t xml:space="preserve"> </w:t>
      </w:r>
      <w:r>
        <w:t xml:space="preserve">(HSTS): Enforce HTTPS for a specified duration (e.g., one year).</w:t>
      </w:r>
    </w:p>
    <w:p>
      <w:pPr>
        <w:pStyle w:val="Compact"/>
        <w:numPr>
          <w:ilvl w:val="1"/>
          <w:numId w:val="1003"/>
        </w:numPr>
      </w:pPr>
      <w:r>
        <w:rPr>
          <w:rStyle w:val="VerbatimChar"/>
        </w:rPr>
        <w:t xml:space="preserve">Referrer-Policy</w:t>
      </w:r>
      <w:r>
        <w:t xml:space="preserve">: Set to</w:t>
      </w:r>
      <w:r>
        <w:t xml:space="preserve"> </w:t>
      </w:r>
      <w:r>
        <w:rPr>
          <w:rStyle w:val="VerbatimChar"/>
        </w:rPr>
        <w:t xml:space="preserve">strict-origin-when-cross-origin</w:t>
      </w:r>
      <w:r>
        <w:t xml:space="preserve"> </w:t>
      </w:r>
      <w:r>
        <w:t xml:space="preserve">to limit referrer leakage.</w:t>
      </w:r>
    </w:p>
    <w:p>
      <w:pPr>
        <w:pStyle w:val="Compact"/>
        <w:numPr>
          <w:ilvl w:val="1"/>
          <w:numId w:val="1003"/>
        </w:numPr>
      </w:pPr>
      <w:r>
        <w:rPr>
          <w:rStyle w:val="VerbatimChar"/>
        </w:rPr>
        <w:t xml:space="preserve">Permissions-Policy</w:t>
      </w:r>
      <w:r>
        <w:t xml:space="preserve">: Restrict browser features like geolocation, camera, and microphone.</w:t>
      </w:r>
    </w:p>
    <w:p>
      <w:pPr>
        <w:numPr>
          <w:ilvl w:val="0"/>
          <w:numId w:val="1002"/>
        </w:numPr>
      </w:pPr>
      <w:r>
        <w:rPr>
          <w:b/>
          <w:bCs/>
        </w:rPr>
        <w:t xml:space="preserve">Block PHP Execution in Uploads:</w:t>
      </w:r>
      <w:r>
        <w:t xml:space="preserve"> </w:t>
      </w:r>
      <w:r>
        <w:t xml:space="preserve">Explicitly deny PHP processing in the</w:t>
      </w:r>
      <w:r>
        <w:t xml:space="preserve"> </w:t>
      </w:r>
      <w:r>
        <w:rPr>
          <w:rStyle w:val="VerbatimChar"/>
        </w:rPr>
        <w:t xml:space="preserve">wp-content/uploads/</w:t>
      </w:r>
      <w:r>
        <w:t xml:space="preserve"> </w:t>
      </w:r>
      <w:r>
        <w:t xml:space="preserve">directory to prevent the execution of malicious files uploaded through potential vulnerabilities.</w:t>
      </w:r>
    </w:p>
    <w:p>
      <w:pPr>
        <w:numPr>
          <w:ilvl w:val="0"/>
          <w:numId w:val="1002"/>
        </w:numPr>
      </w:pPr>
      <w:r>
        <w:rPr>
          <w:b/>
          <w:bCs/>
        </w:rPr>
        <w:t xml:space="preserve">Rate Limiting:</w:t>
      </w:r>
      <w:r>
        <w:t xml:space="preserve"> </w:t>
      </w:r>
      <w:r>
        <w:t xml:space="preserve">Implement rate limiting at the web server level for</w:t>
      </w:r>
      <w:r>
        <w:t xml:space="preserve"> </w:t>
      </w:r>
      <w:r>
        <w:rPr>
          <w:rStyle w:val="VerbatimChar"/>
        </w:rPr>
        <w:t xml:space="preserve">wp-login.php</w:t>
      </w:r>
      <w:r>
        <w:t xml:space="preserve">,</w:t>
      </w:r>
      <w:r>
        <w:t xml:space="preserve"> </w:t>
      </w:r>
      <w:r>
        <w:rPr>
          <w:rStyle w:val="VerbatimChar"/>
        </w:rPr>
        <w:t xml:space="preserve">xmlrpc.php</w:t>
      </w:r>
      <w:r>
        <w:t xml:space="preserve">, and the REST API (</w:t>
      </w:r>
      <w:r>
        <w:rPr>
          <w:rStyle w:val="VerbatimChar"/>
        </w:rPr>
        <w:t xml:space="preserve">/wp-json/</w:t>
      </w:r>
      <w:r>
        <w:t xml:space="preserve">) to throttle automated brute-force and resource exhaustion attempts.</w:t>
      </w:r>
    </w:p>
    <w:bookmarkEnd w:id="42"/>
    <w:bookmarkStart w:id="43" w:name="firewall-and-network-configuration"/>
    <w:p>
      <w:pPr>
        <w:pStyle w:val="Heading3"/>
      </w:pPr>
      <w:r>
        <w:t xml:space="preserve">6.2 Firewall and Network Configuration</w:t>
      </w:r>
    </w:p>
    <w:p>
      <w:pPr>
        <w:numPr>
          <w:ilvl w:val="0"/>
          <w:numId w:val="1004"/>
        </w:numPr>
      </w:pPr>
      <w:r>
        <w:t xml:space="preserve">Deploy a host-based firewall (e.g., UFW on Ubuntu/Debian) restricting inbound traffic to required ports only (typically 80, 443, and a non-standard SSH port).</w:t>
      </w:r>
    </w:p>
    <w:p>
      <w:pPr>
        <w:numPr>
          <w:ilvl w:val="0"/>
          <w:numId w:val="1004"/>
        </w:numPr>
      </w:pPr>
      <w:r>
        <w:t xml:space="preserve">Implement Fail2Ban to detect and block malicious patterns at the server level, including integration with WordPress login logs.</w:t>
      </w:r>
    </w:p>
    <w:p>
      <w:pPr>
        <w:numPr>
          <w:ilvl w:val="0"/>
          <w:numId w:val="1004"/>
        </w:numPr>
      </w:pPr>
      <w:r>
        <w:t xml:space="preserve">Maintain IP denylists (e.g., 7G/8G rulesets) to filter known malicious traffic and bad bots.</w:t>
      </w:r>
    </w:p>
    <w:p>
      <w:pPr>
        <w:numPr>
          <w:ilvl w:val="0"/>
          <w:numId w:val="1004"/>
        </w:numPr>
      </w:pPr>
      <w:r>
        <w:t xml:space="preserve">Deploy a Web Application Firewall (WAF) at the network edge (e.g., Cloudflare) or on the server (e.g., ModSecurity 3+ with the OWASP Core Rule Set).</w:t>
      </w:r>
    </w:p>
    <w:bookmarkEnd w:id="43"/>
    <w:bookmarkStart w:id="44" w:name="php-and-server-side-components"/>
    <w:p>
      <w:pPr>
        <w:pStyle w:val="Heading3"/>
      </w:pPr>
      <w:r>
        <w:t xml:space="preserve">6.3 PHP and Server-Side Components</w:t>
      </w:r>
    </w:p>
    <w:p>
      <w:pPr>
        <w:numPr>
          <w:ilvl w:val="0"/>
          <w:numId w:val="1005"/>
        </w:numPr>
      </w:pPr>
      <w:r>
        <w:t xml:space="preserve">Keep PHP on an actively supported version. As of 2026, PHP 8.2 is in security-only support and PHP 8.3+ is recommended for new deployments.</w:t>
      </w:r>
    </w:p>
    <w:p>
      <w:pPr>
        <w:numPr>
          <w:ilvl w:val="0"/>
          <w:numId w:val="1005"/>
        </w:numPr>
      </w:pPr>
      <w:r>
        <w:t xml:space="preserve">Harden the PHP runtime: set</w:t>
      </w:r>
      <w:r>
        <w:t xml:space="preserve"> </w:t>
      </w:r>
      <w:r>
        <w:rPr>
          <w:rStyle w:val="VerbatimChar"/>
        </w:rPr>
        <w:t xml:space="preserve">expose_php = Off</w:t>
      </w:r>
      <w:r>
        <w:t xml:space="preserve"> </w:t>
      </w:r>
      <w:r>
        <w:t xml:space="preserve">to prevent version disclosure in HTTP headers, set</w:t>
      </w:r>
      <w:r>
        <w:t xml:space="preserve"> </w:t>
      </w:r>
      <w:r>
        <w:rPr>
          <w:rStyle w:val="VerbatimChar"/>
        </w:rPr>
        <w:t xml:space="preserve">display_errors = Off</w:t>
      </w:r>
      <w:r>
        <w:t xml:space="preserve"> </w:t>
      </w:r>
      <w:r>
        <w:t xml:space="preserve">and</w:t>
      </w:r>
      <w:r>
        <w:t xml:space="preserve"> </w:t>
      </w:r>
      <w:r>
        <w:rPr>
          <w:rStyle w:val="VerbatimChar"/>
        </w:rPr>
        <w:t xml:space="preserve">log_errors = On</w:t>
      </w:r>
      <w:r>
        <w:t xml:space="preserve"> </w:t>
      </w:r>
      <w:r>
        <w:t xml:space="preserve">in production to prevent leaking file paths and database details, disable dangerous functions via</w:t>
      </w:r>
      <w:r>
        <w:t xml:space="preserve"> </w:t>
      </w:r>
      <w:r>
        <w:rPr>
          <w:rStyle w:val="VerbatimChar"/>
        </w:rPr>
        <w:t xml:space="preserve">disable_functions</w:t>
      </w:r>
      <w:r>
        <w:t xml:space="preserve"> </w:t>
      </w:r>
      <w:r>
        <w:t xml:space="preserve">(e.g.,</w:t>
      </w:r>
      <w:r>
        <w:t xml:space="preserve"> </w:t>
      </w:r>
      <w:r>
        <w:rPr>
          <w:rStyle w:val="VerbatimChar"/>
        </w:rPr>
        <w:t xml:space="preserve">exec</w:t>
      </w:r>
      <w:r>
        <w:t xml:space="preserve">,</w:t>
      </w:r>
      <w:r>
        <w:t xml:space="preserve"> </w:t>
      </w:r>
      <w:r>
        <w:rPr>
          <w:rStyle w:val="VerbatimChar"/>
        </w:rPr>
        <w:t xml:space="preserve">passthru</w:t>
      </w:r>
      <w:r>
        <w:t xml:space="preserve">,</w:t>
      </w:r>
      <w:r>
        <w:t xml:space="preserve"> </w:t>
      </w:r>
      <w:r>
        <w:rPr>
          <w:rStyle w:val="VerbatimChar"/>
        </w:rPr>
        <w:t xml:space="preserve">shell_exec</w:t>
      </w:r>
      <w:r>
        <w:t xml:space="preserve">,</w:t>
      </w:r>
      <w:r>
        <w:t xml:space="preserve"> </w:t>
      </w:r>
      <w:r>
        <w:rPr>
          <w:rStyle w:val="VerbatimChar"/>
        </w:rPr>
        <w:t xml:space="preserve">system</w:t>
      </w:r>
      <w:r>
        <w:t xml:space="preserve">,</w:t>
      </w:r>
      <w:r>
        <w:t xml:space="preserve"> </w:t>
      </w:r>
      <w:r>
        <w:rPr>
          <w:rStyle w:val="VerbatimChar"/>
        </w:rPr>
        <w:t xml:space="preserve">proc_open</w:t>
      </w:r>
      <w:r>
        <w:t xml:space="preserve">,</w:t>
      </w:r>
      <w:r>
        <w:t xml:space="preserve"> </w:t>
      </w:r>
      <w:r>
        <w:rPr>
          <w:rStyle w:val="VerbatimChar"/>
        </w:rPr>
        <w:t xml:space="preserve">popen</w:t>
      </w:r>
      <w:r>
        <w:t xml:space="preserve">), and restrict PHP file operations with</w:t>
      </w:r>
      <w:r>
        <w:t xml:space="preserve"> </w:t>
      </w:r>
      <w:r>
        <w:rPr>
          <w:rStyle w:val="VerbatimChar"/>
        </w:rPr>
        <w:t xml:space="preserve">open_basedir</w:t>
      </w:r>
      <w:r>
        <w:t xml:space="preserve"> </w:t>
      </w:r>
      <w:r>
        <w:t xml:space="preserve">to the WordPress installation directory and required system paths. For high-security environments, consider the Snuffleupagus PHP security extension to mitigate</w:t>
      </w:r>
      <w:r>
        <w:t xml:space="preserve"> </w:t>
      </w:r>
      <w:r>
        <w:rPr>
          <w:rStyle w:val="VerbatimChar"/>
        </w:rPr>
        <w:t xml:space="preserve">eval()</w:t>
      </w:r>
      <w:r>
        <w:t xml:space="preserve"> </w:t>
      </w:r>
      <w:r>
        <w:t xml:space="preserve">and provide additional hardening beyond</w:t>
      </w:r>
      <w:r>
        <w:t xml:space="preserve"> </w:t>
      </w:r>
      <w:r>
        <w:rPr>
          <w:rStyle w:val="VerbatimChar"/>
        </w:rPr>
        <w:t xml:space="preserve">disable_functions</w:t>
      </w:r>
      <w:r>
        <w:t xml:space="preserve">.</w:t>
      </w:r>
    </w:p>
    <w:p>
      <w:pPr>
        <w:numPr>
          <w:ilvl w:val="0"/>
          <w:numId w:val="1005"/>
        </w:numPr>
      </w:pPr>
      <w:r>
        <w:t xml:space="preserve">Configure PHP session security: set</w:t>
      </w:r>
      <w:r>
        <w:t xml:space="preserve"> </w:t>
      </w:r>
      <w:r>
        <w:rPr>
          <w:rStyle w:val="VerbatimChar"/>
        </w:rPr>
        <w:t xml:space="preserve">session.cookie_secure = 1</w:t>
      </w:r>
      <w:r>
        <w:t xml:space="preserve">,</w:t>
      </w:r>
      <w:r>
        <w:t xml:space="preserve"> </w:t>
      </w:r>
      <w:r>
        <w:rPr>
          <w:rStyle w:val="VerbatimChar"/>
        </w:rPr>
        <w:t xml:space="preserve">session.cookie_httponly = 1</w:t>
      </w:r>
      <w:r>
        <w:t xml:space="preserve">,</w:t>
      </w:r>
      <w:r>
        <w:t xml:space="preserve"> </w:t>
      </w:r>
      <w:r>
        <w:rPr>
          <w:rStyle w:val="VerbatimChar"/>
        </w:rPr>
        <w:t xml:space="preserve">session.cookie_samesite = Lax</w:t>
      </w:r>
      <w:r>
        <w:t xml:space="preserve">,</w:t>
      </w:r>
      <w:r>
        <w:t xml:space="preserve"> </w:t>
      </w:r>
      <w:r>
        <w:rPr>
          <w:rStyle w:val="VerbatimChar"/>
        </w:rPr>
        <w:t xml:space="preserve">session.use_strict_mode = 1</w:t>
      </w:r>
      <w:r>
        <w:t xml:space="preserve">, and</w:t>
      </w:r>
      <w:r>
        <w:t xml:space="preserve"> </w:t>
      </w:r>
      <w:r>
        <w:rPr>
          <w:rStyle w:val="VerbatimChar"/>
        </w:rPr>
        <w:t xml:space="preserve">session.use_only_cookies = 1</w:t>
      </w:r>
      <w:r>
        <w:t xml:space="preserve">.</w:t>
      </w:r>
    </w:p>
    <w:p>
      <w:pPr>
        <w:numPr>
          <w:ilvl w:val="0"/>
          <w:numId w:val="1005"/>
        </w:numPr>
      </w:pPr>
      <w:r>
        <w:t xml:space="preserve">Keep all server-side components (web server, database server, operating system) on supported, actively maintained versions.</w:t>
      </w:r>
    </w:p>
    <w:p>
      <w:pPr>
        <w:numPr>
          <w:ilvl w:val="0"/>
          <w:numId w:val="1005"/>
        </w:numPr>
      </w:pPr>
      <w:r>
        <w:t xml:space="preserve">Achieve an A+ grade on TLS configuration assessments (e.g., Qualys SSL Labs) by using modern cipher suites and disabling legacy protocols.</w:t>
      </w:r>
    </w:p>
    <w:p>
      <w:pPr>
        <w:numPr>
          <w:ilvl w:val="0"/>
          <w:numId w:val="1005"/>
        </w:numPr>
      </w:pPr>
      <w:r>
        <w:t xml:space="preserve">Require SSH key-based authentication; disable password-based SSH access.</w:t>
      </w:r>
    </w:p>
    <w:p>
      <w:pPr>
        <w:numPr>
          <w:ilvl w:val="0"/>
          <w:numId w:val="1005"/>
        </w:numPr>
      </w:pPr>
      <w:r>
        <w:t xml:space="preserve">Use SFTP only; disable FTP entirely.</w:t>
      </w:r>
    </w:p>
    <w:p>
      <w:pPr>
        <w:numPr>
          <w:ilvl w:val="0"/>
          <w:numId w:val="1005"/>
        </w:numPr>
      </w:pPr>
      <w:r>
        <w:t xml:space="preserve">Enforce per-site process isolation in containerized or chroot environments.</w:t>
      </w:r>
    </w:p>
    <w:p>
      <w:pPr>
        <w:numPr>
          <w:ilvl w:val="0"/>
          <w:numId w:val="1005"/>
        </w:numPr>
      </w:pPr>
      <w:r>
        <w:t xml:space="preserve">Place</w:t>
      </w:r>
      <w:r>
        <w:t xml:space="preserve"> </w:t>
      </w:r>
      <w:r>
        <w:rPr>
          <w:rStyle w:val="VerbatimChar"/>
        </w:rPr>
        <w:t xml:space="preserve">wp-config.php</w:t>
      </w:r>
      <w:r>
        <w:t xml:space="preserve"> </w:t>
      </w:r>
      <w:r>
        <w:t xml:space="preserve">above the document root where server configuration allows.</w:t>
      </w:r>
    </w:p>
    <w:bookmarkEnd w:id="44"/>
    <w:bookmarkStart w:id="45" w:name="file-permissions"/>
    <w:p>
      <w:pPr>
        <w:pStyle w:val="Heading3"/>
      </w:pPr>
      <w:r>
        <w:t xml:space="preserve">6.4 File Permissions</w:t>
      </w:r>
    </w:p>
    <w:p>
      <w:pPr>
        <w:pStyle w:val="FirstParagraph"/>
      </w:pPr>
      <w:r>
        <w:t xml:space="preserve">Restrict file permissions on WordPress files so they cannot be modified by the web server process where possible. Recommended permissions:</w:t>
      </w:r>
    </w:p>
    <w:p>
      <w:pPr>
        <w:numPr>
          <w:ilvl w:val="0"/>
          <w:numId w:val="1006"/>
        </w:numPr>
      </w:pPr>
      <w:r>
        <w:t xml:space="preserve">Directories: 755 (or 750 where group permissions are not needed).</w:t>
      </w:r>
    </w:p>
    <w:p>
      <w:pPr>
        <w:numPr>
          <w:ilvl w:val="0"/>
          <w:numId w:val="1006"/>
        </w:numPr>
      </w:pPr>
      <w:r>
        <w:t xml:space="preserve">Files: 644 (or 640).</w:t>
      </w:r>
    </w:p>
    <w:p>
      <w:pPr>
        <w:numPr>
          <w:ilvl w:val="0"/>
          <w:numId w:val="1006"/>
        </w:numPr>
      </w:pPr>
      <w:r>
        <w:t xml:space="preserve">wp-config.php: 600 or 640, owned by the system user, not the web server user.</w:t>
      </w:r>
    </w:p>
    <w:p>
      <w:pPr>
        <w:numPr>
          <w:ilvl w:val="0"/>
          <w:numId w:val="1006"/>
        </w:numPr>
      </w:pPr>
      <w:r>
        <w:t xml:space="preserve">Set</w:t>
      </w:r>
      <w:r>
        <w:t xml:space="preserve"> </w:t>
      </w:r>
      <w:r>
        <w:rPr>
          <w:rStyle w:val="VerbatimChar"/>
        </w:rPr>
        <w:t xml:space="preserve">DISALLOW_FILE_MODS</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to prevent all file modifications through the WordPress admin interface, including plugin/theme installation and updates (handle these through deployment pipelines instead).</w:t>
      </w:r>
    </w:p>
    <w:bookmarkEnd w:id="45"/>
    <w:bookmarkEnd w:id="46"/>
    <w:bookmarkStart w:id="51" w:name="wordpress-application-hardening"/>
    <w:p>
      <w:pPr>
        <w:pStyle w:val="Heading2"/>
      </w:pPr>
      <w:r>
        <w:t xml:space="preserve">7. WordPress Application Hardening</w:t>
      </w:r>
    </w:p>
    <w:bookmarkStart w:id="47" w:name="configuration-constants"/>
    <w:p>
      <w:pPr>
        <w:pStyle w:val="Heading3"/>
      </w:pPr>
      <w:r>
        <w:t xml:space="preserve">7.1 Configuration Constants</w:t>
      </w:r>
    </w:p>
    <w:p>
      <w:pPr>
        <w:pStyle w:val="FirstParagraph"/>
      </w:pPr>
      <w:r>
        <w:t xml:space="preserve">Set the following security-related constants in</w:t>
      </w:r>
      <w:r>
        <w:t xml:space="preserve"> </w:t>
      </w:r>
      <w:r>
        <w:rPr>
          <w:rStyle w:val="VerbatimChar"/>
        </w:rPr>
        <w:t xml:space="preserve">wp-config.php</w:t>
      </w:r>
      <w:r>
        <w:t xml:space="preserve">:</w:t>
      </w:r>
    </w:p>
    <w:p>
      <w:pPr>
        <w:numPr>
          <w:ilvl w:val="0"/>
          <w:numId w:val="1007"/>
        </w:numPr>
      </w:pPr>
      <w:r>
        <w:rPr>
          <w:rStyle w:val="VerbatimChar"/>
        </w:rPr>
        <w:t xml:space="preserve">DISALLOW_FILE_EDIT</w:t>
      </w:r>
      <w:r>
        <w:t xml:space="preserve"> </w:t>
      </w:r>
      <w:r>
        <w:t xml:space="preserve">— Disables the built-in theme and plugin editor in the admin panel.</w:t>
      </w:r>
    </w:p>
    <w:p>
      <w:pPr>
        <w:numPr>
          <w:ilvl w:val="0"/>
          <w:numId w:val="1007"/>
        </w:numPr>
      </w:pPr>
      <w:r>
        <w:rPr>
          <w:rStyle w:val="VerbatimChar"/>
        </w:rPr>
        <w:t xml:space="preserve">DISALLOW_FILE_MODS</w:t>
      </w:r>
      <w:r>
        <w:t xml:space="preserve"> </w:t>
      </w:r>
      <w:r>
        <w:t xml:space="preserve">— Prevents all file modifications including plugin/theme uploads and updates.</w:t>
      </w:r>
    </w:p>
    <w:p>
      <w:pPr>
        <w:numPr>
          <w:ilvl w:val="0"/>
          <w:numId w:val="1007"/>
        </w:numPr>
      </w:pPr>
      <w:r>
        <w:rPr>
          <w:rStyle w:val="VerbatimChar"/>
        </w:rPr>
        <w:t xml:space="preserve">FORCE_SSL_ADMIN</w:t>
      </w:r>
      <w:r>
        <w:t xml:space="preserve"> </w:t>
      </w:r>
      <w:r>
        <w:t xml:space="preserve">— Forces HTTPS on all admin and login pages.</w:t>
      </w:r>
    </w:p>
    <w:p>
      <w:pPr>
        <w:numPr>
          <w:ilvl w:val="0"/>
          <w:numId w:val="1007"/>
        </w:numPr>
      </w:pPr>
      <w:r>
        <w:rPr>
          <w:rStyle w:val="VerbatimChar"/>
        </w:rPr>
        <w:t xml:space="preserve">WP_AUTO_UPDATE_CORE</w:t>
      </w:r>
      <w:r>
        <w:t xml:space="preserve"> </w:t>
      </w:r>
      <w:r>
        <w:t xml:space="preserve">— Controls automatic core updates (set to</w:t>
      </w:r>
      <w:r>
        <w:t xml:space="preserve"> </w:t>
      </w:r>
      <w:r>
        <w:rPr>
          <w:rStyle w:val="VerbatimChar"/>
        </w:rPr>
        <w:t xml:space="preserve">true</w:t>
      </w:r>
      <w:r>
        <w:t xml:space="preserve"> </w:t>
      </w:r>
      <w:r>
        <w:t xml:space="preserve">or</w:t>
      </w:r>
      <w:r>
        <w:t xml:space="preserve"> </w:t>
      </w:r>
      <w:r>
        <w:rPr>
          <w:rStyle w:val="VerbatimChar"/>
        </w:rPr>
        <w:t xml:space="preserve">'minor'</w:t>
      </w:r>
      <w:r>
        <w:t xml:space="preserve">).</w:t>
      </w:r>
    </w:p>
    <w:p>
      <w:pPr>
        <w:numPr>
          <w:ilvl w:val="0"/>
          <w:numId w:val="1007"/>
        </w:numPr>
      </w:pPr>
      <w:r>
        <w:rPr>
          <w:rStyle w:val="VerbatimChar"/>
        </w:rPr>
        <w:t xml:space="preserve">WP_DEBUG</w:t>
      </w:r>
      <w:r>
        <w:t xml:space="preserve"> </w:t>
      </w:r>
      <w:r>
        <w:t xml:space="preserve">— Must be</w:t>
      </w:r>
      <w:r>
        <w:t xml:space="preserve"> </w:t>
      </w:r>
      <w:r>
        <w:rPr>
          <w:rStyle w:val="VerbatimChar"/>
        </w:rPr>
        <w:t xml:space="preserve">false</w:t>
      </w:r>
      <w:r>
        <w:t xml:space="preserve"> </w:t>
      </w:r>
      <w:r>
        <w:t xml:space="preserve">in production. Set</w:t>
      </w:r>
      <w:r>
        <w:t xml:space="preserve"> </w:t>
      </w:r>
      <w:r>
        <w:rPr>
          <w:rStyle w:val="VerbatimChar"/>
        </w:rPr>
        <w:t xml:space="preserve">WP_DEBUG_DISPLAY</w:t>
      </w:r>
      <w:r>
        <w:t xml:space="preserve"> </w:t>
      </w:r>
      <w:r>
        <w:t xml:space="preserve">to</w:t>
      </w:r>
      <w:r>
        <w:t xml:space="preserve"> </w:t>
      </w:r>
      <w:r>
        <w:rPr>
          <w:rStyle w:val="VerbatimChar"/>
        </w:rPr>
        <w:t xml:space="preserve">false</w:t>
      </w:r>
      <w:r>
        <w:t xml:space="preserve"> </w:t>
      </w:r>
      <w:r>
        <w:t xml:space="preserve">as well. If</w:t>
      </w:r>
      <w:r>
        <w:t xml:space="preserve"> </w:t>
      </w:r>
      <w:r>
        <w:rPr>
          <w:rStyle w:val="VerbatimChar"/>
        </w:rPr>
        <w:t xml:space="preserve">WP_DEBUG_LOG</w:t>
      </w:r>
      <w:r>
        <w:t xml:space="preserve"> </w:t>
      </w:r>
      <w:r>
        <w:t xml:space="preserve">is enabled, direct the log to a non-public path (e.g.,</w:t>
      </w:r>
      <w:r>
        <w:t xml:space="preserve"> </w:t>
      </w:r>
      <w:r>
        <w:rPr>
          <w:rStyle w:val="VerbatimChar"/>
        </w:rPr>
        <w:t xml:space="preserve">/var/log/wordpress/debug.log</w:t>
      </w:r>
      <w:r>
        <w:t xml:space="preserve">) to prevent exposure of file paths, database queries, and PHP errors.</w:t>
      </w:r>
    </w:p>
    <w:p>
      <w:pPr>
        <w:numPr>
          <w:ilvl w:val="0"/>
          <w:numId w:val="1007"/>
        </w:numPr>
      </w:pPr>
      <w:r>
        <w:rPr>
          <w:b/>
          <w:bCs/>
        </w:rPr>
        <w:t xml:space="preserve">Authentication Keys and Salts</w:t>
      </w:r>
      <w:r>
        <w:t xml:space="preserve"> </w:t>
      </w:r>
      <w:r>
        <w:t xml:space="preserve">— All eight authentication keys and salts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_SALT</w:t>
      </w:r>
      <w:r>
        <w:t xml:space="preserve"> </w:t>
      </w:r>
      <w:r>
        <w:t xml:space="preserve">counterparts) must be set to unique, random values. Generate them via</w:t>
      </w:r>
      <w:r>
        <w:t xml:space="preserve"> </w:t>
      </w:r>
      <w:r>
        <w:rPr>
          <w:rStyle w:val="VerbatimChar"/>
        </w:rPr>
        <w:t xml:space="preserve">curl -s https://api.wordpress.org/secret-key/1.1/salt/</w:t>
      </w:r>
      <w:r>
        <w:t xml:space="preserve">. Placeholder values (</w:t>
      </w:r>
      <w:r>
        <w:rPr>
          <w:rStyle w:val="VerbatimChar"/>
        </w:rPr>
        <w:t xml:space="preserve">'put your unique phrase here'</w:t>
      </w:r>
      <w:r>
        <w:t xml:space="preserve">) must be replaced before deployment.</w:t>
      </w:r>
    </w:p>
    <w:bookmarkEnd w:id="47"/>
    <w:bookmarkStart w:id="48" w:name="disable-unused-features"/>
    <w:p>
      <w:pPr>
        <w:pStyle w:val="Heading3"/>
      </w:pPr>
      <w:r>
        <w:t xml:space="preserve">7.2 Disable Unused Features</w:t>
      </w:r>
    </w:p>
    <w:p>
      <w:pPr>
        <w:numPr>
          <w:ilvl w:val="0"/>
          <w:numId w:val="1008"/>
        </w:numPr>
      </w:pPr>
      <w:r>
        <w:t xml:space="preserve">Disable XML-RPC if not required (common attack vector for brute-force amplification).</w:t>
      </w:r>
    </w:p>
    <w:p>
      <w:pPr>
        <w:numPr>
          <w:ilvl w:val="0"/>
          <w:numId w:val="1008"/>
        </w:numPr>
      </w:pPr>
      <w:r>
        <w:t xml:space="preserve">Disable trackbacks and pingbacks.</w:t>
      </w:r>
    </w:p>
    <w:p>
      <w:pPr>
        <w:numPr>
          <w:ilvl w:val="0"/>
          <w:numId w:val="1008"/>
        </w:numPr>
      </w:pPr>
      <w:r>
        <w:t xml:space="preserve">Disable the built-in file editor.</w:t>
      </w:r>
    </w:p>
    <w:p>
      <w:pPr>
        <w:numPr>
          <w:ilvl w:val="0"/>
          <w:numId w:val="1008"/>
        </w:numPr>
      </w:pPr>
      <w:r>
        <w:t xml:space="preserve">Prevent username enumeration via the REST API and author archives.</w:t>
      </w:r>
    </w:p>
    <w:p>
      <w:pPr>
        <w:numPr>
          <w:ilvl w:val="0"/>
          <w:numId w:val="1008"/>
        </w:numPr>
      </w:pPr>
      <w:r>
        <w:t xml:space="preserve">Restrict unauthenticated REST API access to prevent information leakage about site structure, content, and users. Allow specific public endpoints only where required (e.g., for decoupled front-ends or front-end search).</w:t>
      </w:r>
    </w:p>
    <w:p>
      <w:pPr>
        <w:numPr>
          <w:ilvl w:val="0"/>
          <w:numId w:val="1008"/>
        </w:numPr>
      </w:pPr>
      <w:r>
        <w:t xml:space="preserve">Disable the built-in</w:t>
      </w:r>
      <w:r>
        <w:t xml:space="preserve"> </w:t>
      </w:r>
      <w:r>
        <w:rPr>
          <w:rStyle w:val="VerbatimChar"/>
        </w:rPr>
        <w:t xml:space="preserve">wp-cron.php</w:t>
      </w:r>
      <w:r>
        <w:t xml:space="preserve"> </w:t>
      </w:r>
      <w:r>
        <w:t xml:space="preserve">pseudo-cron by setting</w:t>
      </w:r>
      <w:r>
        <w:t xml:space="preserve"> </w:t>
      </w:r>
      <w:r>
        <w:rPr>
          <w:rStyle w:val="VerbatimChar"/>
        </w:rPr>
        <w:t xml:space="preserve">DISABLE_WP_CRON</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and replace it with a system-level cron job (e.g.,</w:t>
      </w:r>
      <w:r>
        <w:t xml:space="preserve"> </w:t>
      </w:r>
      <w:r>
        <w:rPr>
          <w:rStyle w:val="VerbatimChar"/>
        </w:rPr>
        <w:t xml:space="preserve">*/5 * * * * cd /path/to/wordpress &amp;&amp; wp cron event run --due-now</w:t>
      </w:r>
      <w:r>
        <w:t xml:space="preserve">). Block direct external access to</w:t>
      </w:r>
      <w:r>
        <w:t xml:space="preserve"> </w:t>
      </w:r>
      <w:r>
        <w:rPr>
          <w:rStyle w:val="VerbatimChar"/>
        </w:rPr>
        <w:t xml:space="preserve">wp-cron.php</w:t>
      </w:r>
      <w:r>
        <w:t xml:space="preserve"> </w:t>
      </w:r>
      <w:r>
        <w:t xml:space="preserve">at the web server level. The built-in pseudo-cron fires on page loads, making execution timing unpredictable and exposing an additional PHP endpoint to resource exhaustion attacks.</w:t>
      </w:r>
    </w:p>
    <w:bookmarkEnd w:id="48"/>
    <w:bookmarkStart w:id="49" w:name="database-security"/>
    <w:p>
      <w:pPr>
        <w:pStyle w:val="Heading3"/>
      </w:pPr>
      <w:r>
        <w:t xml:space="preserve">7.3 Database Security</w:t>
      </w:r>
    </w:p>
    <w:p>
      <w:pPr>
        <w:numPr>
          <w:ilvl w:val="0"/>
          <w:numId w:val="1009"/>
        </w:numPr>
      </w:pPr>
      <w:r>
        <w:t xml:space="preserve">Use a unique, non-default database table prefix.</w:t>
      </w:r>
    </w:p>
    <w:p>
      <w:pPr>
        <w:numPr>
          <w:ilvl w:val="0"/>
          <w:numId w:val="1009"/>
        </w:numPr>
      </w:pPr>
      <w:r>
        <w:t xml:space="preserve">Grant the database user only the minimum required privileges: SELECT, INSERT, UPDATE, DELETE, CREATE, ALTER, INDEX, and DROP on the WordPress database only. CREATE, ALTER, INDEX, and DROP are needed for plugin table creation, schema updates, and core updates. Some plugins may also require CREATE TEMPORARY TABLES or LOCK TABLES — add only when verified necessary.</w:t>
      </w:r>
    </w:p>
    <w:p>
      <w:pPr>
        <w:numPr>
          <w:ilvl w:val="0"/>
          <w:numId w:val="1009"/>
        </w:numPr>
      </w:pPr>
      <w:r>
        <w:t xml:space="preserve">Configure MySQL/MariaDB to listen only on localhost (</w:t>
      </w:r>
      <w:r>
        <w:rPr>
          <w:rStyle w:val="VerbatimChar"/>
        </w:rPr>
        <w:t xml:space="preserve">bind-address = 127.0.0.1</w:t>
      </w:r>
      <w:r>
        <w:t xml:space="preserve">) or a Unix socket. Remote TCP connections should be disabled unless required and tunneled through SSH or a VPN.</w:t>
      </w:r>
    </w:p>
    <w:p>
      <w:pPr>
        <w:numPr>
          <w:ilvl w:val="0"/>
          <w:numId w:val="1009"/>
        </w:numPr>
      </w:pPr>
      <w:r>
        <w:t xml:space="preserve">Enable slow query logging (</w:t>
      </w:r>
      <w:r>
        <w:rPr>
          <w:rStyle w:val="VerbatimChar"/>
        </w:rPr>
        <w:t xml:space="preserve">slow_query_log = 1</w:t>
      </w:r>
      <w:r>
        <w:t xml:space="preserve">) for forensic analysis and intrusion detection. General query logging incurs significant I/O overhead and should be used selectively or only during investigations.</w:t>
      </w:r>
    </w:p>
    <w:p>
      <w:pPr>
        <w:numPr>
          <w:ilvl w:val="0"/>
          <w:numId w:val="1009"/>
        </w:numPr>
      </w:pPr>
      <w:r>
        <w:t xml:space="preserve">Encrypt sensitive data stored in the database, including API keys, SMTP credentials, and payment gateway tokens.</w:t>
      </w:r>
    </w:p>
    <w:p>
      <w:pPr>
        <w:numPr>
          <w:ilvl w:val="0"/>
          <w:numId w:val="1009"/>
        </w:numPr>
      </w:pPr>
      <w:r>
        <w:t xml:space="preserve">Use a dedicated database user per WordPress installation.</w:t>
      </w:r>
    </w:p>
    <w:bookmarkEnd w:id="49"/>
    <w:bookmarkStart w:id="50" w:name="multisite-security-considerations"/>
    <w:p>
      <w:pPr>
        <w:pStyle w:val="Heading3"/>
      </w:pPr>
      <w:r>
        <w:t xml:space="preserve">7.4 Multisite Security Considerations</w:t>
      </w:r>
    </w:p>
    <w:p>
      <w:pPr>
        <w:pStyle w:val="FirstParagraph"/>
      </w:pPr>
      <w:r>
        <w:t xml:space="preserve">WordPress Multisite enables a single WordPress installation to serve a network of sites from a shared codebase and database. This architecture introduces additional security considerations:</w:t>
      </w:r>
    </w:p>
    <w:p>
      <w:pPr>
        <w:numPr>
          <w:ilvl w:val="0"/>
          <w:numId w:val="1010"/>
        </w:numPr>
      </w:pPr>
      <w:r>
        <w:rPr>
          <w:b/>
          <w:bCs/>
        </w:rPr>
        <w:t xml:space="preserve">Super Admin Role:</w:t>
      </w:r>
      <w:r>
        <w:t xml:space="preserve"> </w:t>
      </w:r>
      <w:r>
        <w:t xml:space="preserve">The Super Admin role has unrestricted access across the entire network. Limit the number of Super Admin accounts and treat them as the highest-privilege tier in your access control policies.</w:t>
      </w:r>
    </w:p>
    <w:p>
      <w:pPr>
        <w:numPr>
          <w:ilvl w:val="0"/>
          <w:numId w:val="1010"/>
        </w:numPr>
      </w:pPr>
      <w:r>
        <w:rPr>
          <w:b/>
          <w:bCs/>
        </w:rPr>
        <w:t xml:space="preserve">Network-Level Plugin and Theme Control:</w:t>
      </w:r>
      <w:r>
        <w:t xml:space="preserve"> </w:t>
      </w:r>
      <w:r>
        <w:t xml:space="preserve">Only Super Admins can install, activate, or remove plugins and themes at the network level. Site-level administrators cannot install new code, which reduces the attack surface but concentrates privilege.</w:t>
      </w:r>
    </w:p>
    <w:p>
      <w:pPr>
        <w:numPr>
          <w:ilvl w:val="0"/>
          <w:numId w:val="1010"/>
        </w:numPr>
      </w:pPr>
      <w:r>
        <w:rPr>
          <w:b/>
          <w:bCs/>
        </w:rPr>
        <w:t xml:space="preserve">Shared Database Tables:</w:t>
      </w:r>
      <w:r>
        <w:t xml:space="preserve"> </w:t>
      </w:r>
      <w:r>
        <w:t xml:space="preserve">All sites in a Multisite network share user and metadata tables. A compromise of one site’s administrator account can potentially affect the entire network if combined with privilege escalation.</w:t>
      </w:r>
    </w:p>
    <w:p>
      <w:pPr>
        <w:numPr>
          <w:ilvl w:val="0"/>
          <w:numId w:val="1010"/>
        </w:numPr>
      </w:pPr>
      <w:r>
        <w:rPr>
          <w:b/>
          <w:bCs/>
        </w:rPr>
        <w:t xml:space="preserve">Cross-Site Attack Surface:</w:t>
      </w:r>
      <w:r>
        <w:t xml:space="preserve"> </w:t>
      </w:r>
      <w:r>
        <w:t xml:space="preserve">Plugins activated network-wide run on every site. A vulnerability in a network-activated plugin exposes all sites simultaneously.</w:t>
      </w:r>
    </w:p>
    <w:p>
      <w:pPr>
        <w:numPr>
          <w:ilvl w:val="0"/>
          <w:numId w:val="1010"/>
        </w:numPr>
      </w:pPr>
      <w:r>
        <w:rPr>
          <w:b/>
          <w:bCs/>
        </w:rPr>
        <w:t xml:space="preserve">Domain Mapping and TLS:</w:t>
      </w:r>
      <w:r>
        <w:t xml:space="preserve"> </w:t>
      </w:r>
      <w:r>
        <w:t xml:space="preserve">When using domain mapping for subsites, ensure each mapped domain has valid TLS certificates and appropriate security headers.</w:t>
      </w:r>
    </w:p>
    <w:p>
      <w:pPr>
        <w:numPr>
          <w:ilvl w:val="0"/>
          <w:numId w:val="1010"/>
        </w:numPr>
      </w:pPr>
      <w:r>
        <w:rPr>
          <w:b/>
          <w:bCs/>
        </w:rPr>
        <w:t xml:space="preserve">Configuration Gating:</w:t>
      </w:r>
      <w:r>
        <w:t xml:space="preserve"> </w:t>
      </w:r>
      <w:r>
        <w:t xml:space="preserve">In Multisite environments, apply reauthentication requirements (Section 8.2) at the network level for Super Admin actions such as adding sites, managing network-wide plugins, and modifying network settings.</w:t>
      </w:r>
    </w:p>
    <w:bookmarkEnd w:id="50"/>
    <w:bookmarkEnd w:id="51"/>
    <w:bookmarkStart w:id="57" w:name="user-authentication-and-session-security"/>
    <w:p>
      <w:pPr>
        <w:pStyle w:val="Heading2"/>
      </w:pPr>
      <w:r>
        <w:t xml:space="preserve">8. User Authentication and Session Security</w:t>
      </w:r>
    </w:p>
    <w:p>
      <w:pPr>
        <w:pStyle w:val="FirstParagraph"/>
      </w:pPr>
      <w:r>
        <w:t xml:space="preserve">User authentication and session management represent the most critical—and most frequently exploited—aspects of WordPress security. The majority of enterprise WordPress breaches involve compromised user credentials or hijacked sessions.</w:t>
      </w:r>
    </w:p>
    <w:p>
      <w:pPr>
        <w:pStyle w:val="BlockText"/>
      </w:pPr>
      <w:r>
        <w:rPr>
          <w:b/>
          <w:bCs/>
        </w:rPr>
        <w:t xml:space="preserve">Current Threat Context</w:t>
      </w:r>
      <w:r>
        <w:t xml:space="preserve"> </w:t>
      </w:r>
      <w:r>
        <w:t xml:space="preserve">NordVPN’s Stolen Cookie Study (2024) analyzed 54 billion cookies on dark web markets; the 2025 follow-up found the number had grown to 94 billion — a 74% increase. Over 17% were active sessions. Session hijacking, credential stuffing, and infostealer malware represent the fastest-growing attack categories across all web platforms.</w:t>
      </w:r>
    </w:p>
    <w:bookmarkStart w:id="52" w:name="multi-factor-authentication"/>
    <w:p>
      <w:pPr>
        <w:pStyle w:val="Heading3"/>
      </w:pPr>
      <w:r>
        <w:t xml:space="preserve">8.1 Multi-Factor Authentication</w:t>
      </w:r>
    </w:p>
    <w:p>
      <w:pPr>
        <w:numPr>
          <w:ilvl w:val="0"/>
          <w:numId w:val="1011"/>
        </w:numPr>
      </w:pPr>
      <w:r>
        <w:t xml:space="preserve">Require multi-factor authentication (MFA) or two-factor authentication (2FA) for all administrator and editor accounts.</w:t>
      </w:r>
    </w:p>
    <w:p>
      <w:pPr>
        <w:numPr>
          <w:ilvl w:val="0"/>
          <w:numId w:val="1011"/>
        </w:numPr>
      </w:pPr>
      <w:r>
        <w:t xml:space="preserve">Use TOTP-based authentication apps (e.g., Authy, Google Authenticator), hardware security keys (WebAuthn/FIDO2), or passkeys for phishing-resistant passwordless authentication. Passkey support in WordPress core is anticipated in a future release; plugins currently provide this capability.</w:t>
      </w:r>
    </w:p>
    <w:p>
      <w:pPr>
        <w:numPr>
          <w:ilvl w:val="0"/>
          <w:numId w:val="1011"/>
        </w:numPr>
      </w:pPr>
      <w:r>
        <w:t xml:space="preserve">Do not use SMS-based 2FA, as it is vulnerable to SIM-swapping attacks.</w:t>
      </w:r>
    </w:p>
    <w:p>
      <w:pPr>
        <w:numPr>
          <w:ilvl w:val="0"/>
          <w:numId w:val="1011"/>
        </w:numPr>
      </w:pPr>
      <w:r>
        <w:t xml:space="preserve">Ensure 2FA secrets are encrypted at rest in the database.</w:t>
      </w:r>
    </w:p>
    <w:p>
      <w:pPr>
        <w:numPr>
          <w:ilvl w:val="0"/>
          <w:numId w:val="1011"/>
        </w:numPr>
      </w:pPr>
      <w:r>
        <w:t xml:space="preserve">Encourage all users, including contributors and subscribers, to enable 2FA.</w:t>
      </w:r>
    </w:p>
    <w:bookmarkEnd w:id="52"/>
    <w:bookmarkStart w:id="53" w:name="privileged-action-gating"/>
    <w:p>
      <w:pPr>
        <w:pStyle w:val="Heading3"/>
      </w:pPr>
      <w:r>
        <w:t xml:space="preserve">8.2 Privileged Action Gating</w:t>
      </w:r>
    </w:p>
    <w:p>
      <w:pPr>
        <w:pStyle w:val="FirstParagraph"/>
      </w:pPr>
      <w:r>
        <w:t xml:space="preserve">Enterprise environments should implement action-gated reauthentication for high-risk operations. This requires users—even those already logged in with administrative privileges—to reconfirm their identity before performing sensitive tasks.</w:t>
      </w:r>
    </w:p>
    <w:p>
      <w:pPr>
        <w:pStyle w:val="BodyText"/>
      </w:pPr>
      <w:r>
        <w:t xml:space="preserve">Recommended gated actions include:</w:t>
      </w:r>
      <w:r>
        <w:t xml:space="preserve"> </w:t>
      </w:r>
      <w:r>
        <w:t xml:space="preserve">- Installing, activating, or deleting plugins and themes.</w:t>
      </w:r>
      <w:r>
        <w:t xml:space="preserve"> </w:t>
      </w:r>
      <w:r>
        <w:t xml:space="preserve">- Modifying</w:t>
      </w:r>
      <w:r>
        <w:t xml:space="preserve"> </w:t>
      </w:r>
      <w:r>
        <w:rPr>
          <w:rStyle w:val="VerbatimChar"/>
        </w:rPr>
        <w:t xml:space="preserve">wp-config.php</w:t>
      </w:r>
      <w:r>
        <w:t xml:space="preserve"> </w:t>
      </w:r>
      <w:r>
        <w:t xml:space="preserve">or other critical system settings.</w:t>
      </w:r>
      <w:r>
        <w:t xml:space="preserve"> </w:t>
      </w:r>
      <w:r>
        <w:t xml:space="preserve">- Creating or promoting user accounts to administrative roles.</w:t>
      </w:r>
      <w:r>
        <w:t xml:space="preserve"> </w:t>
      </w:r>
      <w:r>
        <w:t xml:space="preserve">- Executing WordPress core updates or downgrades.</w:t>
      </w:r>
      <w:r>
        <w:t xml:space="preserve"> </w:t>
      </w:r>
      <w:r>
        <w:t xml:space="preserve">- Exporting site data.</w:t>
      </w:r>
    </w:p>
    <w:p>
      <w:pPr>
        <w:pStyle w:val="BodyText"/>
      </w:pPr>
      <w:r>
        <w:t xml:space="preserve">This secondary layer of authentication mitigates the risk of session hijacking, as a stolen session cookie alone is insufficient to perform destructive actions.</w:t>
      </w:r>
    </w:p>
    <w:bookmarkEnd w:id="53"/>
    <w:bookmarkStart w:id="54" w:name="password-policy"/>
    <w:p>
      <w:pPr>
        <w:pStyle w:val="Heading3"/>
      </w:pPr>
      <w:r>
        <w:t xml:space="preserve">8.3 Password Policy</w:t>
      </w:r>
    </w:p>
    <w:p>
      <w:pPr>
        <w:pStyle w:val="Compact"/>
        <w:numPr>
          <w:ilvl w:val="0"/>
          <w:numId w:val="1012"/>
        </w:numPr>
      </w:pPr>
      <w:r>
        <w:t xml:space="preserve">Enforce strong passwords of at least 12 characters, following NIST SP 800-63B guidelines.</w:t>
      </w:r>
    </w:p>
    <w:p>
      <w:pPr>
        <w:pStyle w:val="Compact"/>
        <w:numPr>
          <w:ilvl w:val="0"/>
          <w:numId w:val="1012"/>
        </w:numPr>
      </w:pPr>
      <w:r>
        <w:t xml:space="preserve">Block passwords found in known breach databases (e.g., Have I Been Pwned).</w:t>
      </w:r>
    </w:p>
    <w:p>
      <w:pPr>
        <w:pStyle w:val="Compact"/>
        <w:numPr>
          <w:ilvl w:val="0"/>
          <w:numId w:val="1012"/>
        </w:numPr>
      </w:pPr>
      <w:r>
        <w:t xml:space="preserve">Do not enforce arbitrary complexity rules (e.g., requiring special characters) that encourage predictable patterns; enforce length and entropy instead.</w:t>
      </w:r>
    </w:p>
    <w:p>
      <w:pPr>
        <w:pStyle w:val="Compact"/>
        <w:numPr>
          <w:ilvl w:val="0"/>
          <w:numId w:val="1012"/>
        </w:numPr>
      </w:pPr>
      <w:r>
        <w:t xml:space="preserve">On servers with the necessary PHP extensions, consider enabling Argon2id password hashing via the core</w:t>
      </w:r>
      <w:r>
        <w:t xml:space="preserve"> </w:t>
      </w:r>
      <w:r>
        <w:rPr>
          <w:rStyle w:val="VerbatimChar"/>
        </w:rPr>
        <w:t xml:space="preserve">wp_hash_password</w:t>
      </w:r>
      <w:r>
        <w:t xml:space="preserve"> </w:t>
      </w:r>
      <w:r>
        <w:t xml:space="preserve">filter for stronger resistance to GPU-accelerated brute-force attacks.</w:t>
      </w:r>
    </w:p>
    <w:bookmarkEnd w:id="54"/>
    <w:bookmarkStart w:id="55" w:name="session-management"/>
    <w:p>
      <w:pPr>
        <w:pStyle w:val="Heading3"/>
      </w:pPr>
      <w:r>
        <w:t xml:space="preserve">8.4 Session Management</w:t>
      </w:r>
    </w:p>
    <w:p>
      <w:pPr>
        <w:pStyle w:val="Compact"/>
        <w:numPr>
          <w:ilvl w:val="0"/>
          <w:numId w:val="1013"/>
        </w:numPr>
      </w:pPr>
      <w:r>
        <w:t xml:space="preserve">Enforce short maximum session lifetimes (8–24 hours for privileged users).</w:t>
      </w:r>
    </w:p>
    <w:p>
      <w:pPr>
        <w:pStyle w:val="Compact"/>
        <w:numPr>
          <w:ilvl w:val="0"/>
          <w:numId w:val="1013"/>
        </w:numPr>
      </w:pPr>
      <w:r>
        <w:t xml:space="preserve">Disable or minimize the</w:t>
      </w:r>
      <w:r>
        <w:t xml:space="preserve"> </w:t>
      </w:r>
      <w:r>
        <w:t xml:space="preserve">“Remember Me”</w:t>
      </w:r>
      <w:r>
        <w:t xml:space="preserve"> </w:t>
      </w:r>
      <w:r>
        <w:t xml:space="preserve">option for administrator accounts.</w:t>
      </w:r>
    </w:p>
    <w:p>
      <w:pPr>
        <w:pStyle w:val="Compact"/>
        <w:numPr>
          <w:ilvl w:val="0"/>
          <w:numId w:val="1013"/>
        </w:numPr>
      </w:pPr>
      <w:r>
        <w:t xml:space="preserve">Automatically terminate idle sessions after a defined inactivity period.</w:t>
      </w:r>
    </w:p>
    <w:p>
      <w:pPr>
        <w:pStyle w:val="Compact"/>
        <w:numPr>
          <w:ilvl w:val="0"/>
          <w:numId w:val="1013"/>
        </w:numPr>
      </w:pPr>
      <w:r>
        <w:t xml:space="preserve">Terminate all active sessions daily at scheduled times, or on role/permission changes.</w:t>
      </w:r>
    </w:p>
    <w:bookmarkEnd w:id="55"/>
    <w:bookmarkStart w:id="56" w:name="account-management"/>
    <w:p>
      <w:pPr>
        <w:pStyle w:val="Heading3"/>
      </w:pPr>
      <w:r>
        <w:t xml:space="preserve">8.5 Account Management</w:t>
      </w:r>
    </w:p>
    <w:p>
      <w:pPr>
        <w:pStyle w:val="BlockText"/>
      </w:pPr>
      <w:r>
        <w:rPr>
          <w:b/>
          <w:bCs/>
        </w:rPr>
        <w:t xml:space="preserve">Principle of Least Privilege</w:t>
      </w:r>
      <w:r>
        <w:t xml:space="preserve"> </w:t>
      </w:r>
      <w:r>
        <w:t xml:space="preserve">Grant users access to the minimum level of permissions they need to perform their functions. Review and audit user roles regularly. Remove accounts that are no longer needed.</w:t>
      </w:r>
    </w:p>
    <w:p>
      <w:pPr>
        <w:pStyle w:val="Compact"/>
        <w:numPr>
          <w:ilvl w:val="0"/>
          <w:numId w:val="1014"/>
        </w:numPr>
      </w:pPr>
      <w:r>
        <w:t xml:space="preserve">Limit the number of administrator accounts. Reserve the primary admin for emergency</w:t>
      </w:r>
      <w:r>
        <w:t xml:space="preserve"> </w:t>
      </w:r>
      <w:r>
        <w:t xml:space="preserve">“break glass”</w:t>
      </w:r>
      <w:r>
        <w:t xml:space="preserve"> </w:t>
      </w:r>
      <w:r>
        <w:t xml:space="preserve">scenarios.</w:t>
      </w:r>
    </w:p>
    <w:p>
      <w:pPr>
        <w:pStyle w:val="Compact"/>
        <w:numPr>
          <w:ilvl w:val="0"/>
          <w:numId w:val="1014"/>
        </w:numPr>
      </w:pPr>
      <w:r>
        <w:t xml:space="preserve">Create custom roles with only the capabilities each user group requires.</w:t>
      </w:r>
    </w:p>
    <w:p>
      <w:pPr>
        <w:pStyle w:val="Compact"/>
        <w:numPr>
          <w:ilvl w:val="0"/>
          <w:numId w:val="1014"/>
        </w:numPr>
      </w:pPr>
      <w:r>
        <w:t xml:space="preserve">Define user roles and capabilities in code (</w:t>
      </w:r>
      <w:r>
        <w:rPr>
          <w:rStyle w:val="VerbatimChar"/>
        </w:rPr>
        <w:t xml:space="preserve">wp-config.php</w:t>
      </w:r>
      <w:r>
        <w:t xml:space="preserve"> </w:t>
      </w:r>
      <w:r>
        <w:t xml:space="preserve">or a must-use plugin) rather than the database, making them resistant to SQLi attacks and privilege escalation.</w:t>
      </w:r>
    </w:p>
    <w:p>
      <w:pPr>
        <w:pStyle w:val="Compact"/>
        <w:numPr>
          <w:ilvl w:val="0"/>
          <w:numId w:val="1014"/>
        </w:numPr>
      </w:pPr>
      <w:r>
        <w:t xml:space="preserve">Restrict administrator capabilities such as file upload, plugin/theme installation, and code editing by default.</w:t>
      </w:r>
    </w:p>
    <w:p>
      <w:pPr>
        <w:pStyle w:val="Compact"/>
        <w:numPr>
          <w:ilvl w:val="0"/>
          <w:numId w:val="1014"/>
        </w:numPr>
      </w:pPr>
      <w:r>
        <w:t xml:space="preserve">Implement IP or device-based allowlists for privileged accounts where feasible.</w:t>
      </w:r>
    </w:p>
    <w:p>
      <w:pPr>
        <w:pStyle w:val="Compact"/>
        <w:numPr>
          <w:ilvl w:val="0"/>
          <w:numId w:val="1014"/>
        </w:numPr>
      </w:pPr>
      <w:r>
        <w:t xml:space="preserve">Adopt trusted device verification for accounts with elevated privileges.</w:t>
      </w:r>
    </w:p>
    <w:p>
      <w:pPr>
        <w:pStyle w:val="Compact"/>
        <w:numPr>
          <w:ilvl w:val="0"/>
          <w:numId w:val="1014"/>
        </w:numPr>
      </w:pPr>
      <w:r>
        <w:t xml:space="preserve">Immediately revoke access for departed employees and terminated third-party contractors.</w:t>
      </w:r>
    </w:p>
    <w:bookmarkEnd w:id="56"/>
    <w:bookmarkEnd w:id="57"/>
    <w:bookmarkStart w:id="61" w:name="security-plugins-and-monitoring"/>
    <w:p>
      <w:pPr>
        <w:pStyle w:val="Heading2"/>
      </w:pPr>
      <w:r>
        <w:t xml:space="preserve">9. Security Plugins and Monitoring</w:t>
      </w:r>
    </w:p>
    <w:bookmarkStart w:id="58" w:name="web-application-firewall"/>
    <w:p>
      <w:pPr>
        <w:pStyle w:val="Heading3"/>
      </w:pPr>
      <w:r>
        <w:t xml:space="preserve">9.1 Web Application Firewall</w:t>
      </w:r>
    </w:p>
    <w:p>
      <w:pPr>
        <w:pStyle w:val="FirstParagraph"/>
      </w:pPr>
      <w:r>
        <w:t xml:space="preserve">Deploy a WordPress-aware WAF that provides:</w:t>
      </w:r>
    </w:p>
    <w:p>
      <w:pPr>
        <w:numPr>
          <w:ilvl w:val="0"/>
          <w:numId w:val="1015"/>
        </w:numPr>
      </w:pPr>
      <w:r>
        <w:t xml:space="preserve">Real-time threat intelligence feeds and virtual patching.</w:t>
      </w:r>
    </w:p>
    <w:p>
      <w:pPr>
        <w:numPr>
          <w:ilvl w:val="0"/>
          <w:numId w:val="1015"/>
        </w:numPr>
      </w:pPr>
      <w:r>
        <w:t xml:space="preserve">Protection against common attack patterns (SQLi, XSS, CSRF, file inclusion).</w:t>
      </w:r>
    </w:p>
    <w:p>
      <w:pPr>
        <w:numPr>
          <w:ilvl w:val="0"/>
          <w:numId w:val="1015"/>
        </w:numPr>
      </w:pPr>
      <w:r>
        <w:t xml:space="preserve">Brute-force protection with intelligent rate limiting.</w:t>
      </w:r>
    </w:p>
    <w:p>
      <w:pPr>
        <w:numPr>
          <w:ilvl w:val="0"/>
          <w:numId w:val="1015"/>
        </w:numPr>
      </w:pPr>
      <w:r>
        <w:t xml:space="preserve">Bot detection and management.</w:t>
      </w:r>
    </w:p>
    <w:p>
      <w:pPr>
        <w:pStyle w:val="FirstParagraph"/>
      </w:pPr>
      <w:r>
        <w:t xml:space="preserve">Options include Patchstack, Wordfence, Sucuri, and Cloudflare (at the network edge).</w:t>
      </w:r>
    </w:p>
    <w:bookmarkEnd w:id="58"/>
    <w:bookmarkStart w:id="59" w:name="audit-logging"/>
    <w:p>
      <w:pPr>
        <w:pStyle w:val="Heading3"/>
      </w:pPr>
      <w:r>
        <w:t xml:space="preserve">9.2 Audit Logging</w:t>
      </w:r>
    </w:p>
    <w:p>
      <w:pPr>
        <w:numPr>
          <w:ilvl w:val="0"/>
          <w:numId w:val="1016"/>
        </w:numPr>
      </w:pPr>
      <w:r>
        <w:t xml:space="preserve">Install a comprehensive audit logging plugin (e.g., WP Activity Log) that records all user activity, including logins, content changes, plugin/theme modifications, and settings changes.</w:t>
      </w:r>
    </w:p>
    <w:p>
      <w:pPr>
        <w:numPr>
          <w:ilvl w:val="0"/>
          <w:numId w:val="1016"/>
        </w:numPr>
      </w:pPr>
      <w:r>
        <w:t xml:space="preserve">Retain logs for a period consistent with your organization’s compliance requirements.</w:t>
      </w:r>
    </w:p>
    <w:p>
      <w:pPr>
        <w:numPr>
          <w:ilvl w:val="0"/>
          <w:numId w:val="1016"/>
        </w:numPr>
      </w:pPr>
      <w:r>
        <w:t xml:space="preserve">Configure log alerts for suspicious activity: failed logins, privilege escalation, file modifications, and new user account creation.</w:t>
      </w:r>
    </w:p>
    <w:p>
      <w:pPr>
        <w:numPr>
          <w:ilvl w:val="0"/>
          <w:numId w:val="1016"/>
        </w:numPr>
      </w:pPr>
      <w:r>
        <w:t xml:space="preserve">Export logs to a centralized SIEM system for correlation with other security events.</w:t>
      </w:r>
    </w:p>
    <w:bookmarkEnd w:id="59"/>
    <w:bookmarkStart w:id="60" w:name="malware-detection"/>
    <w:p>
      <w:pPr>
        <w:pStyle w:val="Heading3"/>
      </w:pPr>
      <w:r>
        <w:t xml:space="preserve">9.3 Malware Detection</w:t>
      </w:r>
    </w:p>
    <w:p>
      <w:pPr>
        <w:numPr>
          <w:ilvl w:val="0"/>
          <w:numId w:val="1017"/>
        </w:numPr>
      </w:pPr>
      <w:r>
        <w:t xml:space="preserve">Deploy server-level malware detection (e.g., Imunify360, Linux Malware Detect, ClamAV).</w:t>
      </w:r>
    </w:p>
    <w:p>
      <w:pPr>
        <w:numPr>
          <w:ilvl w:val="0"/>
          <w:numId w:val="1017"/>
        </w:numPr>
      </w:pPr>
      <w:r>
        <w:t xml:space="preserve">Schedule regular integrity checks comparing core files against known-good checksums.</w:t>
      </w:r>
    </w:p>
    <w:p>
      <w:pPr>
        <w:numPr>
          <w:ilvl w:val="0"/>
          <w:numId w:val="1017"/>
        </w:numPr>
      </w:pPr>
      <w:r>
        <w:t xml:space="preserve">Monitor for unauthorized file changes, especially in plugin and theme directories.</w:t>
      </w:r>
    </w:p>
    <w:bookmarkEnd w:id="60"/>
    <w:bookmarkEnd w:id="61"/>
    <w:bookmarkStart w:id="62" w:name="backup-and-recovery"/>
    <w:p>
      <w:pPr>
        <w:pStyle w:val="Heading2"/>
      </w:pPr>
      <w:r>
        <w:t xml:space="preserve">10. Backup and Recovery</w:t>
      </w:r>
    </w:p>
    <w:p>
      <w:pPr>
        <w:pStyle w:val="FirstParagraph"/>
      </w:pPr>
      <w:r>
        <w:t xml:space="preserve">Robust backup and recovery capabilities are essential. In the event of a security breach, the most reliable recovery strategy is to identify the root cause, verify the integrity of backups, and rebuild the compromised system from a known-good state.</w:t>
      </w:r>
    </w:p>
    <w:p>
      <w:pPr>
        <w:numPr>
          <w:ilvl w:val="0"/>
          <w:numId w:val="1018"/>
        </w:numPr>
      </w:pPr>
      <w:r>
        <w:t xml:space="preserve">Perform backups at the server level (not relying solely on WordPress plugins).</w:t>
      </w:r>
    </w:p>
    <w:p>
      <w:pPr>
        <w:numPr>
          <w:ilvl w:val="0"/>
          <w:numId w:val="1018"/>
        </w:numPr>
      </w:pPr>
      <w:r>
        <w:t xml:space="preserve">Store backups offsite, in a location inaccessible from the production environment.</w:t>
      </w:r>
    </w:p>
    <w:p>
      <w:pPr>
        <w:numPr>
          <w:ilvl w:val="0"/>
          <w:numId w:val="1018"/>
        </w:numPr>
      </w:pPr>
      <w:r>
        <w:t xml:space="preserve">Encrypt backup data both in transit and at rest.</w:t>
      </w:r>
    </w:p>
    <w:p>
      <w:pPr>
        <w:numPr>
          <w:ilvl w:val="0"/>
          <w:numId w:val="1018"/>
        </w:numPr>
      </w:pPr>
      <w:r>
        <w:t xml:space="preserve">Test backup restoration procedures regularly (at least quarterly).</w:t>
      </w:r>
    </w:p>
    <w:p>
      <w:pPr>
        <w:numPr>
          <w:ilvl w:val="0"/>
          <w:numId w:val="1018"/>
        </w:numPr>
      </w:pPr>
      <w:r>
        <w:t xml:space="preserve">Maintain multiple backup generations with sufficient retention to recover from undetected compromises.</w:t>
      </w:r>
    </w:p>
    <w:p>
      <w:pPr>
        <w:numPr>
          <w:ilvl w:val="0"/>
          <w:numId w:val="1018"/>
        </w:numPr>
      </w:pPr>
      <w:r>
        <w:t xml:space="preserve">Document the recovery procedure and assign clear ownership.</w:t>
      </w:r>
    </w:p>
    <w:bookmarkEnd w:id="62"/>
    <w:bookmarkStart w:id="67" w:name="supply-chain-security"/>
    <w:p>
      <w:pPr>
        <w:pStyle w:val="Heading2"/>
      </w:pPr>
      <w:r>
        <w:t xml:space="preserve">11. Supply Chain Security</w:t>
      </w:r>
    </w:p>
    <w:p>
      <w:pPr>
        <w:pStyle w:val="FirstParagraph"/>
      </w:pPr>
      <w:r>
        <w:t xml:space="preserve">WordPress’s extensibility through plugins and themes introduces supply chain risk. Unlike sandboxed extension models found in some platforms, WordPress’s plugin architecture executes all third-party code at the same privilege level as core, with full access to the database, filesystem, and WordPress APIs. There is no built-in capability isolation between plugins. This design maximizes flexibility and performance but amplifies the impact of any single compromised or vulnerable extension, making the vetting and management of extensions a critical security concern.</w:t>
      </w:r>
    </w:p>
    <w:p>
      <w:pPr>
        <w:pStyle w:val="BodyText"/>
      </w:pPr>
      <w:r>
        <w:t xml:space="preserve">The scale of this risk is growing. The Verizon DBIR (2025) found that third-party involvement in breaches has doubled to 30%, driven in part by exploitation of software supply chain dependencies and partner-connected access. IBM’s Cost of a Data Breach Report (2025) found supply chain compromise to be the second most common initial attack vector (15% of breaches) with an average cost of $4.91 million — the highest cost amplifying factor across all breach categories. The Verizon report also found that exploitation of vulnerabilities in edge devices and VPN appliances increased from 3% to 22% of vulnerability-related breaches, with a median remediation time of 32 days and only 54% of affected devices fully patched during the reporting period. These trends are directly relevant to WordPress environments that rely on third-party plugins, themes, and hosting infrastructure.</w:t>
      </w:r>
    </w:p>
    <w:bookmarkStart w:id="63" w:name="software-bill-of-materials-sbom"/>
    <w:p>
      <w:pPr>
        <w:pStyle w:val="Heading3"/>
      </w:pPr>
      <w:r>
        <w:t xml:space="preserve">11.1 Software Bill of Materials (SBOM)</w:t>
      </w:r>
    </w:p>
    <w:p>
      <w:pPr>
        <w:pStyle w:val="FirstParagraph"/>
      </w:pPr>
      <w:r>
        <w:t xml:space="preserve">In response to increasing software supply chain attacks, enterprise organizations should maintain a Software Bill of Materials (SBOM) for their WordPress deployments. An SBOM is a formal, machine-readable inventory of all software components, their versions, and their relationships.</w:t>
      </w:r>
    </w:p>
    <w:p>
      <w:pPr>
        <w:pStyle w:val="BodyText"/>
      </w:pPr>
      <w:r>
        <w:t xml:space="preserve">For WordPress, a comprehensive SBOM should include:</w:t>
      </w:r>
      <w:r>
        <w:t xml:space="preserve"> </w:t>
      </w:r>
      <w:r>
        <w:t xml:space="preserve">- WordPress core version.</w:t>
      </w:r>
      <w:r>
        <w:t xml:space="preserve"> </w:t>
      </w:r>
      <w:r>
        <w:t xml:space="preserve">- All active and inactive plugins and themes.</w:t>
      </w:r>
      <w:r>
        <w:t xml:space="preserve"> </w:t>
      </w:r>
      <w:r>
        <w:t xml:space="preserve">- Third-party libraries bundled with plugins/themes (e.g., jQuery, PHPMailer).</w:t>
      </w:r>
      <w:r>
        <w:t xml:space="preserve"> </w:t>
      </w:r>
      <w:r>
        <w:t xml:space="preserve">- PHP version and loaded extensions.</w:t>
      </w:r>
      <w:r>
        <w:t xml:space="preserve"> </w:t>
      </w:r>
      <w:r>
        <w:t xml:space="preserve">- Web server and database versions.</w:t>
      </w:r>
    </w:p>
    <w:p>
      <w:pPr>
        <w:pStyle w:val="BodyText"/>
      </w:pPr>
      <w:r>
        <w:t xml:space="preserve">Maintaining an SBOM allows for rapid impact assessment when a new vulnerability is disclosed in a common component or library.</w:t>
      </w:r>
    </w:p>
    <w:bookmarkEnd w:id="63"/>
    <w:bookmarkStart w:id="64" w:name="plugin-and-theme-management"/>
    <w:p>
      <w:pPr>
        <w:pStyle w:val="Heading3"/>
      </w:pPr>
      <w:r>
        <w:t xml:space="preserve">11.2 Plugin and Theme Management</w:t>
      </w:r>
    </w:p>
    <w:p>
      <w:pPr>
        <w:pStyle w:val="Compact"/>
        <w:numPr>
          <w:ilvl w:val="0"/>
          <w:numId w:val="1019"/>
        </w:numPr>
      </w:pPr>
      <w:r>
        <w:t xml:space="preserve">Only install plugins and themes from trusted sources (WordPress.org repository, reputable commercial vendors).</w:t>
      </w:r>
    </w:p>
    <w:p>
      <w:pPr>
        <w:pStyle w:val="Compact"/>
        <w:numPr>
          <w:ilvl w:val="0"/>
          <w:numId w:val="1019"/>
        </w:numPr>
      </w:pPr>
      <w:r>
        <w:t xml:space="preserve">Evaluate plugins for active maintenance, update frequency, known vulnerabilities, and code quality before deployment.</w:t>
      </w:r>
    </w:p>
    <w:p>
      <w:pPr>
        <w:pStyle w:val="Compact"/>
        <w:numPr>
          <w:ilvl w:val="0"/>
          <w:numId w:val="1019"/>
        </w:numPr>
      </w:pPr>
      <w:r>
        <w:t xml:space="preserve">Remove all unused plugins and themes from the server (deactivation alone is insufficient).</w:t>
      </w:r>
    </w:p>
    <w:p>
      <w:pPr>
        <w:pStyle w:val="Compact"/>
        <w:numPr>
          <w:ilvl w:val="0"/>
          <w:numId w:val="1019"/>
        </w:numPr>
      </w:pPr>
      <w:r>
        <w:t xml:space="preserve">Monitor plugin vulnerability disclosures and apply patches promptly.</w:t>
      </w:r>
    </w:p>
    <w:bookmarkEnd w:id="64"/>
    <w:bookmarkStart w:id="65" w:name="internal-toolchain-security"/>
    <w:p>
      <w:pPr>
        <w:pStyle w:val="Heading3"/>
      </w:pPr>
      <w:r>
        <w:t xml:space="preserve">11.3 Internal Toolchain Security</w:t>
      </w:r>
    </w:p>
    <w:p>
      <w:pPr>
        <w:pStyle w:val="Compact"/>
        <w:numPr>
          <w:ilvl w:val="0"/>
          <w:numId w:val="1020"/>
        </w:numPr>
      </w:pPr>
      <w:r>
        <w:t xml:space="preserve">Verify the integrity of build and deployment tools.</w:t>
      </w:r>
    </w:p>
    <w:p>
      <w:pPr>
        <w:pStyle w:val="Compact"/>
        <w:numPr>
          <w:ilvl w:val="0"/>
          <w:numId w:val="1020"/>
        </w:numPr>
      </w:pPr>
      <w:r>
        <w:t xml:space="preserve">Use version-controlled, auditable deployment pipelines.</w:t>
      </w:r>
    </w:p>
    <w:p>
      <w:pPr>
        <w:pStyle w:val="Compact"/>
        <w:numPr>
          <w:ilvl w:val="0"/>
          <w:numId w:val="1020"/>
        </w:numPr>
      </w:pPr>
      <w:r>
        <w:t xml:space="preserve">Pin dependency versions and verify checksums for all external packages.</w:t>
      </w:r>
    </w:p>
    <w:p>
      <w:pPr>
        <w:pStyle w:val="Compact"/>
        <w:numPr>
          <w:ilvl w:val="0"/>
          <w:numId w:val="1020"/>
        </w:numPr>
      </w:pPr>
      <w:r>
        <w:t xml:space="preserve">Conduct code reviews for custom plugins and theme code before deployment.</w:t>
      </w:r>
    </w:p>
    <w:bookmarkEnd w:id="65"/>
    <w:bookmarkStart w:id="66" w:name="integrity-verification"/>
    <w:p>
      <w:pPr>
        <w:pStyle w:val="Heading3"/>
      </w:pPr>
      <w:r>
        <w:t xml:space="preserve">11.4 Integrity Verification</w:t>
      </w:r>
    </w:p>
    <w:p>
      <w:pPr>
        <w:pStyle w:val="FirstParagraph"/>
      </w:pPr>
      <w:r>
        <w:t xml:space="preserve">Implement automated integrity checks to verify that the code on the production server matches the version-controlled source or the official WordPress.org checksums. Any unauthorized file changes should trigger immediate alerts.</w:t>
      </w:r>
    </w:p>
    <w:bookmarkEnd w:id="66"/>
    <w:bookmarkEnd w:id="67"/>
    <w:bookmarkStart w:id="73" w:name="organizational-security-practices"/>
    <w:p>
      <w:pPr>
        <w:pStyle w:val="Heading2"/>
      </w:pPr>
      <w:r>
        <w:t xml:space="preserve">12. Organizational Security Practices</w:t>
      </w:r>
    </w:p>
    <w:p>
      <w:pPr>
        <w:pStyle w:val="FirstParagraph"/>
      </w:pPr>
      <w:r>
        <w:t xml:space="preserve">Technical controls alone are insufficient. The human element accounts for the majority of security incidents. Organizations must complement technical hardening with policies, training, and cultural practices.</w:t>
      </w:r>
    </w:p>
    <w:bookmarkStart w:id="68" w:name="employee-and-third-party-access-policies"/>
    <w:p>
      <w:pPr>
        <w:pStyle w:val="Heading3"/>
      </w:pPr>
      <w:r>
        <w:t xml:space="preserve">12.1 Employee and Third-Party Access Policies</w:t>
      </w:r>
    </w:p>
    <w:p>
      <w:pPr>
        <w:numPr>
          <w:ilvl w:val="0"/>
          <w:numId w:val="1021"/>
        </w:numPr>
      </w:pPr>
      <w:r>
        <w:t xml:space="preserve">Require 2FA and VPN for all remote access to WordPress admin interfaces.</w:t>
      </w:r>
    </w:p>
    <w:p>
      <w:pPr>
        <w:numPr>
          <w:ilvl w:val="0"/>
          <w:numId w:val="1021"/>
        </w:numPr>
      </w:pPr>
      <w:r>
        <w:t xml:space="preserve">Require timely OS and software updates on all devices used to access WordPress.</w:t>
      </w:r>
    </w:p>
    <w:p>
      <w:pPr>
        <w:numPr>
          <w:ilvl w:val="0"/>
          <w:numId w:val="1021"/>
        </w:numPr>
      </w:pPr>
      <w:r>
        <w:t xml:space="preserve">Require email scanning for malware and endpoint protection software.</w:t>
      </w:r>
    </w:p>
    <w:p>
      <w:pPr>
        <w:numPr>
          <w:ilvl w:val="0"/>
          <w:numId w:val="1021"/>
        </w:numPr>
      </w:pPr>
      <w:r>
        <w:t xml:space="preserve">Address phishing and social engineering in employee onboarding and recurring training.</w:t>
      </w:r>
    </w:p>
    <w:p>
      <w:pPr>
        <w:numPr>
          <w:ilvl w:val="0"/>
          <w:numId w:val="1021"/>
        </w:numPr>
      </w:pPr>
      <w:r>
        <w:t xml:space="preserve">Define and enforce a BYOD policy or restrict administrative access to managed devices.</w:t>
      </w:r>
    </w:p>
    <w:p>
      <w:pPr>
        <w:numPr>
          <w:ilvl w:val="0"/>
          <w:numId w:val="1021"/>
        </w:numPr>
      </w:pPr>
      <w:r>
        <w:t xml:space="preserve">Terminate access promptly when employees or contractors depart.</w:t>
      </w:r>
    </w:p>
    <w:bookmarkEnd w:id="68"/>
    <w:bookmarkStart w:id="69" w:name="security-policies-and-governance"/>
    <w:p>
      <w:pPr>
        <w:pStyle w:val="Heading3"/>
      </w:pPr>
      <w:r>
        <w:t xml:space="preserve">12.2 Security Policies and Governance</w:t>
      </w:r>
    </w:p>
    <w:p>
      <w:pPr>
        <w:numPr>
          <w:ilvl w:val="0"/>
          <w:numId w:val="1022"/>
        </w:numPr>
      </w:pPr>
      <w:r>
        <w:t xml:space="preserve">Define and enforce a written user security policy covering password standards, session management, and acceptable use.</w:t>
      </w:r>
    </w:p>
    <w:p>
      <w:pPr>
        <w:numPr>
          <w:ilvl w:val="0"/>
          <w:numId w:val="1022"/>
        </w:numPr>
      </w:pPr>
      <w:r>
        <w:t xml:space="preserve">Adopt a Zero-Trust model: continuously verify active users regardless of network location.</w:t>
      </w:r>
    </w:p>
    <w:p>
      <w:pPr>
        <w:numPr>
          <w:ilvl w:val="0"/>
          <w:numId w:val="1022"/>
        </w:numPr>
      </w:pPr>
      <w:r>
        <w:t xml:space="preserve">Establish software version management and update policies with defined SLAs.</w:t>
      </w:r>
    </w:p>
    <w:p>
      <w:pPr>
        <w:numPr>
          <w:ilvl w:val="0"/>
          <w:numId w:val="1022"/>
        </w:numPr>
      </w:pPr>
      <w:r>
        <w:t xml:space="preserve">Define security metrics and conduct regular audits (internal and external).</w:t>
      </w:r>
    </w:p>
    <w:p>
      <w:pPr>
        <w:numPr>
          <w:ilvl w:val="0"/>
          <w:numId w:val="1022"/>
        </w:numPr>
      </w:pPr>
      <w:r>
        <w:t xml:space="preserve">Create, document, and practice an incident response plan with assigned roles (see Section 12.3).</w:t>
      </w:r>
    </w:p>
    <w:p>
      <w:pPr>
        <w:numPr>
          <w:ilvl w:val="0"/>
          <w:numId w:val="1022"/>
        </w:numPr>
      </w:pPr>
      <w:r>
        <w:t xml:space="preserve">Maintain a disaster recovery plan integrated with the business continuity plan.</w:t>
      </w:r>
    </w:p>
    <w:p>
      <w:pPr>
        <w:numPr>
          <w:ilvl w:val="0"/>
          <w:numId w:val="1022"/>
        </w:numPr>
      </w:pPr>
      <w:r>
        <w:t xml:space="preserve">Require written SLAs with hosting providers and third-party data handlers that address security, privacy, and compliance.</w:t>
      </w:r>
    </w:p>
    <w:p>
      <w:pPr>
        <w:numPr>
          <w:ilvl w:val="0"/>
          <w:numId w:val="1022"/>
        </w:numPr>
      </w:pPr>
      <w:r>
        <w:t xml:space="preserve">Establish an AI governance policy covering approved tools, acceptable use, data classification for AI inputs, and authentication requirements. IBM’s Cost of a Data Breach Report (2025) found that 63% of organizations lack AI governance policies and that shadow AI incidents added $200,000 to average breach costs ($670,000 for organizations with high shadow AI prevalence). See Section 14 for implementation guidance.</w:t>
      </w:r>
    </w:p>
    <w:bookmarkEnd w:id="69"/>
    <w:bookmarkStart w:id="70" w:name="incident-response"/>
    <w:p>
      <w:pPr>
        <w:pStyle w:val="Heading3"/>
      </w:pPr>
      <w:r>
        <w:t xml:space="preserve">12.3 Incident Response</w:t>
      </w:r>
    </w:p>
    <w:p>
      <w:pPr>
        <w:pStyle w:val="FirstParagraph"/>
      </w:pPr>
      <w:r>
        <w:t xml:space="preserve">Every enterprise WordPress deployment should have a documented incident response plan. A structured approach reduces recovery time and limits damage. Follow an established framework such as NIST SP 800-61:</w:t>
      </w:r>
    </w:p>
    <w:p>
      <w:pPr>
        <w:numPr>
          <w:ilvl w:val="0"/>
          <w:numId w:val="1023"/>
        </w:numPr>
      </w:pPr>
      <w:r>
        <w:rPr>
          <w:b/>
          <w:bCs/>
        </w:rPr>
        <w:t xml:space="preserve">Preparation:</w:t>
      </w:r>
      <w:r>
        <w:t xml:space="preserve"> </w:t>
      </w:r>
      <w:r>
        <w:t xml:space="preserve">Maintain response playbooks, define roles and communication channels, and verify that logging and monitoring are operational.</w:t>
      </w:r>
    </w:p>
    <w:p>
      <w:pPr>
        <w:numPr>
          <w:ilvl w:val="0"/>
          <w:numId w:val="1023"/>
        </w:numPr>
      </w:pPr>
      <w:r>
        <w:rPr>
          <w:b/>
          <w:bCs/>
        </w:rPr>
        <w:t xml:space="preserve">Identification:</w:t>
      </w:r>
      <w:r>
        <w:t xml:space="preserve"> </w:t>
      </w:r>
      <w:r>
        <w:t xml:space="preserve">Detect incidents through WAF alerts, integrity monitoring, audit logs, user reports, or external vulnerability disclosures. Determine the scope: which sites, users, and data are affected.</w:t>
      </w:r>
    </w:p>
    <w:p>
      <w:pPr>
        <w:numPr>
          <w:ilvl w:val="0"/>
          <w:numId w:val="1023"/>
        </w:numPr>
      </w:pPr>
      <w:r>
        <w:rPr>
          <w:b/>
          <w:bCs/>
        </w:rPr>
        <w:t xml:space="preserve">Containment:</w:t>
      </w:r>
      <w:r>
        <w:t xml:space="preserve"> </w:t>
      </w:r>
      <w:r>
        <w:t xml:space="preserve">Isolate the affected site or server. Revoke compromised credentials. Enable maintenance mode. Preserve forensic evidence (logs, modified files, database snapshots) before making changes.</w:t>
      </w:r>
    </w:p>
    <w:p>
      <w:pPr>
        <w:numPr>
          <w:ilvl w:val="0"/>
          <w:numId w:val="1023"/>
        </w:numPr>
      </w:pPr>
      <w:r>
        <w:rPr>
          <w:b/>
          <w:bCs/>
        </w:rPr>
        <w:t xml:space="preserve">Eradication:</w:t>
      </w:r>
      <w:r>
        <w:t xml:space="preserve"> </w:t>
      </w:r>
      <w:r>
        <w:t xml:space="preserve">Remove malicious code, close the attack vector (patch the vulnerability, remove the compromised plugin), and verify file integrity against known-good checksums or version control.</w:t>
      </w:r>
    </w:p>
    <w:p>
      <w:pPr>
        <w:numPr>
          <w:ilvl w:val="0"/>
          <w:numId w:val="1023"/>
        </w:numPr>
      </w:pPr>
      <w:r>
        <w:rPr>
          <w:b/>
          <w:bCs/>
        </w:rPr>
        <w:t xml:space="preserve">Recovery:</w:t>
      </w:r>
      <w:r>
        <w:t xml:space="preserve"> </w:t>
      </w:r>
      <w:r>
        <w:t xml:space="preserve">Restore from a verified clean backup if necessary. Redeploy from version-controlled source code. Force password resets for all affected accounts. Re-enable the site and monitor closely for recurrence.</w:t>
      </w:r>
    </w:p>
    <w:p>
      <w:pPr>
        <w:numPr>
          <w:ilvl w:val="0"/>
          <w:numId w:val="1023"/>
        </w:numPr>
      </w:pPr>
      <w:r>
        <w:rPr>
          <w:b/>
          <w:bCs/>
        </w:rPr>
        <w:t xml:space="preserve">Lessons Learned:</w:t>
      </w:r>
      <w:r>
        <w:t xml:space="preserve"> </w:t>
      </w:r>
      <w:r>
        <w:t xml:space="preserve">Conduct a post-incident review within 72 hours. Document root cause, timeline, impact, and remediation steps. Update security policies, monitoring rules, and response playbooks based on findings.</w:t>
      </w:r>
    </w:p>
    <w:bookmarkEnd w:id="70"/>
    <w:bookmarkStart w:id="71" w:name="building-a-security-first-culture"/>
    <w:p>
      <w:pPr>
        <w:pStyle w:val="Heading3"/>
      </w:pPr>
      <w:r>
        <w:t xml:space="preserve">12.4 Building a Security-First Culture</w:t>
      </w:r>
    </w:p>
    <w:p>
      <w:pPr>
        <w:pStyle w:val="FirstParagraph"/>
      </w:pPr>
      <w:r>
        <w:t xml:space="preserve">The Gartner Security and Risk Management Summit (2024) concluded that third-party breaches are inevitable, and IBM’s Cost of a Data Breach Report (2025) confirms this: 65% of breached organizations reported they had not fully recovered. Organizations should focus on resilience in addition to prevention, and on fostering behavioral change over mere awareness:</w:t>
      </w:r>
    </w:p>
    <w:p>
      <w:pPr>
        <w:numPr>
          <w:ilvl w:val="0"/>
          <w:numId w:val="1024"/>
        </w:numPr>
      </w:pPr>
      <w:r>
        <w:t xml:space="preserve">Train teams with simulated breach scenarios and tabletop exercises.</w:t>
      </w:r>
    </w:p>
    <w:p>
      <w:pPr>
        <w:numPr>
          <w:ilvl w:val="0"/>
          <w:numId w:val="1024"/>
        </w:numPr>
      </w:pPr>
      <w:r>
        <w:t xml:space="preserve">Make security practices habitual, not just policy documents.</w:t>
      </w:r>
    </w:p>
    <w:p>
      <w:pPr>
        <w:numPr>
          <w:ilvl w:val="0"/>
          <w:numId w:val="1024"/>
        </w:numPr>
      </w:pPr>
      <w:r>
        <w:t xml:space="preserve">Ensure norms, values, and assumptions across the organization align with security goals.</w:t>
      </w:r>
    </w:p>
    <w:p>
      <w:pPr>
        <w:numPr>
          <w:ilvl w:val="0"/>
          <w:numId w:val="1024"/>
        </w:numPr>
      </w:pPr>
      <w:r>
        <w:t xml:space="preserve">Empower all team members to identify and report potential compromise.</w:t>
      </w:r>
    </w:p>
    <w:bookmarkEnd w:id="71"/>
    <w:bookmarkStart w:id="72" w:name="privacy-and-data-protection"/>
    <w:p>
      <w:pPr>
        <w:pStyle w:val="Heading3"/>
      </w:pPr>
      <w:r>
        <w:t xml:space="preserve">12.5 Privacy and Data Protection</w:t>
      </w:r>
    </w:p>
    <w:p>
      <w:pPr>
        <w:pStyle w:val="FirstParagraph"/>
      </w:pPr>
      <w:r>
        <w:t xml:space="preserve">WordPress deployments that collect, store, or process personal data must comply with applicable data protection regulations such as GDPR, CCPA/CPRA, and other regional frameworks.</w:t>
      </w:r>
    </w:p>
    <w:p>
      <w:pPr>
        <w:numPr>
          <w:ilvl w:val="0"/>
          <w:numId w:val="1025"/>
        </w:numPr>
      </w:pPr>
      <w:r>
        <w:rPr>
          <w:b/>
          <w:bCs/>
        </w:rPr>
        <w:t xml:space="preserve">Data Minimization:</w:t>
      </w:r>
      <w:r>
        <w:t xml:space="preserve"> </w:t>
      </w:r>
      <w:r>
        <w:t xml:space="preserve">Collect only the personal data necessary for the stated purpose. Audit plugins and forms for unnecessary data collection.</w:t>
      </w:r>
    </w:p>
    <w:p>
      <w:pPr>
        <w:numPr>
          <w:ilvl w:val="0"/>
          <w:numId w:val="1025"/>
        </w:numPr>
      </w:pPr>
      <w:r>
        <w:rPr>
          <w:b/>
          <w:bCs/>
        </w:rPr>
        <w:t xml:space="preserve">Privacy Tools:</w:t>
      </w:r>
      <w:r>
        <w:t xml:space="preserve"> </w:t>
      </w:r>
      <w:r>
        <w:t xml:space="preserve">WordPress core (since version 4.9.6) includes built-in privacy tools: a privacy policy page generator, personal data export, and personal data erasure request handling. Use these tools to respond to data subject access requests.</w:t>
      </w:r>
    </w:p>
    <w:p>
      <w:pPr>
        <w:numPr>
          <w:ilvl w:val="0"/>
          <w:numId w:val="1025"/>
        </w:numPr>
      </w:pPr>
      <w:r>
        <w:rPr>
          <w:b/>
          <w:bCs/>
        </w:rPr>
        <w:t xml:space="preserve">Consent Management:</w:t>
      </w:r>
      <w:r>
        <w:t xml:space="preserve"> </w:t>
      </w:r>
      <w:r>
        <w:t xml:space="preserve">Implement cookie consent and data processing consent mechanisms that comply with applicable regulations. Ensure consent records are auditable.</w:t>
      </w:r>
    </w:p>
    <w:p>
      <w:pPr>
        <w:numPr>
          <w:ilvl w:val="0"/>
          <w:numId w:val="1025"/>
        </w:numPr>
      </w:pPr>
      <w:r>
        <w:rPr>
          <w:b/>
          <w:bCs/>
        </w:rPr>
        <w:t xml:space="preserve">Data Encryption:</w:t>
      </w:r>
      <w:r>
        <w:t xml:space="preserve"> </w:t>
      </w:r>
      <w:r>
        <w:t xml:space="preserve">Encrypt personal data at rest in the database and in transit via TLS. Pay particular attention to form submissions, user metadata, and WooCommerce or membership plugin data.</w:t>
      </w:r>
    </w:p>
    <w:p>
      <w:pPr>
        <w:numPr>
          <w:ilvl w:val="0"/>
          <w:numId w:val="1025"/>
        </w:numPr>
      </w:pPr>
      <w:r>
        <w:rPr>
          <w:b/>
          <w:bCs/>
        </w:rPr>
        <w:t xml:space="preserve">Third-Party Data Sharing:</w:t>
      </w:r>
      <w:r>
        <w:t xml:space="preserve"> </w:t>
      </w:r>
      <w:r>
        <w:t xml:space="preserve">Audit all plugins and integrations that transmit data to external services (analytics, marketing, CDN, AI/LLM providers). Maintain a data processing agreement with each third-party service.</w:t>
      </w:r>
    </w:p>
    <w:p>
      <w:pPr>
        <w:numPr>
          <w:ilvl w:val="0"/>
          <w:numId w:val="1025"/>
        </w:numPr>
      </w:pPr>
      <w:r>
        <w:rPr>
          <w:b/>
          <w:bCs/>
        </w:rPr>
        <w:t xml:space="preserve">Retention Policies:</w:t>
      </w:r>
      <w:r>
        <w:t xml:space="preserve"> </w:t>
      </w:r>
      <w:r>
        <w:t xml:space="preserve">Define and enforce data retention schedules. Automatically purge data that is no longer needed for its stated purpose.</w:t>
      </w:r>
    </w:p>
    <w:bookmarkEnd w:id="72"/>
    <w:bookmarkEnd w:id="73"/>
    <w:bookmarkStart w:id="74" w:name="the-role-of-the-hosting-provider"/>
    <w:p>
      <w:pPr>
        <w:pStyle w:val="Heading2"/>
      </w:pPr>
      <w:r>
        <w:t xml:space="preserve">13. The Role of the Hosting Provider</w:t>
      </w:r>
    </w:p>
    <w:p>
      <w:pPr>
        <w:pStyle w:val="FirstParagraph"/>
      </w:pPr>
      <w:r>
        <w:t xml:space="preserve">WordPress can be installed on virtually any server environment, but the hosting infrastructure is a critical security layer. Enterprise deployments should require:</w:t>
      </w:r>
    </w:p>
    <w:p>
      <w:pPr>
        <w:pStyle w:val="Compact"/>
        <w:numPr>
          <w:ilvl w:val="0"/>
          <w:numId w:val="1026"/>
        </w:numPr>
      </w:pPr>
      <w:r>
        <w:t xml:space="preserve">Per-site process isolation in containerized or chroot environments.</w:t>
      </w:r>
    </w:p>
    <w:p>
      <w:pPr>
        <w:pStyle w:val="Compact"/>
        <w:numPr>
          <w:ilvl w:val="0"/>
          <w:numId w:val="1026"/>
        </w:numPr>
      </w:pPr>
      <w:r>
        <w:t xml:space="preserve">Managed, automated patching for the full server stack (OS, PHP, database, web server).</w:t>
      </w:r>
    </w:p>
    <w:p>
      <w:pPr>
        <w:pStyle w:val="Compact"/>
        <w:numPr>
          <w:ilvl w:val="0"/>
          <w:numId w:val="1026"/>
        </w:numPr>
      </w:pPr>
      <w:r>
        <w:t xml:space="preserve">Multiple upstream security layers (network-level DDoS mitigation, WAF, intrusion detection).</w:t>
      </w:r>
    </w:p>
    <w:p>
      <w:pPr>
        <w:pStyle w:val="Compact"/>
        <w:numPr>
          <w:ilvl w:val="0"/>
          <w:numId w:val="1026"/>
        </w:numPr>
      </w:pPr>
      <w:r>
        <w:t xml:space="preserve">Automated, offsite backups with tested recovery procedures.</w:t>
      </w:r>
    </w:p>
    <w:p>
      <w:pPr>
        <w:pStyle w:val="Compact"/>
        <w:numPr>
          <w:ilvl w:val="0"/>
          <w:numId w:val="1026"/>
        </w:numPr>
      </w:pPr>
      <w:r>
        <w:t xml:space="preserve">Relevant certifications: SOC 2, PCI DSS, GDPR-aligned data processing agreements, and for government/education, FedRAMP or equivalent.</w:t>
      </w:r>
    </w:p>
    <w:p>
      <w:pPr>
        <w:pStyle w:val="Compact"/>
        <w:numPr>
          <w:ilvl w:val="0"/>
          <w:numId w:val="1026"/>
        </w:numPr>
      </w:pPr>
      <w:r>
        <w:t xml:space="preserve">An immutable filesystem where applicable, preventing runtime file modifications.</w:t>
      </w:r>
    </w:p>
    <w:p>
      <w:pPr>
        <w:pStyle w:val="FirstParagraph"/>
      </w:pPr>
      <w:r>
        <w:t xml:space="preserve">Leading enterprise WordPress hosts—including WordPress VIP, WP Engine, and Pantheon—hold certifications such as SOC 2, PCI DSS, and ISO 27001. WordPress VIP additionally holds FedRAMP authorization for United States federal projects. When evaluating hosting providers, verify that their specific certifications match your organization’s compliance requirements.</w:t>
      </w:r>
    </w:p>
    <w:bookmarkEnd w:id="74"/>
    <w:bookmarkStart w:id="78" w:name="generative-ai-security-in-wordpress"/>
    <w:p>
      <w:pPr>
        <w:pStyle w:val="Heading2"/>
      </w:pPr>
      <w:r>
        <w:t xml:space="preserve">14. Generative AI Security in WordPress</w:t>
      </w:r>
    </w:p>
    <w:p>
      <w:pPr>
        <w:pStyle w:val="FirstParagraph"/>
      </w:pPr>
      <w:r>
        <w:t xml:space="preserve">As organizations integrate Generative AI (GenAI) into their WordPress workflows — for content generation, chat interfaces, and automated site management — new security considerations emerge. These risks are no longer theoretical: IBM’s Cost of a Data Breach Report (2025) found that 13% of organizations experienced a breach involving an AI model or application, and 97% of those breaches involved AI systems lacking proper access controls. The most common AI-specific attack types were supply chain compromise of AI components (30%), model inversion (24%), model evasion (21%), prompt injection (17%), and data poisoning (15%).</w:t>
      </w:r>
    </w:p>
    <w:bookmarkStart w:id="75" w:name="ai-as-an-attack-vector"/>
    <w:p>
      <w:pPr>
        <w:pStyle w:val="Heading3"/>
      </w:pPr>
      <w:r>
        <w:t xml:space="preserve">14.1 AI as an Attack Vector</w:t>
      </w:r>
    </w:p>
    <w:p>
      <w:pPr>
        <w:pStyle w:val="FirstParagraph"/>
      </w:pPr>
      <w:r>
        <w:t xml:space="preserve">AI tools are increasingly weaponized by threat actors. The Verizon DBIR (2025) found that AI-assisted malicious emails have doubled over the past two years. IBM reports that 16% of breaches now involve attackers using AI, with 37% employing AI-generated phishing and 35% using deepfake-based social engineering. For WordPress sites, this means:</w:t>
      </w:r>
    </w:p>
    <w:p>
      <w:pPr>
        <w:pStyle w:val="Compact"/>
        <w:numPr>
          <w:ilvl w:val="0"/>
          <w:numId w:val="1027"/>
        </w:numPr>
      </w:pPr>
      <w:r>
        <w:rPr>
          <w:b/>
          <w:bCs/>
        </w:rPr>
        <w:t xml:space="preserve">AI-enhanced phishing and social engineering</w:t>
      </w:r>
      <w:r>
        <w:t xml:space="preserve"> </w:t>
      </w:r>
      <w:r>
        <w:t xml:space="preserve">targeting WordPress administrators and users will be more convincing and harder to detect. Training and awareness programs must account for AI-generated content.</w:t>
      </w:r>
    </w:p>
    <w:p>
      <w:pPr>
        <w:pStyle w:val="Compact"/>
        <w:numPr>
          <w:ilvl w:val="0"/>
          <w:numId w:val="1027"/>
        </w:numPr>
      </w:pPr>
      <w:r>
        <w:rPr>
          <w:b/>
          <w:bCs/>
        </w:rPr>
        <w:t xml:space="preserve">Automated vulnerability discovery</w:t>
      </w:r>
      <w:r>
        <w:t xml:space="preserve"> </w:t>
      </w:r>
      <w:r>
        <w:t xml:space="preserve">using AI may accelerate the exploitation window for WordPress plugin vulnerabilities, increasing the urgency of timely patching and virtual patching.</w:t>
      </w:r>
    </w:p>
    <w:bookmarkEnd w:id="75"/>
    <w:bookmarkStart w:id="76" w:name="shadow-ai-and-governance"/>
    <w:p>
      <w:pPr>
        <w:pStyle w:val="Heading3"/>
      </w:pPr>
      <w:r>
        <w:t xml:space="preserve">14.2 Shadow AI and Governance</w:t>
      </w:r>
    </w:p>
    <w:p>
      <w:pPr>
        <w:pStyle w:val="FirstParagraph"/>
      </w:pPr>
      <w:r>
        <w:t xml:space="preserve">Shadow AI — the unsanctioned use of AI tools by employees — is an emerging organizational risk. IBM found that 20% of breached organizations experienced a shadow AI-related incident, adding $200,000 to average breach costs ($670,000 for organizations with high shadow AI prevalence). The Verizon DBIR found that 15% of employees routinely access GenAI systems on corporate devices (at least once every 15 days), with 72% using non-corporate email accounts and only 17% using corporate email with integrated authentication.</w:t>
      </w:r>
    </w:p>
    <w:p>
      <w:pPr>
        <w:pStyle w:val="BodyText"/>
      </w:pPr>
      <w:r>
        <w:t xml:space="preserve">For WordPress teams, shadow AI risks include content contributors pasting sensitive draft content into public AI tools and developers using AI code assistants that may introduce vulnerabilities or leak proprietary code. Organizations should establish an AI acceptable use policy, maintain an inventory of approved AI tools, and enforce authentication controls on any AI service used in the content workflow.</w:t>
      </w:r>
    </w:p>
    <w:bookmarkEnd w:id="76"/>
    <w:bookmarkStart w:id="77" w:name="securing-ai-integrations-in-wordpress"/>
    <w:p>
      <w:pPr>
        <w:pStyle w:val="Heading3"/>
      </w:pPr>
      <w:r>
        <w:t xml:space="preserve">14.3 Securing AI Integrations in WordPress</w:t>
      </w:r>
    </w:p>
    <w:p>
      <w:pPr>
        <w:pStyle w:val="Compact"/>
        <w:numPr>
          <w:ilvl w:val="0"/>
          <w:numId w:val="1028"/>
        </w:numPr>
      </w:pPr>
      <w:r>
        <w:rPr>
          <w:b/>
          <w:bCs/>
        </w:rPr>
        <w:t xml:space="preserve">Data Privacy:</w:t>
      </w:r>
      <w:r>
        <w:t xml:space="preserve"> </w:t>
      </w:r>
      <w:r>
        <w:t xml:space="preserve">Ensure that sensitive site data or user information is not inadvertently sent to LLM providers during prompt processing. Use private or enterprise-tier AI services that guarantee data will not be used for model training.</w:t>
      </w:r>
    </w:p>
    <w:p>
      <w:pPr>
        <w:pStyle w:val="Compact"/>
        <w:numPr>
          <w:ilvl w:val="0"/>
          <w:numId w:val="1028"/>
        </w:numPr>
      </w:pPr>
      <w:r>
        <w:rPr>
          <w:b/>
          <w:bCs/>
        </w:rPr>
        <w:t xml:space="preserve">Prompt Injection:</w:t>
      </w:r>
      <w:r>
        <w:t xml:space="preserve"> </w:t>
      </w:r>
      <w:r>
        <w:t xml:space="preserve">Sanitize and validate all user inputs used in AI prompts to prevent injection attacks that could trick the AI into revealing sensitive information or executing unauthorized commands. This applies to AI-powered chatbots, search features, and content generation tools integrated with WordPress.</w:t>
      </w:r>
    </w:p>
    <w:p>
      <w:pPr>
        <w:pStyle w:val="Compact"/>
        <w:numPr>
          <w:ilvl w:val="0"/>
          <w:numId w:val="1028"/>
        </w:numPr>
      </w:pPr>
      <w:r>
        <w:rPr>
          <w:b/>
          <w:bCs/>
        </w:rPr>
        <w:t xml:space="preserve">Output Sanitization:</w:t>
      </w:r>
      <w:r>
        <w:t xml:space="preserve"> </w:t>
      </w:r>
      <w:r>
        <w:t xml:space="preserve">Treat GenAI-generated content as untrusted user input. Always sanitize and escape AI outputs before displaying them on the site or executing them as code (e.g., in automated site management tools).</w:t>
      </w:r>
    </w:p>
    <w:p>
      <w:pPr>
        <w:pStyle w:val="Compact"/>
        <w:numPr>
          <w:ilvl w:val="0"/>
          <w:numId w:val="1028"/>
        </w:numPr>
      </w:pPr>
      <w:r>
        <w:rPr>
          <w:b/>
          <w:bCs/>
        </w:rPr>
        <w:t xml:space="preserve">Access Controls for AI Systems:</w:t>
      </w:r>
      <w:r>
        <w:t xml:space="preserve"> </w:t>
      </w:r>
      <w:r>
        <w:t xml:space="preserve">Implement proper authentication and authorization for all AI model endpoints and APIs. IBM found that 97% of AI-related breaches involved systems lacking proper access controls — apply the same role-based access control principles used for WordPress itself to any AI integrations.</w:t>
      </w:r>
    </w:p>
    <w:p>
      <w:pPr>
        <w:pStyle w:val="Compact"/>
        <w:numPr>
          <w:ilvl w:val="0"/>
          <w:numId w:val="1028"/>
        </w:numPr>
      </w:pPr>
      <w:r>
        <w:rPr>
          <w:b/>
          <w:bCs/>
        </w:rPr>
        <w:t xml:space="preserve">Copyright and Compliance:</w:t>
      </w:r>
      <w:r>
        <w:t xml:space="preserve"> </w:t>
      </w:r>
      <w:r>
        <w:t xml:space="preserve">Monitor AI-generated content for copyright compliance and ensure that AI-assisted workflows align with organizational and legal disclosure requirements.</w:t>
      </w:r>
    </w:p>
    <w:p>
      <w:pPr>
        <w:pStyle w:val="Compact"/>
        <w:numPr>
          <w:ilvl w:val="0"/>
          <w:numId w:val="1028"/>
        </w:numPr>
      </w:pPr>
      <w:r>
        <w:rPr>
          <w:b/>
          <w:bCs/>
        </w:rPr>
        <w:t xml:space="preserve">API Key Management:</w:t>
      </w:r>
      <w:r>
        <w:t xml:space="preserve"> </w:t>
      </w:r>
      <w:r>
        <w:t xml:space="preserve">Securely store and manage API keys for GenAI services. Never expose keys in client-side code and rotate them regularly. Store keys in</w:t>
      </w:r>
      <w:r>
        <w:t xml:space="preserve"> </w:t>
      </w:r>
      <w:r>
        <w:rPr>
          <w:rStyle w:val="VerbatimChar"/>
        </w:rPr>
        <w:t xml:space="preserve">wp-config.php</w:t>
      </w:r>
      <w:r>
        <w:t xml:space="preserve"> </w:t>
      </w:r>
      <w:r>
        <w:t xml:space="preserve">constants or environment variables, not in the database where they may be exposed through SQL injection or backup leaks.</w:t>
      </w:r>
    </w:p>
    <w:bookmarkEnd w:id="77"/>
    <w:bookmarkEnd w:id="78"/>
    <w:bookmarkStart w:id="97" w:name="additional-resources"/>
    <w:p>
      <w:pPr>
        <w:pStyle w:val="Heading2"/>
      </w:pPr>
      <w:r>
        <w:t xml:space="preserve">15. Additional Resources</w:t>
      </w:r>
    </w:p>
    <w:bookmarkStart w:id="83" w:name="wordpress-security-documentation"/>
    <w:p>
      <w:pPr>
        <w:pStyle w:val="Heading3"/>
      </w:pPr>
      <w:r>
        <w:t xml:space="preserve">15.1 WordPress Security Documentation</w:t>
      </w:r>
    </w:p>
    <w:p>
      <w:pPr>
        <w:pStyle w:val="Compact"/>
        <w:numPr>
          <w:ilvl w:val="0"/>
          <w:numId w:val="1029"/>
        </w:numPr>
      </w:pPr>
      <w:hyperlink r:id="rId79">
        <w:r>
          <w:rPr>
            <w:rStyle w:val="Hyperlink"/>
          </w:rPr>
          <w:t xml:space="preserve">Hardening WordPress — Advanced Administration Handbook</w:t>
        </w:r>
      </w:hyperlink>
    </w:p>
    <w:p>
      <w:pPr>
        <w:pStyle w:val="Compact"/>
        <w:numPr>
          <w:ilvl w:val="0"/>
          <w:numId w:val="1029"/>
        </w:numPr>
      </w:pPr>
      <w:hyperlink r:id="rId80">
        <w:r>
          <w:rPr>
            <w:rStyle w:val="Hyperlink"/>
          </w:rPr>
          <w:t xml:space="preserve">WordPress Security White Paper (developer.wordpress.org)</w:t>
        </w:r>
      </w:hyperlink>
    </w:p>
    <w:p>
      <w:pPr>
        <w:pStyle w:val="Compact"/>
        <w:numPr>
          <w:ilvl w:val="0"/>
          <w:numId w:val="1029"/>
        </w:numPr>
      </w:pPr>
      <w:hyperlink r:id="rId81">
        <w:r>
          <w:rPr>
            <w:rStyle w:val="Hyperlink"/>
          </w:rPr>
          <w:t xml:space="preserve">Brute Force Attacks (developer.wordpress.org)</w:t>
        </w:r>
      </w:hyperlink>
    </w:p>
    <w:p>
      <w:pPr>
        <w:pStyle w:val="Compact"/>
        <w:numPr>
          <w:ilvl w:val="0"/>
          <w:numId w:val="1029"/>
        </w:numPr>
      </w:pPr>
      <w:hyperlink r:id="rId82">
        <w:r>
          <w:rPr>
            <w:rStyle w:val="Hyperlink"/>
          </w:rPr>
          <w:t xml:space="preserve">WordPress VIP Security Best Practices</w:t>
        </w:r>
      </w:hyperlink>
    </w:p>
    <w:bookmarkEnd w:id="83"/>
    <w:bookmarkStart w:id="88" w:name="threat-intelligence-and-industry-reports"/>
    <w:p>
      <w:pPr>
        <w:pStyle w:val="Heading3"/>
      </w:pPr>
      <w:r>
        <w:t xml:space="preserve">15.2 Threat Intelligence and Industry Reports</w:t>
      </w:r>
    </w:p>
    <w:p>
      <w:pPr>
        <w:pStyle w:val="Compact"/>
        <w:numPr>
          <w:ilvl w:val="0"/>
          <w:numId w:val="1030"/>
        </w:numPr>
      </w:pPr>
      <w:hyperlink r:id="rId84">
        <w:r>
          <w:rPr>
            <w:rStyle w:val="Hyperlink"/>
          </w:rPr>
          <w:t xml:space="preserve">OWASP Top 10:2025 Web Application Security Risks</w:t>
        </w:r>
      </w:hyperlink>
    </w:p>
    <w:p>
      <w:pPr>
        <w:pStyle w:val="Compact"/>
        <w:numPr>
          <w:ilvl w:val="0"/>
          <w:numId w:val="1030"/>
        </w:numPr>
      </w:pPr>
      <w:hyperlink r:id="rId85">
        <w:r>
          <w:rPr>
            <w:rStyle w:val="Hyperlink"/>
          </w:rPr>
          <w:t xml:space="preserve">Verizon Data Breach Investigations Report</w:t>
        </w:r>
      </w:hyperlink>
    </w:p>
    <w:p>
      <w:pPr>
        <w:pStyle w:val="Compact"/>
        <w:numPr>
          <w:ilvl w:val="0"/>
          <w:numId w:val="1030"/>
        </w:numPr>
      </w:pPr>
      <w:hyperlink r:id="rId86">
        <w:r>
          <w:rPr>
            <w:rStyle w:val="Hyperlink"/>
          </w:rPr>
          <w:t xml:space="preserve">IBM X-Force Threat Intelligence Index</w:t>
        </w:r>
      </w:hyperlink>
    </w:p>
    <w:p>
      <w:pPr>
        <w:pStyle w:val="Compact"/>
        <w:numPr>
          <w:ilvl w:val="0"/>
          <w:numId w:val="1030"/>
        </w:numPr>
      </w:pPr>
      <w:hyperlink r:id="rId87">
        <w:r>
          <w:rPr>
            <w:rStyle w:val="Hyperlink"/>
          </w:rPr>
          <w:t xml:space="preserve">IBM Cost of a Data Breach Report</w:t>
        </w:r>
      </w:hyperlink>
    </w:p>
    <w:bookmarkEnd w:id="88"/>
    <w:bookmarkStart w:id="93" w:name="standards-and-frameworks"/>
    <w:p>
      <w:pPr>
        <w:pStyle w:val="Heading3"/>
      </w:pPr>
      <w:r>
        <w:t xml:space="preserve">15.3 Standards and Frameworks</w:t>
      </w:r>
    </w:p>
    <w:p>
      <w:pPr>
        <w:pStyle w:val="Compact"/>
        <w:numPr>
          <w:ilvl w:val="0"/>
          <w:numId w:val="1031"/>
        </w:numPr>
      </w:pPr>
      <w:hyperlink r:id="rId89">
        <w:r>
          <w:rPr>
            <w:rStyle w:val="Hyperlink"/>
          </w:rPr>
          <w:t xml:space="preserve">NIST SP 800-63B: Digital Identity Guidelines — Authentication</w:t>
        </w:r>
      </w:hyperlink>
    </w:p>
    <w:p>
      <w:pPr>
        <w:pStyle w:val="Compact"/>
        <w:numPr>
          <w:ilvl w:val="0"/>
          <w:numId w:val="1031"/>
        </w:numPr>
      </w:pPr>
      <w:hyperlink r:id="rId90">
        <w:r>
          <w:rPr>
            <w:rStyle w:val="Hyperlink"/>
          </w:rPr>
          <w:t xml:space="preserve">NIST SP 800-61: Computer Security Incident Handling Guide</w:t>
        </w:r>
      </w:hyperlink>
    </w:p>
    <w:p>
      <w:pPr>
        <w:pStyle w:val="Compact"/>
        <w:numPr>
          <w:ilvl w:val="0"/>
          <w:numId w:val="1031"/>
        </w:numPr>
      </w:pPr>
      <w:hyperlink r:id="rId91">
        <w:r>
          <w:rPr>
            <w:rStyle w:val="Hyperlink"/>
          </w:rPr>
          <w:t xml:space="preserve">CIS Benchmarks</w:t>
        </w:r>
      </w:hyperlink>
    </w:p>
    <w:p>
      <w:pPr>
        <w:pStyle w:val="Compact"/>
        <w:numPr>
          <w:ilvl w:val="0"/>
          <w:numId w:val="1031"/>
        </w:numPr>
      </w:pPr>
      <w:hyperlink r:id="rId92">
        <w:r>
          <w:rPr>
            <w:rStyle w:val="Hyperlink"/>
          </w:rPr>
          <w:t xml:space="preserve">ISO/IEC 27000: Information Security Management</w:t>
        </w:r>
      </w:hyperlink>
    </w:p>
    <w:bookmarkEnd w:id="93"/>
    <w:bookmarkStart w:id="96" w:name="X00fc8c82620e041623f6fee31e62d29d538d53d"/>
    <w:p>
      <w:pPr>
        <w:pStyle w:val="Heading3"/>
      </w:pPr>
      <w:r>
        <w:t xml:space="preserve">15.4 Security Culture and Organizational Practices</w:t>
      </w:r>
    </w:p>
    <w:p>
      <w:pPr>
        <w:pStyle w:val="Compact"/>
        <w:numPr>
          <w:ilvl w:val="0"/>
          <w:numId w:val="1032"/>
        </w:numPr>
      </w:pPr>
      <w:hyperlink r:id="rId94">
        <w:r>
          <w:rPr>
            <w:rStyle w:val="Hyperlink"/>
          </w:rPr>
          <w:t xml:space="preserve">KnowBe4: Security Culture</w:t>
        </w:r>
      </w:hyperlink>
    </w:p>
    <w:p>
      <w:pPr>
        <w:pStyle w:val="Compact"/>
        <w:numPr>
          <w:ilvl w:val="0"/>
          <w:numId w:val="1032"/>
        </w:numPr>
      </w:pPr>
      <w:hyperlink r:id="rId95">
        <w:r>
          <w:rPr>
            <w:rStyle w:val="Hyperlink"/>
          </w:rPr>
          <w:t xml:space="preserve">NIST: Users Are Not Stupid — Six Cyber Security Pitfalls Overturned</w:t>
        </w:r>
      </w:hyperlink>
    </w:p>
    <w:bookmarkEnd w:id="96"/>
    <w:bookmarkEnd w:id="97"/>
    <w:bookmarkStart w:id="100" w:name="related-documents"/>
    <w:p>
      <w:pPr>
        <w:pStyle w:val="Heading2"/>
      </w:pPr>
      <w:r>
        <w:t xml:space="preserve">Related Documents</w:t>
      </w:r>
    </w:p>
    <w:p>
      <w:pPr>
        <w:pStyle w:val="Compact"/>
        <w:numPr>
          <w:ilvl w:val="0"/>
          <w:numId w:val="1033"/>
        </w:numPr>
      </w:pPr>
      <w:hyperlink r:id="rId98">
        <w:r>
          <w:rPr>
            <w:rStyle w:val="Hyperlink"/>
            <w:b/>
            <w:bCs/>
          </w:rPr>
          <w:t xml:space="preserve">WordPress Security Benchmark</w:t>
        </w:r>
      </w:hyperlink>
      <w:r>
        <w:t xml:space="preserve"> </w:t>
      </w:r>
      <w:r>
        <w:t xml:space="preserve">— Prescriptive, auditable hardening controls for the full WordPress stack (web server, PHP, database, application, file system). Use for compliance verification and configuration audits.</w:t>
      </w:r>
    </w:p>
    <w:p>
      <w:pPr>
        <w:pStyle w:val="Compact"/>
        <w:numPr>
          <w:ilvl w:val="0"/>
          <w:numId w:val="1033"/>
        </w:numPr>
      </w:pPr>
      <w:hyperlink r:id="rId99">
        <w:r>
          <w:rPr>
            <w:rStyle w:val="Hyperlink"/>
            <w:b/>
            <w:bCs/>
          </w:rPr>
          <w:t xml:space="preserve">WordPress Security Style Guide</w:t>
        </w:r>
      </w:hyperlink>
      <w:r>
        <w:t xml:space="preserve"> </w:t>
      </w:r>
      <w:r>
        <w:t xml:space="preserve">— Principles, terminology, and formatting conventions for writing about WordPress security. Use when producing vulnerability disclosures, customer communications, or documentation.</w:t>
      </w:r>
    </w:p>
    <w:p>
      <w:pPr>
        <w:pStyle w:val="Compact"/>
        <w:numPr>
          <w:ilvl w:val="0"/>
          <w:numId w:val="1033"/>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80">
        <w:r>
          <w:rPr>
            <w:rStyle w:val="Hyperlink"/>
          </w:rPr>
          <w:t xml:space="preserve">developer.wordpress.org</w:t>
        </w:r>
      </w:hyperlink>
      <w:r>
        <w:t xml:space="preserve">.</w:t>
      </w:r>
    </w:p>
    <w:bookmarkEnd w:id="100"/>
    <w:bookmarkStart w:id="102" w:name="license-and-attribution"/>
    <w:p>
      <w:pPr>
        <w:pStyle w:val="Heading2"/>
      </w:pPr>
      <w:r>
        <w:t xml:space="preserve">License and Attribution</w:t>
      </w:r>
    </w:p>
    <w:p>
      <w:pPr>
        <w:pStyle w:val="FirstParagraph"/>
      </w:pPr>
      <w:r>
        <w:t xml:space="preserve">This document is licensed under the</w:t>
      </w:r>
      <w:r>
        <w:t xml:space="preserve"> </w:t>
      </w:r>
      <w:hyperlink r:id="rId101">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bookmarkEnd w:id="1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1" Target="https://creativecommons.org/licenses/by-sa/4.0/" TargetMode="External" /><Relationship Type="http://schemas.openxmlformats.org/officeDocument/2006/relationships/hyperlink" Id="rId90" Target="https://csrc.nist.gov/pubs/sp/800/61/r2/final" TargetMode="External" /><Relationship Type="http://schemas.openxmlformats.org/officeDocument/2006/relationships/hyperlink" Id="rId81" Target="https://developer.wordpress.org/advanced-administration/security/brute-force/" TargetMode="External" /><Relationship Type="http://schemas.openxmlformats.org/officeDocument/2006/relationships/hyperlink" Id="rId79" Target="https://developer.wordpress.org/advanced-administration/security/hardening/" TargetMode="External" /><Relationship Type="http://schemas.openxmlformats.org/officeDocument/2006/relationships/hyperlink" Id="rId80" Target="https://developer.wordpress.org/apis/security/" TargetMode="External" /><Relationship Type="http://schemas.openxmlformats.org/officeDocument/2006/relationships/hyperlink" Id="rId82" Target="https://docs.wpvip.com/security/" TargetMode="External" /><Relationship Type="http://schemas.openxmlformats.org/officeDocument/2006/relationships/hyperlink" Id="rId98" Target="https://github.com/dknauss/wp-security-benchmark" TargetMode="External" /><Relationship Type="http://schemas.openxmlformats.org/officeDocument/2006/relationships/hyperlink" Id="rId99"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84" Target="https://owasp.org/Top10/2025/" TargetMode="External" /><Relationship Type="http://schemas.openxmlformats.org/officeDocument/2006/relationships/hyperlink" Id="rId89" Target="https://pages.nist.gov/800-63-3/sp800-63b.html" TargetMode="External" /><Relationship Type="http://schemas.openxmlformats.org/officeDocument/2006/relationships/hyperlink" Id="rId22" Target="https://wordpress.org/about/security/" TargetMode="External" /><Relationship Type="http://schemas.openxmlformats.org/officeDocument/2006/relationships/hyperlink" Id="rId91" Target="https://www.cisecurity.org/cis-benchmarks" TargetMode="External" /><Relationship Type="http://schemas.openxmlformats.org/officeDocument/2006/relationships/hyperlink" Id="rId87" Target="https://www.ibm.com/reports/data-breach" TargetMode="External" /><Relationship Type="http://schemas.openxmlformats.org/officeDocument/2006/relationships/hyperlink" Id="rId86" Target="https://www.ibm.com/reports/threat-intelligence" TargetMode="External" /><Relationship Type="http://schemas.openxmlformats.org/officeDocument/2006/relationships/hyperlink" Id="rId92" Target="https://www.iso.org/standard/73906.html" TargetMode="External" /><Relationship Type="http://schemas.openxmlformats.org/officeDocument/2006/relationships/hyperlink" Id="rId94" Target="https://www.knowbe4.com/security-culture" TargetMode="External" /><Relationship Type="http://schemas.openxmlformats.org/officeDocument/2006/relationships/hyperlink" Id="rId95" Target="https://www.nist.gov/" TargetMode="External" /><Relationship Type="http://schemas.openxmlformats.org/officeDocument/2006/relationships/hyperlink" Id="rId85" Target="https://www.verizon.com/business/resources/reports/dbir/" TargetMode="External" /></Relationships>
</file>

<file path=word/_rels/footnotes.xml.rels><?xml version="1.0" encoding="UTF-8"?><Relationships xmlns="http://schemas.openxmlformats.org/package/2006/relationships"><Relationship Type="http://schemas.openxmlformats.org/officeDocument/2006/relationships/hyperlink" Id="rId101" Target="https://creativecommons.org/licenses/by-sa/4.0/" TargetMode="External" /><Relationship Type="http://schemas.openxmlformats.org/officeDocument/2006/relationships/hyperlink" Id="rId90" Target="https://csrc.nist.gov/pubs/sp/800/61/r2/final" TargetMode="External" /><Relationship Type="http://schemas.openxmlformats.org/officeDocument/2006/relationships/hyperlink" Id="rId81" Target="https://developer.wordpress.org/advanced-administration/security/brute-force/" TargetMode="External" /><Relationship Type="http://schemas.openxmlformats.org/officeDocument/2006/relationships/hyperlink" Id="rId79" Target="https://developer.wordpress.org/advanced-administration/security/hardening/" TargetMode="External" /><Relationship Type="http://schemas.openxmlformats.org/officeDocument/2006/relationships/hyperlink" Id="rId80" Target="https://developer.wordpress.org/apis/security/" TargetMode="External" /><Relationship Type="http://schemas.openxmlformats.org/officeDocument/2006/relationships/hyperlink" Id="rId82" Target="https://docs.wpvip.com/security/" TargetMode="External" /><Relationship Type="http://schemas.openxmlformats.org/officeDocument/2006/relationships/hyperlink" Id="rId98" Target="https://github.com/dknauss/wp-security-benchmark" TargetMode="External" /><Relationship Type="http://schemas.openxmlformats.org/officeDocument/2006/relationships/hyperlink" Id="rId99"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84" Target="https://owasp.org/Top10/2025/" TargetMode="External" /><Relationship Type="http://schemas.openxmlformats.org/officeDocument/2006/relationships/hyperlink" Id="rId89" Target="https://pages.nist.gov/800-63-3/sp800-63b.html" TargetMode="External" /><Relationship Type="http://schemas.openxmlformats.org/officeDocument/2006/relationships/hyperlink" Id="rId22" Target="https://wordpress.org/about/security/" TargetMode="External" /><Relationship Type="http://schemas.openxmlformats.org/officeDocument/2006/relationships/hyperlink" Id="rId91" Target="https://www.cisecurity.org/cis-benchmarks" TargetMode="External" /><Relationship Type="http://schemas.openxmlformats.org/officeDocument/2006/relationships/hyperlink" Id="rId87" Target="https://www.ibm.com/reports/data-breach" TargetMode="External" /><Relationship Type="http://schemas.openxmlformats.org/officeDocument/2006/relationships/hyperlink" Id="rId86" Target="https://www.ibm.com/reports/threat-intelligence" TargetMode="External" /><Relationship Type="http://schemas.openxmlformats.org/officeDocument/2006/relationships/hyperlink" Id="rId92" Target="https://www.iso.org/standard/73906.html" TargetMode="External" /><Relationship Type="http://schemas.openxmlformats.org/officeDocument/2006/relationships/hyperlink" Id="rId94" Target="https://www.knowbe4.com/security-culture" TargetMode="External" /><Relationship Type="http://schemas.openxmlformats.org/officeDocument/2006/relationships/hyperlink" Id="rId95" Target="https://www.nist.gov/" TargetMode="External" /><Relationship Type="http://schemas.openxmlformats.org/officeDocument/2006/relationships/hyperlink" Id="rId85" Target="https://www.verizon.com/business/resources/reports/db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Architecture and Hardening Guide</dc:title>
  <dc:creator>General Editor: Dan Knauss</dc:creator>
  <cp:keywords/>
  <dcterms:created xsi:type="dcterms:W3CDTF">2026-03-02T22:31:31Z</dcterms:created>
  <dcterms:modified xsi:type="dcterms:W3CDTF">2026-03-02T22:31:31Z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 2026</vt:lpwstr>
  </property>
  <property fmtid="{D5CDD505-2E9C-101B-9397-08002B2CF9AE}" pid="3" name="subtitle">
    <vt:lpwstr>Enterprise Best Practices and Threat Mitigation</vt:lpwstr>
  </property>
  <property fmtid="{D5CDD505-2E9C-101B-9397-08002B2CF9AE}" pid="4" name="version">
    <vt:lpwstr>1.0</vt:lpwstr>
  </property>
</Properties>
</file>