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w:t>
      </w:r>
    </w:p>
    <w:p>
      <w:pPr>
        <w:pStyle w:val="Subtitle"/>
      </w:pPr>
      <w:r>
        <w:t xml:space="preserve">A Style Guide — Principles, Practices, and Terminology for Clear, Honest, and Empowering Security Communication</w:t>
      </w:r>
    </w:p>
    <w:p>
      <w:pPr>
        <w:pStyle w:val="Author"/>
      </w:pPr>
      <w:r>
        <w:t xml:space="preserve">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dc:title>
  <dc:creator>Dan Knauss</dc:creator>
  <cp:keywords/>
  <dcterms:created xsi:type="dcterms:W3CDTF">2026-03-02T21:08:23Z</dcterms:created>
  <dcterms:modified xsi:type="dcterms:W3CDTF">2026-03-02T21:08:23Z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A Style Guide — Principles, Practices, and Terminology for Clear, Honest, and Empowering Security Communication</vt:lpwstr>
  </property>
  <property fmtid="{D5CDD505-2E9C-101B-9397-08002B2CF9AE}" pid="4" name="version">
    <vt:lpwstr>1.0</vt:lpwstr>
  </property>
</Properties>
</file>