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WordPress and Security: A Style Guide</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5" w:name="Xbf9a43fea942dd9efa0cee408936bf32b0f6e43"/>
    <w:p>
      <w:pPr>
        <w:pStyle w:val="Heading1"/>
      </w:pPr>
      <w:r>
        <w:t xml:space="preserve">Writing About WordPress and Security: A Style Guide</w:t>
      </w:r>
    </w:p>
    <w:p>
      <w:pPr>
        <w:pStyle w:val="FirstParagraph"/>
      </w:pPr>
      <w:r>
        <w:rPr>
          <w:b/>
          <w:bCs/>
        </w:rPr>
        <w:t xml:space="preserve">Principles, Practices, and Terminology for Clear, Honest, and Empowering Security Communication</w:t>
      </w:r>
    </w:p>
    <w:p>
      <w:pPr>
        <w:pStyle w:val="BodyText"/>
      </w:pPr>
      <w:hyperlink r:id="rId20">
        <w:r>
          <w:rPr>
            <w:rStyle w:val="Hyperlink"/>
          </w:rPr>
          <w:t xml:space="preserve">Dan Knauss</w:t>
        </w:r>
      </w:hyperlink>
    </w:p>
    <w:p>
      <w:pPr>
        <w:pStyle w:val="BodyText"/>
      </w:pPr>
      <w:r>
        <w:t xml:space="preserve">March 1, 2026</w:t>
      </w:r>
    </w:p>
    <w:p>
      <w:pPr>
        <w:pStyle w:val="BodyText"/>
      </w:pPr>
      <w:r>
        <w:t xml:space="preserve">Version 1.0</w:t>
      </w:r>
    </w:p>
    <w:bookmarkStart w:id="21"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1"/>
    <w:bookmarkStart w:id="22"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2"/>
    <w:bookmarkStart w:id="29" w:name="X5418bea311ee78f0b13c4ebe983ce94ac3fa145"/>
    <w:p>
      <w:pPr>
        <w:pStyle w:val="Heading2"/>
      </w:pPr>
      <w:r>
        <w:t xml:space="preserve">3. Writing about Security and Vulnerabilities in WordPress</w:t>
      </w:r>
    </w:p>
    <w:bookmarkStart w:id="23"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3"/>
    <w:bookmarkStart w:id="24"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4"/>
    <w:bookmarkStart w:id="25"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5"/>
    <w:bookmarkStart w:id="26"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6"/>
    <w:bookmarkStart w:id="27"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7"/>
    <w:bookmarkStart w:id="28"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5"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4">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5"/>
    <w:bookmarkStart w:id="57"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6"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6"/>
    <w:bookmarkEnd w:id="57"/>
    <w:bookmarkStart w:id="69"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8">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9">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60">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1">
        <w:r>
          <w:rPr>
            <w:rStyle w:val="Hyperlink"/>
          </w:rPr>
          <w:t xml:space="preserve">NIST Glossary of Key Information Security Terms</w:t>
        </w:r>
      </w:hyperlink>
    </w:p>
    <w:p>
      <w:pPr>
        <w:numPr>
          <w:ilvl w:val="0"/>
          <w:numId w:val="1020"/>
        </w:numPr>
      </w:pPr>
      <w:hyperlink r:id="rId62">
        <w:r>
          <w:rPr>
            <w:rStyle w:val="Hyperlink"/>
          </w:rPr>
          <w:t xml:space="preserve">OWASP Glossary</w:t>
        </w:r>
      </w:hyperlink>
    </w:p>
    <w:p>
      <w:pPr>
        <w:numPr>
          <w:ilvl w:val="0"/>
          <w:numId w:val="1020"/>
        </w:numPr>
      </w:pPr>
      <w:hyperlink r:id="rId63">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4">
        <w:r>
          <w:rPr>
            <w:rStyle w:val="Hyperlink"/>
          </w:rPr>
          <w:t xml:space="preserve">WordPress Security White Paper (developer.wordpress.org)</w:t>
        </w:r>
      </w:hyperlink>
    </w:p>
    <w:p>
      <w:pPr>
        <w:numPr>
          <w:ilvl w:val="0"/>
          <w:numId w:val="1021"/>
        </w:numPr>
      </w:pPr>
      <w:hyperlink r:id="rId65">
        <w:r>
          <w:rPr>
            <w:rStyle w:val="Hyperlink"/>
          </w:rPr>
          <w:t xml:space="preserve">Hardening WordPress — Advanced Administration Handbook</w:t>
        </w:r>
      </w:hyperlink>
    </w:p>
    <w:p>
      <w:pPr>
        <w:numPr>
          <w:ilvl w:val="0"/>
          <w:numId w:val="1021"/>
        </w:numPr>
      </w:pPr>
      <w:hyperlink r:id="rId66">
        <w:r>
          <w:rPr>
            <w:rStyle w:val="Hyperlink"/>
          </w:rPr>
          <w:t xml:space="preserve">Patchstack WordPress Vulnerability Database</w:t>
        </w:r>
      </w:hyperlink>
    </w:p>
    <w:p>
      <w:pPr>
        <w:numPr>
          <w:ilvl w:val="0"/>
          <w:numId w:val="1021"/>
        </w:numPr>
      </w:pPr>
      <w:hyperlink r:id="rId67">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8">
        <w:r>
          <w:rPr>
            <w:rStyle w:val="Hyperlink"/>
          </w:rPr>
          <w:t xml:space="preserve">WPScan Vulnerability Database</w:t>
        </w:r>
      </w:hyperlink>
      <w:r>
        <w:t xml:space="preserve"> </w:t>
      </w:r>
      <w:r>
        <w:t xml:space="preserve">— now maintained by Automattic as part of the Jetpack ecosystem.</w:t>
      </w:r>
    </w:p>
    <w:bookmarkEnd w:id="69"/>
    <w:bookmarkStart w:id="72" w:name="related-documents"/>
    <w:p>
      <w:pPr>
        <w:pStyle w:val="Heading2"/>
      </w:pPr>
      <w:r>
        <w:t xml:space="preserve">Related Documents</w:t>
      </w:r>
    </w:p>
    <w:p>
      <w:pPr>
        <w:pStyle w:val="Compact"/>
        <w:numPr>
          <w:ilvl w:val="0"/>
          <w:numId w:val="1022"/>
        </w:numPr>
      </w:pPr>
      <w:hyperlink r:id="rId70">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1">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4">
        <w:r>
          <w:rPr>
            <w:rStyle w:val="Hyperlink"/>
          </w:rPr>
          <w:t xml:space="preserve">developer.wordpress.org</w:t>
        </w:r>
      </w:hyperlink>
      <w:r>
        <w:t xml:space="preserve">.</w:t>
      </w:r>
    </w:p>
    <w:bookmarkEnd w:id="72"/>
    <w:bookmarkStart w:id="74" w:name="license-and-attribution"/>
    <w:p>
      <w:pPr>
        <w:pStyle w:val="Heading2"/>
      </w:pPr>
      <w:r>
        <w:t xml:space="preserve">License and Attribution</w:t>
      </w:r>
    </w:p>
    <w:p>
      <w:pPr>
        <w:pStyle w:val="FirstParagraph"/>
      </w:pPr>
      <w:r>
        <w:t xml:space="preserve">This document is licensed under the</w:t>
      </w:r>
      <w:r>
        <w:t xml:space="preserve"> </w:t>
      </w:r>
      <w:hyperlink r:id="rId73">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bishopfox.com/resources/cybersecurity-style-guide" TargetMode="External" /><Relationship Type="http://schemas.openxmlformats.org/officeDocument/2006/relationships/hyperlink" Id="rId73" Target="https://creativecommons.org/licenses/by-sa/4.0/" TargetMode="External" /><Relationship Type="http://schemas.openxmlformats.org/officeDocument/2006/relationships/hyperlink" Id="rId61" Target="https://csrc.nist.gov/glossary" TargetMode="External" /><Relationship Type="http://schemas.openxmlformats.org/officeDocument/2006/relationships/hyperlink" Id="rId20" Target="https://dan.knauss.ca/" TargetMode="External" /><Relationship Type="http://schemas.openxmlformats.org/officeDocument/2006/relationships/hyperlink" Id="rId65" Target="https://developer.wordpress.org/advanced-administration/security/hardening/" TargetMode="External" /><Relationship Type="http://schemas.openxmlformats.org/officeDocument/2006/relationships/hyperlink" Id="rId64" Target="https://developer.wordpress.org/apis/security/" TargetMode="External" /><Relationship Type="http://schemas.openxmlformats.org/officeDocument/2006/relationships/hyperlink" Id="rId59" Target="https://developers.google.com/style/" TargetMode="External" /><Relationship Type="http://schemas.openxmlformats.org/officeDocument/2006/relationships/hyperlink" Id="rId71" Target="https://github.com/dknauss/wp-security-benchmark" TargetMode="External" /><Relationship Type="http://schemas.openxmlformats.org/officeDocument/2006/relationships/hyperlink" Id="rId70" Target="https://github.com/dknauss/wp-security-hardening-guide" TargetMode="External" /><Relationship Type="http://schemas.openxmlformats.org/officeDocument/2006/relationships/hyperlink" Id="rId60" Target="https://learn.microsoft.com/en-us/style-guide/" TargetMode="External" /><Relationship Type="http://schemas.openxmlformats.org/officeDocument/2006/relationships/hyperlink" Id="rId54" Target="https://owasp.org/Top10/2025/" TargetMode="External" /><Relationship Type="http://schemas.openxmlformats.org/officeDocument/2006/relationships/hyperlink" Id="rId62" Target="https://owasp.org/www-community/Glossary" TargetMode="External" /><Relationship Type="http://schemas.openxmlformats.org/officeDocument/2006/relationships/hyperlink" Id="rId66" Target="https://patchstack.com/database/" TargetMode="External" /><Relationship Type="http://schemas.openxmlformats.org/officeDocument/2006/relationships/hyperlink" Id="rId68"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3" Target="https://www.sans.org/security-resources/glossary-of-terms/" TargetMode="External" /><Relationship Type="http://schemas.openxmlformats.org/officeDocument/2006/relationships/hyperlink" Id="rId67"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8" Target="https://bishopfox.com/resources/cybersecurity-style-guide" TargetMode="External" /><Relationship Type="http://schemas.openxmlformats.org/officeDocument/2006/relationships/hyperlink" Id="rId73" Target="https://creativecommons.org/licenses/by-sa/4.0/" TargetMode="External" /><Relationship Type="http://schemas.openxmlformats.org/officeDocument/2006/relationships/hyperlink" Id="rId61" Target="https://csrc.nist.gov/glossary" TargetMode="External" /><Relationship Type="http://schemas.openxmlformats.org/officeDocument/2006/relationships/hyperlink" Id="rId20" Target="https://dan.knauss.ca/" TargetMode="External" /><Relationship Type="http://schemas.openxmlformats.org/officeDocument/2006/relationships/hyperlink" Id="rId65" Target="https://developer.wordpress.org/advanced-administration/security/hardening/" TargetMode="External" /><Relationship Type="http://schemas.openxmlformats.org/officeDocument/2006/relationships/hyperlink" Id="rId64" Target="https://developer.wordpress.org/apis/security/" TargetMode="External" /><Relationship Type="http://schemas.openxmlformats.org/officeDocument/2006/relationships/hyperlink" Id="rId59" Target="https://developers.google.com/style/" TargetMode="External" /><Relationship Type="http://schemas.openxmlformats.org/officeDocument/2006/relationships/hyperlink" Id="rId71" Target="https://github.com/dknauss/wp-security-benchmark" TargetMode="External" /><Relationship Type="http://schemas.openxmlformats.org/officeDocument/2006/relationships/hyperlink" Id="rId70" Target="https://github.com/dknauss/wp-security-hardening-guide" TargetMode="External" /><Relationship Type="http://schemas.openxmlformats.org/officeDocument/2006/relationships/hyperlink" Id="rId60" Target="https://learn.microsoft.com/en-us/style-guide/" TargetMode="External" /><Relationship Type="http://schemas.openxmlformats.org/officeDocument/2006/relationships/hyperlink" Id="rId54" Target="https://owasp.org/Top10/2025/" TargetMode="External" /><Relationship Type="http://schemas.openxmlformats.org/officeDocument/2006/relationships/hyperlink" Id="rId62" Target="https://owasp.org/www-community/Glossary" TargetMode="External" /><Relationship Type="http://schemas.openxmlformats.org/officeDocument/2006/relationships/hyperlink" Id="rId66" Target="https://patchstack.com/database/" TargetMode="External" /><Relationship Type="http://schemas.openxmlformats.org/officeDocument/2006/relationships/hyperlink" Id="rId68"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3" Target="https://www.sans.org/security-resources/glossary-of-terms/" TargetMode="External" /><Relationship Type="http://schemas.openxmlformats.org/officeDocument/2006/relationships/hyperlink" Id="rId67"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WordPress and Security: A Style Guide</dc:title>
  <dc:creator/>
  <cp:keywords/>
  <dcterms:created xsi:type="dcterms:W3CDTF">2026-03-02T18:47:15Z</dcterms:created>
  <dcterms:modified xsi:type="dcterms:W3CDTF">2026-03-02T18:47:15Z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