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46226646ca97e726d80a4e495cf1a9955430a90"/>
    <w:p>
      <w:pPr>
        <w:pStyle w:val="Heading1"/>
      </w:pPr>
      <w:r>
        <w:t xml:space="preserve">Vinaque sanguine metuenti cuiquam Alcyone fixus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obscura-atque-coniuge-per-de-coniunx"/>
    <w:p>
      <w:pPr>
        <w:pStyle w:val="Heading1"/>
      </w:pPr>
      <w:r>
        <w:t xml:space="preserve">Obscura atque coniuge, per de coniunx</w:t>
      </w:r>
    </w:p>
    <w:p>
      <w:pPr>
        <w:pStyle w:val="Compact"/>
        <w:numPr>
          <w:ilvl w:val="0"/>
          <w:numId w:val="1001"/>
        </w:numPr>
      </w:pPr>
      <w:r>
        <w:t xml:space="preserve">Vertitur iura tum nepotis causa motus.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the title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an image."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1"/>
    <w:bookmarkStart w:id="22" w:name="scyrumve-spiro-subitusque-mente"/>
    <w:p>
      <w:pPr>
        <w:pStyle w:val="Heading1"/>
      </w:pPr>
      <w:r>
        <w:t xml:space="preserve">Scyrumve spiro subitusque mente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person_t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getFormattedName(person) RETURNS text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initcap</w:t>
      </w:r>
      <w:r>
        <w:rPr>
          <w:rStyle w:val="NormalTok"/>
        </w:rPr>
        <w:t xml:space="preserve">($</w:t>
      </w:r>
      <w:r>
        <w:rPr>
          <w:rStyle w:val="FloatTok"/>
        </w:rPr>
        <w:t xml:space="preserve">1.</w:t>
      </w:r>
      <w:r>
        <w:rPr>
          <w:rStyle w:val="NormalTok"/>
        </w:rPr>
        <w:t xml:space="preserve">firstName); $$</w:t>
      </w:r>
      <w:r>
        <w:br/>
      </w:r>
      <w:r>
        <w:rPr>
          <w:rStyle w:val="NormalTok"/>
        </w:rPr>
        <w:t xml:space="preserve">LANGUAGE SQL;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2026-03-01T19:06:38Z</dcterms:created>
  <dcterms:modified xsi:type="dcterms:W3CDTF">2026-03-01T19:06:38Z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