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E43E8" w14:textId="77777777" w:rsidR="00F1173E" w:rsidRDefault="00000000">
      <w:pPr>
        <w:pStyle w:val="Heading3"/>
      </w:pPr>
      <w:bookmarkStart w:id="0" w:name="X8057cb69c9af711b15682a5ab0ebea517459487"/>
      <w:r>
        <w:t>SimEthica Technical Specification Document</w:t>
      </w:r>
    </w:p>
    <w:p w14:paraId="4DC00767" w14:textId="77777777" w:rsidR="00F1173E" w:rsidRDefault="00000000">
      <w:pPr>
        <w:pStyle w:val="FirstParagraph"/>
      </w:pPr>
      <w:r>
        <w:rPr>
          <w:b/>
          <w:bCs/>
        </w:rPr>
        <w:t>Version:</w:t>
      </w:r>
      <w:r>
        <w:t xml:space="preserve"> 1.0</w:t>
      </w:r>
      <w:r>
        <w:br/>
      </w:r>
      <w:r>
        <w:rPr>
          <w:b/>
          <w:bCs/>
        </w:rPr>
        <w:t>Project:</w:t>
      </w:r>
      <w:r>
        <w:t xml:space="preserve"> Geometry of the Good Simulation with Cognitive–Epistemic Agency</w:t>
      </w:r>
      <w:r>
        <w:br/>
      </w:r>
      <w:r>
        <w:rPr>
          <w:b/>
          <w:bCs/>
        </w:rPr>
        <w:t>Author:</w:t>
      </w:r>
      <w:r>
        <w:t xml:space="preserve"> David R. Koepsell, Ph.D.</w:t>
      </w:r>
      <w:r>
        <w:br/>
      </w:r>
      <w:r>
        <w:rPr>
          <w:b/>
          <w:bCs/>
        </w:rPr>
        <w:t>Date:</w:t>
      </w:r>
      <w:r>
        <w:t xml:space="preserve"> October 2025</w:t>
      </w:r>
    </w:p>
    <w:p w14:paraId="5AE8D874" w14:textId="77777777" w:rsidR="00F1173E" w:rsidRDefault="00000000">
      <w:r>
        <w:pict w14:anchorId="60655EC6">
          <v:rect id="_x0000_i1025" style="width:0;height:1.5pt" o:hralign="center" o:hrstd="t" o:hr="t"/>
        </w:pict>
      </w:r>
    </w:p>
    <w:p w14:paraId="31C4B268" w14:textId="77777777" w:rsidR="00F1173E" w:rsidRDefault="00000000">
      <w:pPr>
        <w:pStyle w:val="Heading2"/>
      </w:pPr>
      <w:bookmarkStart w:id="1" w:name="overview-and-purpose"/>
      <w:bookmarkEnd w:id="0"/>
      <w:r>
        <w:t>1. Overview and Purpose</w:t>
      </w:r>
    </w:p>
    <w:p w14:paraId="61FD1892" w14:textId="77777777" w:rsidR="00F1173E" w:rsidRDefault="00000000">
      <w:pPr>
        <w:pStyle w:val="FirstParagraph"/>
      </w:pPr>
      <w:r>
        <w:t xml:space="preserve">SimEthica is an agent-based simulation environment designed to empirically test the ontological theses developed across the </w:t>
      </w:r>
      <w:r>
        <w:rPr>
          <w:i/>
          <w:iCs/>
        </w:rPr>
        <w:t>Geometry of the Good</w:t>
      </w:r>
      <w:r>
        <w:t xml:space="preserve">, </w:t>
      </w:r>
      <w:r>
        <w:rPr>
          <w:i/>
          <w:iCs/>
        </w:rPr>
        <w:t>The Ontology of Law</w:t>
      </w:r>
      <w:r>
        <w:t xml:space="preserve">, and </w:t>
      </w:r>
      <w:r>
        <w:rPr>
          <w:i/>
          <w:iCs/>
        </w:rPr>
        <w:t>The Pluralist Imperative</w:t>
      </w:r>
      <w:r>
        <w:t>. It models moral and legal order as emergent properties of networks of obligations among autonomous agents.</w:t>
      </w:r>
    </w:p>
    <w:p w14:paraId="45A47C3E" w14:textId="77777777" w:rsidR="00F1173E" w:rsidRDefault="00000000">
      <w:pPr>
        <w:pStyle w:val="Heading3"/>
      </w:pPr>
      <w:bookmarkStart w:id="2" w:name="core-research-objective"/>
      <w:r>
        <w:t>Core Research Objective</w:t>
      </w:r>
    </w:p>
    <w:p w14:paraId="523F433E" w14:textId="77777777" w:rsidR="00F1173E" w:rsidRDefault="00000000">
      <w:pPr>
        <w:pStyle w:val="FirstParagraph"/>
      </w:pPr>
      <w:r>
        <w:t xml:space="preserve">The simulation aims to demonstrate that social stability and moral vitality depend on </w:t>
      </w:r>
      <w:r>
        <w:rPr>
          <w:b/>
          <w:bCs/>
        </w:rPr>
        <w:t>plurality</w:t>
      </w:r>
      <w:r>
        <w:t xml:space="preserve">, </w:t>
      </w:r>
      <w:r>
        <w:rPr>
          <w:b/>
          <w:bCs/>
        </w:rPr>
        <w:t>recognition</w:t>
      </w:r>
      <w:r>
        <w:t xml:space="preserve">, and </w:t>
      </w:r>
      <w:r>
        <w:rPr>
          <w:b/>
          <w:bCs/>
        </w:rPr>
        <w:t>repair</w:t>
      </w:r>
      <w:r>
        <w:t xml:space="preserve"> among epistemically and cognitively diverse agents. By varying the alignment between Cognitive Autonomy (CA) and Epistemic Agency (EA), the system tests how differing levels of shared cognition affect trust, contradiction debt, and moral repair.</w:t>
      </w:r>
    </w:p>
    <w:p w14:paraId="600390DE" w14:textId="77777777" w:rsidR="00F1173E" w:rsidRDefault="00000000">
      <w:pPr>
        <w:pStyle w:val="Heading3"/>
      </w:pPr>
      <w:bookmarkStart w:id="3" w:name="design-philosophy"/>
      <w:bookmarkEnd w:id="2"/>
      <w:r>
        <w:t>Design Philosophy</w:t>
      </w:r>
    </w:p>
    <w:p w14:paraId="03D96B58" w14:textId="77777777" w:rsidR="00F1173E" w:rsidRDefault="00000000">
      <w:pPr>
        <w:pStyle w:val="FirstParagraph"/>
      </w:pPr>
      <w:r>
        <w:t>SimEthica is not just a computational model but a formalized expression of relational ontology. Each agent embodies relational selfhood: obligations, recognition, and repair operations model the architecture of social being.</w:t>
      </w:r>
    </w:p>
    <w:p w14:paraId="46F7C883" w14:textId="77777777" w:rsidR="00F1173E" w:rsidRDefault="00000000">
      <w:r>
        <w:pict w14:anchorId="2BF1B6EF">
          <v:rect id="_x0000_i1026" style="width:0;height:1.5pt" o:hralign="center" o:hrstd="t" o:hr="t"/>
        </w:pict>
      </w:r>
    </w:p>
    <w:p w14:paraId="2AD4369D" w14:textId="77777777" w:rsidR="00F1173E" w:rsidRDefault="00000000">
      <w:pPr>
        <w:pStyle w:val="Heading2"/>
      </w:pPr>
      <w:bookmarkStart w:id="4" w:name="system-architecture"/>
      <w:bookmarkEnd w:id="1"/>
      <w:bookmarkEnd w:id="3"/>
      <w:r>
        <w:t>2. System Architecture</w:t>
      </w:r>
    </w:p>
    <w:p w14:paraId="2A3FE387" w14:textId="77777777" w:rsidR="00F1173E" w:rsidRDefault="00000000">
      <w:pPr>
        <w:pStyle w:val="Heading3"/>
      </w:pPr>
      <w:bookmarkStart w:id="5" w:name="high-level-structure"/>
      <w:r>
        <w:t>2.1 High-Level Structure</w:t>
      </w:r>
    </w:p>
    <w:p w14:paraId="70087840" w14:textId="77777777" w:rsidR="00F1173E" w:rsidRDefault="00000000">
      <w:pPr>
        <w:pStyle w:val="SourceCode"/>
      </w:pPr>
      <w:r>
        <w:rPr>
          <w:rStyle w:val="VerbatimChar"/>
        </w:rPr>
        <w:t>┌────────────────────────────┐</w:t>
      </w:r>
      <w:r>
        <w:br/>
      </w:r>
      <w:r>
        <w:rPr>
          <w:rStyle w:val="VerbatimChar"/>
        </w:rPr>
        <w:t>│        config.js           │  → Global constants and simulation parameters</w:t>
      </w:r>
      <w:r>
        <w:br/>
      </w:r>
      <w:r>
        <w:rPr>
          <w:rStyle w:val="VerbatimChar"/>
        </w:rPr>
        <w:t>├────────────────────────────┤</w:t>
      </w:r>
      <w:r>
        <w:br/>
      </w:r>
      <w:r>
        <w:rPr>
          <w:rStyle w:val="VerbatimChar"/>
        </w:rPr>
        <w:t>│         agent.js           │  → Defines agent behavior, CA–EA, obligations</w:t>
      </w:r>
      <w:r>
        <w:br/>
      </w:r>
      <w:r>
        <w:rPr>
          <w:rStyle w:val="VerbatimChar"/>
        </w:rPr>
        <w:t>├────────────────────────────┤</w:t>
      </w:r>
      <w:r>
        <w:br/>
      </w:r>
      <w:r>
        <w:rPr>
          <w:rStyle w:val="VerbatimChar"/>
        </w:rPr>
        <w:t>│       obligation.js        │  → Obligation vector creation and repair logic</w:t>
      </w:r>
      <w:r>
        <w:br/>
      </w:r>
      <w:r>
        <w:rPr>
          <w:rStyle w:val="VerbatimChar"/>
        </w:rPr>
        <w:t>├────────────────────────────┤</w:t>
      </w:r>
      <w:r>
        <w:br/>
      </w:r>
      <w:r>
        <w:rPr>
          <w:rStyle w:val="VerbatimChar"/>
        </w:rPr>
        <w:t>│         norms.js           │  → Moral/Legal norms propagation</w:t>
      </w:r>
      <w:r>
        <w:br/>
      </w:r>
      <w:r>
        <w:rPr>
          <w:rStyle w:val="VerbatimChar"/>
        </w:rPr>
        <w:t>├────────────────────────────┤</w:t>
      </w:r>
      <w:r>
        <w:br/>
      </w:r>
      <w:r>
        <w:rPr>
          <w:rStyle w:val="VerbatimChar"/>
        </w:rPr>
        <w:t>│         sketch.js          │  → Main loop, rendering, simulation lifecycle</w:t>
      </w:r>
      <w:r>
        <w:br/>
      </w:r>
      <w:r>
        <w:rPr>
          <w:rStyle w:val="VerbatimChar"/>
        </w:rPr>
        <w:t>├────────────────────────────┤</w:t>
      </w:r>
      <w:r>
        <w:br/>
      </w:r>
      <w:r>
        <w:rPr>
          <w:rStyle w:val="VerbatimChar"/>
        </w:rPr>
        <w:lastRenderedPageBreak/>
        <w:t>│         logger.js          │  → Data export (CSV + JSON)</w:t>
      </w:r>
      <w:r>
        <w:br/>
      </w:r>
      <w:r>
        <w:rPr>
          <w:rStyle w:val="VerbatimChar"/>
        </w:rPr>
        <w:t>└────────────────────────────┘</w:t>
      </w:r>
    </w:p>
    <w:p w14:paraId="0FFA10A9" w14:textId="77777777" w:rsidR="00F1173E" w:rsidRDefault="00000000">
      <w:pPr>
        <w:pStyle w:val="Heading3"/>
      </w:pPr>
      <w:bookmarkStart w:id="6" w:name="workflow-overview"/>
      <w:bookmarkEnd w:id="5"/>
      <w:r>
        <w:t>2.2 Workflow Overview</w:t>
      </w:r>
    </w:p>
    <w:p w14:paraId="075DDBF8" w14:textId="77777777" w:rsidR="00F1173E" w:rsidRDefault="00000000">
      <w:pPr>
        <w:pStyle w:val="Compact"/>
        <w:numPr>
          <w:ilvl w:val="0"/>
          <w:numId w:val="2"/>
        </w:numPr>
      </w:pPr>
      <w:r>
        <w:t>Initialize environment and configuration.</w:t>
      </w:r>
    </w:p>
    <w:p w14:paraId="36CC71E4" w14:textId="77777777" w:rsidR="00F1173E" w:rsidRDefault="00000000">
      <w:pPr>
        <w:pStyle w:val="Compact"/>
        <w:numPr>
          <w:ilvl w:val="0"/>
          <w:numId w:val="2"/>
        </w:numPr>
      </w:pPr>
      <w:r>
        <w:t>Instantiate agents with randomized CA and EA parameters.</w:t>
      </w:r>
    </w:p>
    <w:p w14:paraId="5C3A0587" w14:textId="77777777" w:rsidR="00F1173E" w:rsidRDefault="00000000">
      <w:pPr>
        <w:pStyle w:val="Compact"/>
        <w:numPr>
          <w:ilvl w:val="0"/>
          <w:numId w:val="2"/>
        </w:numPr>
      </w:pPr>
      <w:r>
        <w:t>Run simulation loop:</w:t>
      </w:r>
    </w:p>
    <w:p w14:paraId="38F2F3BF" w14:textId="77777777" w:rsidR="00F1173E" w:rsidRDefault="00000000">
      <w:pPr>
        <w:pStyle w:val="Compact"/>
        <w:numPr>
          <w:ilvl w:val="1"/>
          <w:numId w:val="3"/>
        </w:numPr>
      </w:pPr>
      <w:r>
        <w:t>Agents perceive environment and others.</w:t>
      </w:r>
    </w:p>
    <w:p w14:paraId="5B7DA8D9" w14:textId="77777777" w:rsidR="00F1173E" w:rsidRDefault="00000000">
      <w:pPr>
        <w:pStyle w:val="Compact"/>
        <w:numPr>
          <w:ilvl w:val="1"/>
          <w:numId w:val="3"/>
        </w:numPr>
      </w:pPr>
      <w:r>
        <w:t>Form obligations based on recognition and proximity.</w:t>
      </w:r>
    </w:p>
    <w:p w14:paraId="7EC36B17" w14:textId="77777777" w:rsidR="00F1173E" w:rsidRDefault="00000000">
      <w:pPr>
        <w:pStyle w:val="Compact"/>
        <w:numPr>
          <w:ilvl w:val="1"/>
          <w:numId w:val="3"/>
        </w:numPr>
      </w:pPr>
      <w:r>
        <w:t>Fulfill or deny obligations, generating trust or contradiction debt.</w:t>
      </w:r>
    </w:p>
    <w:p w14:paraId="29F03E87" w14:textId="77777777" w:rsidR="00F1173E" w:rsidRDefault="00000000">
      <w:pPr>
        <w:pStyle w:val="Compact"/>
        <w:numPr>
          <w:ilvl w:val="1"/>
          <w:numId w:val="3"/>
        </w:numPr>
      </w:pPr>
      <w:r>
        <w:t>Repair broken obligations through recognition.</w:t>
      </w:r>
    </w:p>
    <w:p w14:paraId="009B8D8D" w14:textId="77777777" w:rsidR="00F1173E" w:rsidRDefault="00000000">
      <w:pPr>
        <w:pStyle w:val="Compact"/>
        <w:numPr>
          <w:ilvl w:val="0"/>
          <w:numId w:val="2"/>
        </w:numPr>
      </w:pPr>
      <w:r>
        <w:t>Log all events to CSV and update global metrics.</w:t>
      </w:r>
    </w:p>
    <w:p w14:paraId="6A91F8CB" w14:textId="77777777" w:rsidR="00F1173E" w:rsidRDefault="00000000">
      <w:r>
        <w:pict w14:anchorId="7303C2F7">
          <v:rect id="_x0000_i1027" style="width:0;height:1.5pt" o:hralign="center" o:hrstd="t" o:hr="t"/>
        </w:pict>
      </w:r>
    </w:p>
    <w:p w14:paraId="7D0261C7" w14:textId="77777777" w:rsidR="00F1173E" w:rsidRDefault="00000000">
      <w:pPr>
        <w:pStyle w:val="Heading2"/>
      </w:pPr>
      <w:bookmarkStart w:id="7" w:name="agent-model"/>
      <w:bookmarkEnd w:id="4"/>
      <w:bookmarkEnd w:id="6"/>
      <w:r>
        <w:t>3. Agent Model</w:t>
      </w:r>
    </w:p>
    <w:p w14:paraId="5F6E1962" w14:textId="77777777" w:rsidR="00F1173E" w:rsidRDefault="00000000">
      <w:pPr>
        <w:pStyle w:val="Heading3"/>
      </w:pPr>
      <w:bookmarkStart w:id="8" w:name="core-attributes"/>
      <w:r>
        <w:t>3.1 Core Attributes</w:t>
      </w:r>
    </w:p>
    <w:tbl>
      <w:tblPr>
        <w:tblStyle w:val="Table"/>
        <w:tblW w:w="5000" w:type="pct"/>
        <w:tblLayout w:type="fixed"/>
        <w:tblLook w:val="0020" w:firstRow="1" w:lastRow="0" w:firstColumn="0" w:lastColumn="0" w:noHBand="0" w:noVBand="0"/>
      </w:tblPr>
      <w:tblGrid>
        <w:gridCol w:w="3510"/>
        <w:gridCol w:w="1755"/>
        <w:gridCol w:w="4095"/>
      </w:tblGrid>
      <w:tr w:rsidR="00F1173E" w14:paraId="57066B5E" w14:textId="77777777" w:rsidTr="00F1173E">
        <w:trPr>
          <w:cnfStyle w:val="100000000000" w:firstRow="1" w:lastRow="0" w:firstColumn="0" w:lastColumn="0" w:oddVBand="0" w:evenVBand="0" w:oddHBand="0" w:evenHBand="0" w:firstRowFirstColumn="0" w:firstRowLastColumn="0" w:lastRowFirstColumn="0" w:lastRowLastColumn="0"/>
          <w:tblHeader/>
        </w:trPr>
        <w:tc>
          <w:tcPr>
            <w:tcW w:w="2970" w:type="dxa"/>
          </w:tcPr>
          <w:p w14:paraId="1DD0BBD1" w14:textId="77777777" w:rsidR="00F1173E" w:rsidRDefault="00000000">
            <w:pPr>
              <w:pStyle w:val="Compact"/>
            </w:pPr>
            <w:r>
              <w:t>Attribute</w:t>
            </w:r>
          </w:p>
        </w:tc>
        <w:tc>
          <w:tcPr>
            <w:tcW w:w="1485" w:type="dxa"/>
          </w:tcPr>
          <w:p w14:paraId="6BC1F406" w14:textId="77777777" w:rsidR="00F1173E" w:rsidRDefault="00000000">
            <w:pPr>
              <w:pStyle w:val="Compact"/>
            </w:pPr>
            <w:r>
              <w:t>Type</w:t>
            </w:r>
          </w:p>
        </w:tc>
        <w:tc>
          <w:tcPr>
            <w:tcW w:w="3465" w:type="dxa"/>
          </w:tcPr>
          <w:p w14:paraId="0ABB85BD" w14:textId="77777777" w:rsidR="00F1173E" w:rsidRDefault="00000000">
            <w:pPr>
              <w:pStyle w:val="Compact"/>
            </w:pPr>
            <w:r>
              <w:t>Description</w:t>
            </w:r>
          </w:p>
        </w:tc>
      </w:tr>
      <w:tr w:rsidR="00F1173E" w14:paraId="7513ACE6" w14:textId="77777777">
        <w:tc>
          <w:tcPr>
            <w:tcW w:w="2970" w:type="dxa"/>
          </w:tcPr>
          <w:p w14:paraId="2C51C878" w14:textId="77777777" w:rsidR="00F1173E" w:rsidRDefault="00000000">
            <w:pPr>
              <w:pStyle w:val="Compact"/>
            </w:pPr>
            <w:r>
              <w:rPr>
                <w:rStyle w:val="VerbatimChar"/>
              </w:rPr>
              <w:t>id</w:t>
            </w:r>
          </w:p>
        </w:tc>
        <w:tc>
          <w:tcPr>
            <w:tcW w:w="1485" w:type="dxa"/>
          </w:tcPr>
          <w:p w14:paraId="58847CD5" w14:textId="77777777" w:rsidR="00F1173E" w:rsidRDefault="00000000">
            <w:pPr>
              <w:pStyle w:val="Compact"/>
            </w:pPr>
            <w:r>
              <w:t>Integer</w:t>
            </w:r>
          </w:p>
        </w:tc>
        <w:tc>
          <w:tcPr>
            <w:tcW w:w="3465" w:type="dxa"/>
          </w:tcPr>
          <w:p w14:paraId="6DB5DE07" w14:textId="77777777" w:rsidR="00F1173E" w:rsidRDefault="00000000">
            <w:pPr>
              <w:pStyle w:val="Compact"/>
            </w:pPr>
            <w:r>
              <w:t>Unique agent identifier</w:t>
            </w:r>
          </w:p>
        </w:tc>
      </w:tr>
      <w:tr w:rsidR="00F1173E" w14:paraId="2E4530F2" w14:textId="77777777">
        <w:tc>
          <w:tcPr>
            <w:tcW w:w="2970" w:type="dxa"/>
          </w:tcPr>
          <w:p w14:paraId="0EDCE539" w14:textId="77777777" w:rsidR="00F1173E" w:rsidRDefault="00000000">
            <w:pPr>
              <w:pStyle w:val="Compact"/>
            </w:pPr>
            <w:r>
              <w:rPr>
                <w:rStyle w:val="VerbatimChar"/>
              </w:rPr>
              <w:t>CA</w:t>
            </w:r>
          </w:p>
        </w:tc>
        <w:tc>
          <w:tcPr>
            <w:tcW w:w="1485" w:type="dxa"/>
          </w:tcPr>
          <w:p w14:paraId="4B528450" w14:textId="77777777" w:rsidR="00F1173E" w:rsidRDefault="00000000">
            <w:pPr>
              <w:pStyle w:val="Compact"/>
            </w:pPr>
            <w:r>
              <w:t>Float (0–1)</w:t>
            </w:r>
          </w:p>
        </w:tc>
        <w:tc>
          <w:tcPr>
            <w:tcW w:w="3465" w:type="dxa"/>
          </w:tcPr>
          <w:p w14:paraId="37AACB47" w14:textId="77777777" w:rsidR="00F1173E" w:rsidRDefault="00000000">
            <w:pPr>
              <w:pStyle w:val="Compact"/>
            </w:pPr>
            <w:r>
              <w:t>Cognitive Autonomy – reasoning independence</w:t>
            </w:r>
          </w:p>
        </w:tc>
      </w:tr>
      <w:tr w:rsidR="00F1173E" w14:paraId="4D7CBF64" w14:textId="77777777">
        <w:tc>
          <w:tcPr>
            <w:tcW w:w="2970" w:type="dxa"/>
          </w:tcPr>
          <w:p w14:paraId="2F7378B3" w14:textId="77777777" w:rsidR="00F1173E" w:rsidRDefault="00000000">
            <w:pPr>
              <w:pStyle w:val="Compact"/>
            </w:pPr>
            <w:r>
              <w:rPr>
                <w:rStyle w:val="VerbatimChar"/>
              </w:rPr>
              <w:t>EA</w:t>
            </w:r>
          </w:p>
        </w:tc>
        <w:tc>
          <w:tcPr>
            <w:tcW w:w="1485" w:type="dxa"/>
          </w:tcPr>
          <w:p w14:paraId="7BEA3B1F" w14:textId="77777777" w:rsidR="00F1173E" w:rsidRDefault="00000000">
            <w:pPr>
              <w:pStyle w:val="Compact"/>
            </w:pPr>
            <w:r>
              <w:t>Float (0–1)</w:t>
            </w:r>
          </w:p>
        </w:tc>
        <w:tc>
          <w:tcPr>
            <w:tcW w:w="3465" w:type="dxa"/>
          </w:tcPr>
          <w:p w14:paraId="63EB1B21" w14:textId="77777777" w:rsidR="00F1173E" w:rsidRDefault="00000000">
            <w:pPr>
              <w:pStyle w:val="Compact"/>
            </w:pPr>
            <w:r>
              <w:t>Epistemic Agency – openness to shared reasoning</w:t>
            </w:r>
          </w:p>
        </w:tc>
      </w:tr>
      <w:tr w:rsidR="00F1173E" w14:paraId="4C748DD8" w14:textId="77777777">
        <w:tc>
          <w:tcPr>
            <w:tcW w:w="2970" w:type="dxa"/>
          </w:tcPr>
          <w:p w14:paraId="45C74994" w14:textId="77777777" w:rsidR="00F1173E" w:rsidRDefault="00000000">
            <w:pPr>
              <w:pStyle w:val="Compact"/>
            </w:pPr>
            <w:r>
              <w:rPr>
                <w:rStyle w:val="VerbatimChar"/>
              </w:rPr>
              <w:t>beliefs</w:t>
            </w:r>
          </w:p>
        </w:tc>
        <w:tc>
          <w:tcPr>
            <w:tcW w:w="1485" w:type="dxa"/>
          </w:tcPr>
          <w:p w14:paraId="095E7BF9" w14:textId="77777777" w:rsidR="00F1173E" w:rsidRDefault="00000000">
            <w:pPr>
              <w:pStyle w:val="Compact"/>
            </w:pPr>
            <w:r>
              <w:t>Object</w:t>
            </w:r>
          </w:p>
        </w:tc>
        <w:tc>
          <w:tcPr>
            <w:tcW w:w="3465" w:type="dxa"/>
          </w:tcPr>
          <w:p w14:paraId="08C6C4B2" w14:textId="77777777" w:rsidR="00F1173E" w:rsidRDefault="00000000">
            <w:pPr>
              <w:pStyle w:val="Compact"/>
            </w:pPr>
            <w:r>
              <w:t>Set of propositional states</w:t>
            </w:r>
          </w:p>
        </w:tc>
      </w:tr>
      <w:tr w:rsidR="00F1173E" w14:paraId="3CD51118" w14:textId="77777777">
        <w:tc>
          <w:tcPr>
            <w:tcW w:w="2970" w:type="dxa"/>
          </w:tcPr>
          <w:p w14:paraId="2E72859D" w14:textId="77777777" w:rsidR="00F1173E" w:rsidRDefault="00000000">
            <w:pPr>
              <w:pStyle w:val="Compact"/>
            </w:pPr>
            <w:r>
              <w:rPr>
                <w:rStyle w:val="VerbatimChar"/>
              </w:rPr>
              <w:t>trust</w:t>
            </w:r>
          </w:p>
        </w:tc>
        <w:tc>
          <w:tcPr>
            <w:tcW w:w="1485" w:type="dxa"/>
          </w:tcPr>
          <w:p w14:paraId="7A7CB252" w14:textId="77777777" w:rsidR="00F1173E" w:rsidRDefault="00000000">
            <w:pPr>
              <w:pStyle w:val="Compact"/>
            </w:pPr>
            <w:r>
              <w:t>Float (0–1)</w:t>
            </w:r>
          </w:p>
        </w:tc>
        <w:tc>
          <w:tcPr>
            <w:tcW w:w="3465" w:type="dxa"/>
          </w:tcPr>
          <w:p w14:paraId="1CD1EF46" w14:textId="77777777" w:rsidR="00F1173E" w:rsidRDefault="00000000">
            <w:pPr>
              <w:pStyle w:val="Compact"/>
            </w:pPr>
            <w:r>
              <w:t>Aggregate of positive interactions</w:t>
            </w:r>
          </w:p>
        </w:tc>
      </w:tr>
      <w:tr w:rsidR="00F1173E" w14:paraId="3E62E80C" w14:textId="77777777">
        <w:tc>
          <w:tcPr>
            <w:tcW w:w="2970" w:type="dxa"/>
          </w:tcPr>
          <w:p w14:paraId="54FD9631" w14:textId="77777777" w:rsidR="00F1173E" w:rsidRDefault="00000000">
            <w:pPr>
              <w:pStyle w:val="Compact"/>
            </w:pPr>
            <w:r>
              <w:rPr>
                <w:rStyle w:val="VerbatimChar"/>
              </w:rPr>
              <w:t>contradictionDebt</w:t>
            </w:r>
          </w:p>
        </w:tc>
        <w:tc>
          <w:tcPr>
            <w:tcW w:w="1485" w:type="dxa"/>
          </w:tcPr>
          <w:p w14:paraId="1F77B2CA" w14:textId="77777777" w:rsidR="00F1173E" w:rsidRDefault="00000000">
            <w:pPr>
              <w:pStyle w:val="Compact"/>
            </w:pPr>
            <w:r>
              <w:t>Float</w:t>
            </w:r>
          </w:p>
        </w:tc>
        <w:tc>
          <w:tcPr>
            <w:tcW w:w="3465" w:type="dxa"/>
          </w:tcPr>
          <w:p w14:paraId="4E12B2D1" w14:textId="77777777" w:rsidR="00F1173E" w:rsidRDefault="00000000">
            <w:pPr>
              <w:pStyle w:val="Compact"/>
            </w:pPr>
            <w:r>
              <w:t>Measure of unacknowledged obligations</w:t>
            </w:r>
          </w:p>
        </w:tc>
      </w:tr>
      <w:tr w:rsidR="00F1173E" w14:paraId="1ED6D59F" w14:textId="77777777">
        <w:tc>
          <w:tcPr>
            <w:tcW w:w="2970" w:type="dxa"/>
          </w:tcPr>
          <w:p w14:paraId="736CF251" w14:textId="77777777" w:rsidR="00F1173E" w:rsidRDefault="00000000">
            <w:pPr>
              <w:pStyle w:val="Compact"/>
            </w:pPr>
            <w:r>
              <w:rPr>
                <w:rStyle w:val="VerbatimChar"/>
              </w:rPr>
              <w:t>obligations</w:t>
            </w:r>
          </w:p>
        </w:tc>
        <w:tc>
          <w:tcPr>
            <w:tcW w:w="1485" w:type="dxa"/>
          </w:tcPr>
          <w:p w14:paraId="35990516" w14:textId="77777777" w:rsidR="00F1173E" w:rsidRDefault="00000000">
            <w:pPr>
              <w:pStyle w:val="Compact"/>
            </w:pPr>
            <w:r>
              <w:t>Array</w:t>
            </w:r>
          </w:p>
        </w:tc>
        <w:tc>
          <w:tcPr>
            <w:tcW w:w="3465" w:type="dxa"/>
          </w:tcPr>
          <w:p w14:paraId="4A64F9FA" w14:textId="77777777" w:rsidR="00F1173E" w:rsidRDefault="00000000">
            <w:pPr>
              <w:pStyle w:val="Compact"/>
            </w:pPr>
            <w:r>
              <w:t>Active obligation vectors</w:t>
            </w:r>
          </w:p>
        </w:tc>
      </w:tr>
      <w:tr w:rsidR="00F1173E" w14:paraId="1CA5DE45" w14:textId="77777777">
        <w:tc>
          <w:tcPr>
            <w:tcW w:w="2970" w:type="dxa"/>
          </w:tcPr>
          <w:p w14:paraId="32CDFA85" w14:textId="77777777" w:rsidR="00F1173E" w:rsidRDefault="00000000">
            <w:pPr>
              <w:pStyle w:val="Compact"/>
            </w:pPr>
            <w:r>
              <w:rPr>
                <w:rStyle w:val="VerbatimChar"/>
              </w:rPr>
              <w:t>fulfilled</w:t>
            </w:r>
            <w:r>
              <w:t xml:space="preserve">, </w:t>
            </w:r>
            <w:r>
              <w:rPr>
                <w:rStyle w:val="VerbatimChar"/>
              </w:rPr>
              <w:t>denied</w:t>
            </w:r>
            <w:r>
              <w:t xml:space="preserve">, </w:t>
            </w:r>
            <w:r>
              <w:rPr>
                <w:rStyle w:val="VerbatimChar"/>
              </w:rPr>
              <w:t>repaired</w:t>
            </w:r>
          </w:p>
        </w:tc>
        <w:tc>
          <w:tcPr>
            <w:tcW w:w="1485" w:type="dxa"/>
          </w:tcPr>
          <w:p w14:paraId="23109E47" w14:textId="77777777" w:rsidR="00F1173E" w:rsidRDefault="00000000">
            <w:pPr>
              <w:pStyle w:val="Compact"/>
            </w:pPr>
            <w:r>
              <w:t>Integer</w:t>
            </w:r>
          </w:p>
        </w:tc>
        <w:tc>
          <w:tcPr>
            <w:tcW w:w="3465" w:type="dxa"/>
          </w:tcPr>
          <w:p w14:paraId="4F94DB17" w14:textId="77777777" w:rsidR="00F1173E" w:rsidRDefault="00000000">
            <w:pPr>
              <w:pStyle w:val="Compact"/>
            </w:pPr>
            <w:r>
              <w:t>Counters of obligation outcomes</w:t>
            </w:r>
          </w:p>
        </w:tc>
      </w:tr>
    </w:tbl>
    <w:p w14:paraId="224CB989" w14:textId="77777777" w:rsidR="00F1173E" w:rsidRDefault="00000000">
      <w:pPr>
        <w:pStyle w:val="Heading3"/>
      </w:pPr>
      <w:bookmarkStart w:id="9" w:name="uml-class-diagram"/>
      <w:bookmarkEnd w:id="8"/>
      <w:r>
        <w:t>3.2 UML Class Diagram</w:t>
      </w:r>
    </w:p>
    <w:p w14:paraId="747686A5" w14:textId="77777777" w:rsidR="00F1173E" w:rsidRDefault="00000000">
      <w:pPr>
        <w:pStyle w:val="SourceCode"/>
      </w:pPr>
      <w:r>
        <w:rPr>
          <w:rStyle w:val="VerbatimChar"/>
        </w:rPr>
        <w:t>┌────────────────────────────────┐</w:t>
      </w:r>
      <w:r>
        <w:br/>
      </w:r>
      <w:r>
        <w:rPr>
          <w:rStyle w:val="VerbatimChar"/>
        </w:rPr>
        <w:t>│            Agent               │</w:t>
      </w:r>
      <w:r>
        <w:br/>
      </w:r>
      <w:r>
        <w:rPr>
          <w:rStyle w:val="VerbatimChar"/>
        </w:rPr>
        <w:t>├────────────────────────────────┤</w:t>
      </w:r>
      <w:r>
        <w:br/>
      </w:r>
      <w:r>
        <w:rPr>
          <w:rStyle w:val="VerbatimChar"/>
        </w:rPr>
        <w:t>│ id, CA, EA, trust, beliefs     │</w:t>
      </w:r>
      <w:r>
        <w:br/>
      </w:r>
      <w:r>
        <w:rPr>
          <w:rStyle w:val="VerbatimChar"/>
        </w:rPr>
        <w:t>│ contradictionDebt, obligations │</w:t>
      </w:r>
      <w:r>
        <w:br/>
      </w:r>
      <w:r>
        <w:rPr>
          <w:rStyle w:val="VerbatimChar"/>
        </w:rPr>
        <w:t>├────────────────────────────────┤</w:t>
      </w:r>
      <w:r>
        <w:br/>
      </w:r>
      <w:r>
        <w:rPr>
          <w:rStyle w:val="VerbatimChar"/>
        </w:rPr>
        <w:t>│ perceive()                     │</w:t>
      </w:r>
      <w:r>
        <w:br/>
      </w:r>
      <w:r>
        <w:rPr>
          <w:rStyle w:val="VerbatimChar"/>
        </w:rPr>
        <w:t>│ formObligation(target)         │</w:t>
      </w:r>
      <w:r>
        <w:br/>
      </w:r>
      <w:r>
        <w:rPr>
          <w:rStyle w:val="VerbatimChar"/>
        </w:rPr>
        <w:t>│ fulfillObligation()            │</w:t>
      </w:r>
      <w:r>
        <w:br/>
      </w:r>
      <w:r>
        <w:rPr>
          <w:rStyle w:val="VerbatimChar"/>
        </w:rPr>
        <w:t>│ denyObligation()               │</w:t>
      </w:r>
      <w:r>
        <w:br/>
      </w:r>
      <w:r>
        <w:rPr>
          <w:rStyle w:val="VerbatimChar"/>
        </w:rPr>
        <w:t>│ repairObligation()             │</w:t>
      </w:r>
      <w:r>
        <w:br/>
      </w:r>
      <w:r>
        <w:rPr>
          <w:rStyle w:val="VerbatimChar"/>
        </w:rPr>
        <w:lastRenderedPageBreak/>
        <w:t>└────────────────────────────────┘</w:t>
      </w:r>
      <w:r>
        <w:br/>
      </w:r>
      <w:r>
        <w:rPr>
          <w:rStyle w:val="VerbatimChar"/>
        </w:rPr>
        <w:t xml:space="preserve">          ▲</w:t>
      </w:r>
      <w:r>
        <w:br/>
      </w:r>
      <w:r>
        <w:rPr>
          <w:rStyle w:val="VerbatimChar"/>
        </w:rPr>
        <w:t xml:space="preserve">          │</w:t>
      </w:r>
      <w:r>
        <w:br/>
      </w:r>
      <w:r>
        <w:rPr>
          <w:rStyle w:val="VerbatimChar"/>
        </w:rPr>
        <w:t xml:space="preserve">          │ interacts via</w:t>
      </w:r>
      <w:r>
        <w:br/>
      </w:r>
      <w:r>
        <w:rPr>
          <w:rStyle w:val="VerbatimChar"/>
        </w:rPr>
        <w:t xml:space="preserve">          ▼</w:t>
      </w:r>
      <w:r>
        <w:br/>
      </w:r>
      <w:r>
        <w:rPr>
          <w:rStyle w:val="VerbatimChar"/>
        </w:rPr>
        <w:t>┌──────────────────────────────┐</w:t>
      </w:r>
      <w:r>
        <w:br/>
      </w:r>
      <w:r>
        <w:rPr>
          <w:rStyle w:val="VerbatimChar"/>
        </w:rPr>
        <w:t>│       ObligationVector       │</w:t>
      </w:r>
      <w:r>
        <w:br/>
      </w:r>
      <w:r>
        <w:rPr>
          <w:rStyle w:val="VerbatimChar"/>
        </w:rPr>
        <w:t>├──────────────────────────────┤</w:t>
      </w:r>
      <w:r>
        <w:br/>
      </w:r>
      <w:r>
        <w:rPr>
          <w:rStyle w:val="VerbatimChar"/>
        </w:rPr>
        <w:t>│ source, target, magnitude    │</w:t>
      </w:r>
      <w:r>
        <w:br/>
      </w:r>
      <w:r>
        <w:rPr>
          <w:rStyle w:val="VerbatimChar"/>
        </w:rPr>
        <w:t>│ fulfilled, denied, repaired  │</w:t>
      </w:r>
      <w:r>
        <w:br/>
      </w:r>
      <w:r>
        <w:rPr>
          <w:rStyle w:val="VerbatimChar"/>
        </w:rPr>
        <w:t>└──────────────────────────────┘</w:t>
      </w:r>
    </w:p>
    <w:p w14:paraId="02186BE5" w14:textId="77777777" w:rsidR="00F1173E" w:rsidRDefault="00000000">
      <w:r>
        <w:pict w14:anchorId="725B7D41">
          <v:rect id="_x0000_i1028" style="width:0;height:1.5pt" o:hralign="center" o:hrstd="t" o:hr="t"/>
        </w:pict>
      </w:r>
    </w:p>
    <w:p w14:paraId="7DEFDEB8" w14:textId="77777777" w:rsidR="00F1173E" w:rsidRDefault="00000000">
      <w:pPr>
        <w:pStyle w:val="Heading2"/>
      </w:pPr>
      <w:bookmarkStart w:id="10" w:name="simulation-dynamics"/>
      <w:bookmarkEnd w:id="7"/>
      <w:bookmarkEnd w:id="9"/>
      <w:r>
        <w:t>4. Simulation Dynamics</w:t>
      </w:r>
    </w:p>
    <w:p w14:paraId="76403154" w14:textId="77777777" w:rsidR="00F1173E" w:rsidRDefault="00000000">
      <w:pPr>
        <w:pStyle w:val="Heading3"/>
      </w:pPr>
      <w:bookmarkStart w:id="11" w:name="core-equations"/>
      <w:r>
        <w:t>4.1 Core Equations</w:t>
      </w:r>
    </w:p>
    <w:p w14:paraId="17B1576F" w14:textId="77777777" w:rsidR="00F1173E" w:rsidRDefault="00000000">
      <w:pPr>
        <w:numPr>
          <w:ilvl w:val="0"/>
          <w:numId w:val="4"/>
        </w:numPr>
      </w:pPr>
      <w:r>
        <w:rPr>
          <w:b/>
          <w:bCs/>
        </w:rPr>
        <w:t>Moral Energy:</w:t>
      </w:r>
      <w:r>
        <w:br/>
        <w:t>( ME = (fulfilled + repaired) - debt )</w:t>
      </w:r>
    </w:p>
    <w:p w14:paraId="0973F0CE" w14:textId="77777777" w:rsidR="00F1173E" w:rsidRDefault="00000000">
      <w:pPr>
        <w:numPr>
          <w:ilvl w:val="0"/>
          <w:numId w:val="4"/>
        </w:numPr>
      </w:pPr>
      <w:r>
        <w:rPr>
          <w:b/>
          <w:bCs/>
        </w:rPr>
        <w:t>CA–EA Coupling Index:</w:t>
      </w:r>
      <w:r>
        <w:br/>
        <w:t>( CEC = |CA_i - EA_i| ) averaged across population</w:t>
      </w:r>
    </w:p>
    <w:p w14:paraId="3FE9BA25" w14:textId="77777777" w:rsidR="00F1173E" w:rsidRDefault="00000000">
      <w:pPr>
        <w:numPr>
          <w:ilvl w:val="0"/>
          <w:numId w:val="4"/>
        </w:numPr>
      </w:pPr>
      <w:r>
        <w:rPr>
          <w:b/>
          <w:bCs/>
        </w:rPr>
        <w:t>Trust Density:</w:t>
      </w:r>
      <w:r>
        <w:br/>
        <w:t>( TD =  )</w:t>
      </w:r>
    </w:p>
    <w:p w14:paraId="0496F6D6" w14:textId="77777777" w:rsidR="00F1173E" w:rsidRDefault="00000000">
      <w:pPr>
        <w:pStyle w:val="Heading3"/>
      </w:pPr>
      <w:bookmarkStart w:id="12" w:name="process-flow"/>
      <w:bookmarkEnd w:id="11"/>
      <w:r>
        <w:t>4.2 Process Flow</w:t>
      </w:r>
    </w:p>
    <w:p w14:paraId="2E88179B" w14:textId="77777777" w:rsidR="00F1173E" w:rsidRDefault="00000000">
      <w:pPr>
        <w:pStyle w:val="SourceCode"/>
      </w:pPr>
      <w:r>
        <w:rPr>
          <w:rStyle w:val="VerbatimChar"/>
        </w:rPr>
        <w:t>Initialize → Iterate Frames → Evaluate Obligations → Update Trust/Debt → Repair → Log → Render</w:t>
      </w:r>
    </w:p>
    <w:p w14:paraId="35FE6110" w14:textId="77777777" w:rsidR="00F1173E" w:rsidRDefault="00000000">
      <w:pPr>
        <w:pStyle w:val="Heading3"/>
      </w:pPr>
      <w:bookmarkStart w:id="13" w:name="pseudocode"/>
      <w:bookmarkEnd w:id="12"/>
      <w:r>
        <w:t>4.3 Pseudocode</w:t>
      </w:r>
    </w:p>
    <w:p w14:paraId="7ADE6EC9" w14:textId="77777777" w:rsidR="00F1173E" w:rsidRDefault="00000000">
      <w:pPr>
        <w:pStyle w:val="SourceCode"/>
      </w:pPr>
      <w:r>
        <w:rPr>
          <w:rStyle w:val="VerbatimChar"/>
        </w:rPr>
        <w:t>for each timestep:</w:t>
      </w:r>
      <w:r>
        <w:br/>
      </w:r>
      <w:r>
        <w:rPr>
          <w:rStyle w:val="VerbatimChar"/>
        </w:rPr>
        <w:t xml:space="preserve">  for agent in agents:</w:t>
      </w:r>
      <w:r>
        <w:br/>
      </w:r>
      <w:r>
        <w:rPr>
          <w:rStyle w:val="VerbatimChar"/>
        </w:rPr>
        <w:t xml:space="preserve">    perceived = perceiveEnvironment()</w:t>
      </w:r>
      <w:r>
        <w:br/>
      </w:r>
      <w:r>
        <w:rPr>
          <w:rStyle w:val="VerbatimChar"/>
        </w:rPr>
        <w:t xml:space="preserve">    target = chooseInteraction(perceived)</w:t>
      </w:r>
      <w:r>
        <w:br/>
      </w:r>
      <w:r>
        <w:rPr>
          <w:rStyle w:val="VerbatimChar"/>
        </w:rPr>
        <w:t xml:space="preserve">    if obligationExists(target):</w:t>
      </w:r>
      <w:r>
        <w:br/>
      </w:r>
      <w:r>
        <w:rPr>
          <w:rStyle w:val="VerbatimChar"/>
        </w:rPr>
        <w:t xml:space="preserve">        if willFulfill(agent, target):</w:t>
      </w:r>
      <w:r>
        <w:br/>
      </w:r>
      <w:r>
        <w:rPr>
          <w:rStyle w:val="VerbatimChar"/>
        </w:rPr>
        <w:t xml:space="preserve">            fulfill(agent, target)</w:t>
      </w:r>
      <w:r>
        <w:br/>
      </w:r>
      <w:r>
        <w:rPr>
          <w:rStyle w:val="VerbatimChar"/>
        </w:rPr>
        <w:t xml:space="preserve">        else:</w:t>
      </w:r>
      <w:r>
        <w:br/>
      </w:r>
      <w:r>
        <w:rPr>
          <w:rStyle w:val="VerbatimChar"/>
        </w:rPr>
        <w:t xml:space="preserve">            deny(agent, target)</w:t>
      </w:r>
      <w:r>
        <w:br/>
      </w:r>
      <w:r>
        <w:rPr>
          <w:rStyle w:val="VerbatimChar"/>
        </w:rPr>
        <w:t xml:space="preserve">    repair(agent)</w:t>
      </w:r>
      <w:r>
        <w:br/>
      </w:r>
      <w:r>
        <w:rPr>
          <w:rStyle w:val="VerbatimChar"/>
        </w:rPr>
        <w:t xml:space="preserve">  logFrameMetrics()</w:t>
      </w:r>
    </w:p>
    <w:p w14:paraId="424D1C44" w14:textId="77777777" w:rsidR="00F1173E" w:rsidRDefault="00000000">
      <w:r>
        <w:pict w14:anchorId="3AE12CCF">
          <v:rect id="_x0000_i1029" style="width:0;height:1.5pt" o:hralign="center" o:hrstd="t" o:hr="t"/>
        </w:pict>
      </w:r>
    </w:p>
    <w:p w14:paraId="2342314D" w14:textId="77777777" w:rsidR="00F1173E" w:rsidRDefault="00000000">
      <w:pPr>
        <w:pStyle w:val="Heading2"/>
      </w:pPr>
      <w:bookmarkStart w:id="14" w:name="data-schema-and-logging"/>
      <w:bookmarkEnd w:id="10"/>
      <w:bookmarkEnd w:id="13"/>
      <w:r>
        <w:lastRenderedPageBreak/>
        <w:t>5. Data Schema and Logging</w:t>
      </w:r>
    </w:p>
    <w:p w14:paraId="3D6A0D39" w14:textId="77777777" w:rsidR="00F1173E" w:rsidRDefault="00000000">
      <w:pPr>
        <w:pStyle w:val="Heading3"/>
      </w:pPr>
      <w:bookmarkStart w:id="15" w:name="agent-log-agentlog.csv"/>
      <w:r>
        <w:t>5.1 Agent Log (agentLog.csv)</w:t>
      </w:r>
    </w:p>
    <w:tbl>
      <w:tblPr>
        <w:tblStyle w:val="Table"/>
        <w:tblW w:w="0" w:type="auto"/>
        <w:tblLook w:val="0020" w:firstRow="1" w:lastRow="0" w:firstColumn="0" w:lastColumn="0" w:noHBand="0" w:noVBand="0"/>
      </w:tblPr>
      <w:tblGrid>
        <w:gridCol w:w="3233"/>
        <w:gridCol w:w="2978"/>
      </w:tblGrid>
      <w:tr w:rsidR="00F1173E" w14:paraId="5C39DF59" w14:textId="77777777" w:rsidTr="00F11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88A0AAA" w14:textId="77777777" w:rsidR="00F1173E" w:rsidRDefault="00000000">
            <w:pPr>
              <w:pStyle w:val="Compact"/>
            </w:pPr>
            <w:r>
              <w:t>Column</w:t>
            </w:r>
          </w:p>
        </w:tc>
        <w:tc>
          <w:tcPr>
            <w:tcW w:w="0" w:type="auto"/>
          </w:tcPr>
          <w:p w14:paraId="52C7F61F" w14:textId="77777777" w:rsidR="00F1173E" w:rsidRDefault="00000000">
            <w:pPr>
              <w:pStyle w:val="Compact"/>
            </w:pPr>
            <w:r>
              <w:t>Description</w:t>
            </w:r>
          </w:p>
        </w:tc>
      </w:tr>
      <w:tr w:rsidR="00F1173E" w14:paraId="2F6A4331" w14:textId="77777777">
        <w:tc>
          <w:tcPr>
            <w:tcW w:w="0" w:type="auto"/>
          </w:tcPr>
          <w:p w14:paraId="333A3C3D" w14:textId="77777777" w:rsidR="00F1173E" w:rsidRDefault="00000000">
            <w:pPr>
              <w:pStyle w:val="Compact"/>
            </w:pPr>
            <w:r>
              <w:rPr>
                <w:rStyle w:val="VerbatimChar"/>
              </w:rPr>
              <w:t>time</w:t>
            </w:r>
          </w:p>
        </w:tc>
        <w:tc>
          <w:tcPr>
            <w:tcW w:w="0" w:type="auto"/>
          </w:tcPr>
          <w:p w14:paraId="5C25C102" w14:textId="77777777" w:rsidR="00F1173E" w:rsidRDefault="00000000">
            <w:pPr>
              <w:pStyle w:val="Compact"/>
            </w:pPr>
            <w:r>
              <w:t>Frame/timestep</w:t>
            </w:r>
          </w:p>
        </w:tc>
      </w:tr>
      <w:tr w:rsidR="00F1173E" w14:paraId="340F446B" w14:textId="77777777">
        <w:tc>
          <w:tcPr>
            <w:tcW w:w="0" w:type="auto"/>
          </w:tcPr>
          <w:p w14:paraId="1AA083FF" w14:textId="77777777" w:rsidR="00F1173E" w:rsidRDefault="00000000">
            <w:pPr>
              <w:pStyle w:val="Compact"/>
            </w:pPr>
            <w:r>
              <w:rPr>
                <w:rStyle w:val="VerbatimChar"/>
              </w:rPr>
              <w:t>agent_id</w:t>
            </w:r>
          </w:p>
        </w:tc>
        <w:tc>
          <w:tcPr>
            <w:tcW w:w="0" w:type="auto"/>
          </w:tcPr>
          <w:p w14:paraId="1AF49545" w14:textId="77777777" w:rsidR="00F1173E" w:rsidRDefault="00000000">
            <w:pPr>
              <w:pStyle w:val="Compact"/>
            </w:pPr>
            <w:r>
              <w:t>Unique agent identifier</w:t>
            </w:r>
          </w:p>
        </w:tc>
      </w:tr>
      <w:tr w:rsidR="00F1173E" w14:paraId="6306B0A2" w14:textId="77777777">
        <w:tc>
          <w:tcPr>
            <w:tcW w:w="0" w:type="auto"/>
          </w:tcPr>
          <w:p w14:paraId="48C09A3B" w14:textId="77777777" w:rsidR="00F1173E" w:rsidRDefault="00000000">
            <w:pPr>
              <w:pStyle w:val="Compact"/>
            </w:pPr>
            <w:r>
              <w:rPr>
                <w:rStyle w:val="VerbatimChar"/>
              </w:rPr>
              <w:t>CA</w:t>
            </w:r>
          </w:p>
        </w:tc>
        <w:tc>
          <w:tcPr>
            <w:tcW w:w="0" w:type="auto"/>
          </w:tcPr>
          <w:p w14:paraId="1FE9AFB7" w14:textId="77777777" w:rsidR="00F1173E" w:rsidRDefault="00000000">
            <w:pPr>
              <w:pStyle w:val="Compact"/>
            </w:pPr>
            <w:r>
              <w:t>Cognitive autonomy</w:t>
            </w:r>
          </w:p>
        </w:tc>
      </w:tr>
      <w:tr w:rsidR="00F1173E" w14:paraId="16CF6C1A" w14:textId="77777777">
        <w:tc>
          <w:tcPr>
            <w:tcW w:w="0" w:type="auto"/>
          </w:tcPr>
          <w:p w14:paraId="12B316B0" w14:textId="77777777" w:rsidR="00F1173E" w:rsidRDefault="00000000">
            <w:pPr>
              <w:pStyle w:val="Compact"/>
            </w:pPr>
            <w:r>
              <w:rPr>
                <w:rStyle w:val="VerbatimChar"/>
              </w:rPr>
              <w:t>EA</w:t>
            </w:r>
          </w:p>
        </w:tc>
        <w:tc>
          <w:tcPr>
            <w:tcW w:w="0" w:type="auto"/>
          </w:tcPr>
          <w:p w14:paraId="7B7A1DA0" w14:textId="77777777" w:rsidR="00F1173E" w:rsidRDefault="00000000">
            <w:pPr>
              <w:pStyle w:val="Compact"/>
            </w:pPr>
            <w:r>
              <w:t>Epistemic agency</w:t>
            </w:r>
          </w:p>
        </w:tc>
      </w:tr>
      <w:tr w:rsidR="00F1173E" w14:paraId="04EDB747" w14:textId="77777777">
        <w:tc>
          <w:tcPr>
            <w:tcW w:w="0" w:type="auto"/>
          </w:tcPr>
          <w:p w14:paraId="2E72E75B" w14:textId="77777777" w:rsidR="00F1173E" w:rsidRDefault="00000000">
            <w:pPr>
              <w:pStyle w:val="Compact"/>
            </w:pPr>
            <w:r>
              <w:rPr>
                <w:rStyle w:val="VerbatimChar"/>
              </w:rPr>
              <w:t>trust</w:t>
            </w:r>
          </w:p>
        </w:tc>
        <w:tc>
          <w:tcPr>
            <w:tcW w:w="0" w:type="auto"/>
          </w:tcPr>
          <w:p w14:paraId="09225399" w14:textId="77777777" w:rsidR="00F1173E" w:rsidRDefault="00000000">
            <w:pPr>
              <w:pStyle w:val="Compact"/>
            </w:pPr>
            <w:r>
              <w:t>Cumulative trust value</w:t>
            </w:r>
          </w:p>
        </w:tc>
      </w:tr>
      <w:tr w:rsidR="00F1173E" w14:paraId="68B4AE79" w14:textId="77777777">
        <w:tc>
          <w:tcPr>
            <w:tcW w:w="0" w:type="auto"/>
          </w:tcPr>
          <w:p w14:paraId="2E9CD617" w14:textId="77777777" w:rsidR="00F1173E" w:rsidRDefault="00000000">
            <w:pPr>
              <w:pStyle w:val="Compact"/>
            </w:pPr>
            <w:r>
              <w:rPr>
                <w:rStyle w:val="VerbatimChar"/>
              </w:rPr>
              <w:t>debt</w:t>
            </w:r>
          </w:p>
        </w:tc>
        <w:tc>
          <w:tcPr>
            <w:tcW w:w="0" w:type="auto"/>
          </w:tcPr>
          <w:p w14:paraId="51CE0C24" w14:textId="77777777" w:rsidR="00F1173E" w:rsidRDefault="00000000">
            <w:pPr>
              <w:pStyle w:val="Compact"/>
            </w:pPr>
            <w:r>
              <w:t>Current contradiction debt</w:t>
            </w:r>
          </w:p>
        </w:tc>
      </w:tr>
      <w:tr w:rsidR="00F1173E" w14:paraId="0B3A9F44" w14:textId="77777777">
        <w:tc>
          <w:tcPr>
            <w:tcW w:w="0" w:type="auto"/>
          </w:tcPr>
          <w:p w14:paraId="76963949" w14:textId="77777777" w:rsidR="00F1173E" w:rsidRDefault="00000000">
            <w:pPr>
              <w:pStyle w:val="Compact"/>
            </w:pPr>
            <w:r>
              <w:rPr>
                <w:rStyle w:val="VerbatimChar"/>
              </w:rPr>
              <w:t>fulfilled</w:t>
            </w:r>
            <w:r>
              <w:t xml:space="preserve">, </w:t>
            </w:r>
            <w:r>
              <w:rPr>
                <w:rStyle w:val="VerbatimChar"/>
              </w:rPr>
              <w:t>denied</w:t>
            </w:r>
            <w:r>
              <w:t xml:space="preserve">, </w:t>
            </w:r>
            <w:r>
              <w:rPr>
                <w:rStyle w:val="VerbatimChar"/>
              </w:rPr>
              <w:t>repaired</w:t>
            </w:r>
          </w:p>
        </w:tc>
        <w:tc>
          <w:tcPr>
            <w:tcW w:w="0" w:type="auto"/>
          </w:tcPr>
          <w:p w14:paraId="7C20A3D8" w14:textId="77777777" w:rsidR="00F1173E" w:rsidRDefault="00000000">
            <w:pPr>
              <w:pStyle w:val="Compact"/>
            </w:pPr>
            <w:r>
              <w:t>Counts per timestep</w:t>
            </w:r>
          </w:p>
        </w:tc>
      </w:tr>
    </w:tbl>
    <w:p w14:paraId="62FCA8AD" w14:textId="77777777" w:rsidR="00F1173E" w:rsidRDefault="00000000">
      <w:pPr>
        <w:pStyle w:val="Heading3"/>
      </w:pPr>
      <w:bookmarkStart w:id="16" w:name="obligation-log-obligationlog.csv"/>
      <w:bookmarkEnd w:id="15"/>
      <w:r>
        <w:t>5.2 Obligation Log (obligationLog.csv)</w:t>
      </w:r>
    </w:p>
    <w:p w14:paraId="11DFDECD" w14:textId="77777777" w:rsidR="00F1173E" w:rsidRDefault="00000000">
      <w:pPr>
        <w:pStyle w:val="FirstParagraph"/>
      </w:pPr>
      <w:r>
        <w:t>Tracks vector-level interactions: who promised, who fulfilled, time of repair, and debt changes.</w:t>
      </w:r>
    </w:p>
    <w:p w14:paraId="54730BCE" w14:textId="77777777" w:rsidR="00F1173E" w:rsidRDefault="00000000">
      <w:pPr>
        <w:pStyle w:val="Heading3"/>
      </w:pPr>
      <w:bookmarkStart w:id="17" w:name="batch-summary-batch_summary.csv"/>
      <w:bookmarkEnd w:id="16"/>
      <w:r>
        <w:t>5.3 Batch Summary (batch_summary.csv)</w:t>
      </w:r>
    </w:p>
    <w:p w14:paraId="5C98B38D" w14:textId="77777777" w:rsidR="00F1173E" w:rsidRDefault="00000000">
      <w:pPr>
        <w:pStyle w:val="FirstParagraph"/>
      </w:pPr>
      <w:r>
        <w:t>Stores aggregated metrics: average CA–EA coupling, moral energy, trust density, and repair ratio.</w:t>
      </w:r>
    </w:p>
    <w:p w14:paraId="692D20A1" w14:textId="77777777" w:rsidR="00F1173E" w:rsidRDefault="00000000">
      <w:r>
        <w:pict w14:anchorId="6B80E753">
          <v:rect id="_x0000_i1030" style="width:0;height:1.5pt" o:hralign="center" o:hrstd="t" o:hr="t"/>
        </w:pict>
      </w:r>
    </w:p>
    <w:p w14:paraId="0349BCB9" w14:textId="77777777" w:rsidR="00F1173E" w:rsidRDefault="00000000">
      <w:pPr>
        <w:pStyle w:val="Heading2"/>
      </w:pPr>
      <w:bookmarkStart w:id="18" w:name="parameter-configuration"/>
      <w:bookmarkEnd w:id="14"/>
      <w:bookmarkEnd w:id="17"/>
      <w:r>
        <w:t>6. Parameter Configuration</w:t>
      </w:r>
    </w:p>
    <w:tbl>
      <w:tblPr>
        <w:tblStyle w:val="Table"/>
        <w:tblW w:w="5000" w:type="pct"/>
        <w:tblLayout w:type="fixed"/>
        <w:tblLook w:val="0020" w:firstRow="1" w:lastRow="0" w:firstColumn="0" w:lastColumn="0" w:noHBand="0" w:noVBand="0"/>
      </w:tblPr>
      <w:tblGrid>
        <w:gridCol w:w="3510"/>
        <w:gridCol w:w="1755"/>
        <w:gridCol w:w="4095"/>
      </w:tblGrid>
      <w:tr w:rsidR="00F1173E" w14:paraId="26D7B7F2" w14:textId="77777777" w:rsidTr="00F1173E">
        <w:trPr>
          <w:cnfStyle w:val="100000000000" w:firstRow="1" w:lastRow="0" w:firstColumn="0" w:lastColumn="0" w:oddVBand="0" w:evenVBand="0" w:oddHBand="0" w:evenHBand="0" w:firstRowFirstColumn="0" w:firstRowLastColumn="0" w:lastRowFirstColumn="0" w:lastRowLastColumn="0"/>
          <w:tblHeader/>
        </w:trPr>
        <w:tc>
          <w:tcPr>
            <w:tcW w:w="2970" w:type="dxa"/>
          </w:tcPr>
          <w:p w14:paraId="3ED9BED4" w14:textId="77777777" w:rsidR="00F1173E" w:rsidRDefault="00000000">
            <w:pPr>
              <w:pStyle w:val="Compact"/>
            </w:pPr>
            <w:r>
              <w:t>Parameter</w:t>
            </w:r>
          </w:p>
        </w:tc>
        <w:tc>
          <w:tcPr>
            <w:tcW w:w="1485" w:type="dxa"/>
          </w:tcPr>
          <w:p w14:paraId="427A98A5" w14:textId="77777777" w:rsidR="00F1173E" w:rsidRDefault="00000000">
            <w:pPr>
              <w:pStyle w:val="Compact"/>
            </w:pPr>
            <w:r>
              <w:t>Type</w:t>
            </w:r>
          </w:p>
        </w:tc>
        <w:tc>
          <w:tcPr>
            <w:tcW w:w="3465" w:type="dxa"/>
          </w:tcPr>
          <w:p w14:paraId="743EC350" w14:textId="77777777" w:rsidR="00F1173E" w:rsidRDefault="00000000">
            <w:pPr>
              <w:pStyle w:val="Compact"/>
            </w:pPr>
            <w:r>
              <w:t>Description</w:t>
            </w:r>
          </w:p>
        </w:tc>
      </w:tr>
      <w:tr w:rsidR="00F1173E" w14:paraId="713E44EF" w14:textId="77777777">
        <w:tc>
          <w:tcPr>
            <w:tcW w:w="2970" w:type="dxa"/>
          </w:tcPr>
          <w:p w14:paraId="3CB87756" w14:textId="77777777" w:rsidR="00F1173E" w:rsidRDefault="00000000">
            <w:pPr>
              <w:pStyle w:val="Compact"/>
            </w:pPr>
            <w:r>
              <w:rPr>
                <w:rStyle w:val="VerbatimChar"/>
              </w:rPr>
              <w:t>AGENT_COUNT</w:t>
            </w:r>
          </w:p>
        </w:tc>
        <w:tc>
          <w:tcPr>
            <w:tcW w:w="1485" w:type="dxa"/>
          </w:tcPr>
          <w:p w14:paraId="0BC6EF78" w14:textId="77777777" w:rsidR="00F1173E" w:rsidRDefault="00000000">
            <w:pPr>
              <w:pStyle w:val="Compact"/>
            </w:pPr>
            <w:r>
              <w:t>Integer</w:t>
            </w:r>
          </w:p>
        </w:tc>
        <w:tc>
          <w:tcPr>
            <w:tcW w:w="3465" w:type="dxa"/>
          </w:tcPr>
          <w:p w14:paraId="69DD7E2C" w14:textId="77777777" w:rsidR="00F1173E" w:rsidRDefault="00000000">
            <w:pPr>
              <w:pStyle w:val="Compact"/>
            </w:pPr>
            <w:r>
              <w:t>Number of agents in the simulation</w:t>
            </w:r>
          </w:p>
        </w:tc>
      </w:tr>
      <w:tr w:rsidR="00F1173E" w14:paraId="3EB24A4C" w14:textId="77777777">
        <w:tc>
          <w:tcPr>
            <w:tcW w:w="2970" w:type="dxa"/>
          </w:tcPr>
          <w:p w14:paraId="7CE774B0" w14:textId="77777777" w:rsidR="00F1173E" w:rsidRDefault="00000000">
            <w:pPr>
              <w:pStyle w:val="Compact"/>
            </w:pPr>
            <w:r>
              <w:rPr>
                <w:rStyle w:val="VerbatimChar"/>
              </w:rPr>
              <w:t>FRAME_LIMIT</w:t>
            </w:r>
          </w:p>
        </w:tc>
        <w:tc>
          <w:tcPr>
            <w:tcW w:w="1485" w:type="dxa"/>
          </w:tcPr>
          <w:p w14:paraId="56748B7B" w14:textId="77777777" w:rsidR="00F1173E" w:rsidRDefault="00000000">
            <w:pPr>
              <w:pStyle w:val="Compact"/>
            </w:pPr>
            <w:r>
              <w:t>Integer</w:t>
            </w:r>
          </w:p>
        </w:tc>
        <w:tc>
          <w:tcPr>
            <w:tcW w:w="3465" w:type="dxa"/>
          </w:tcPr>
          <w:p w14:paraId="5017DE26" w14:textId="77777777" w:rsidR="00F1173E" w:rsidRDefault="00000000">
            <w:pPr>
              <w:pStyle w:val="Compact"/>
            </w:pPr>
            <w:r>
              <w:t>Duration of run in frames</w:t>
            </w:r>
          </w:p>
        </w:tc>
      </w:tr>
      <w:tr w:rsidR="00F1173E" w14:paraId="059D01CF" w14:textId="77777777">
        <w:tc>
          <w:tcPr>
            <w:tcW w:w="2970" w:type="dxa"/>
          </w:tcPr>
          <w:p w14:paraId="58D90E10" w14:textId="77777777" w:rsidR="00F1173E" w:rsidRDefault="00000000">
            <w:pPr>
              <w:pStyle w:val="Compact"/>
            </w:pPr>
            <w:r>
              <w:rPr>
                <w:rStyle w:val="VerbatimChar"/>
              </w:rPr>
              <w:t>CA_RANGE</w:t>
            </w:r>
            <w:r>
              <w:t xml:space="preserve">, </w:t>
            </w:r>
            <w:r>
              <w:rPr>
                <w:rStyle w:val="VerbatimChar"/>
              </w:rPr>
              <w:t>EA_RANGE</w:t>
            </w:r>
          </w:p>
        </w:tc>
        <w:tc>
          <w:tcPr>
            <w:tcW w:w="1485" w:type="dxa"/>
          </w:tcPr>
          <w:p w14:paraId="19FD6E75" w14:textId="77777777" w:rsidR="00F1173E" w:rsidRDefault="00000000">
            <w:pPr>
              <w:pStyle w:val="Compact"/>
            </w:pPr>
            <w:r>
              <w:t>Tuple</w:t>
            </w:r>
          </w:p>
        </w:tc>
        <w:tc>
          <w:tcPr>
            <w:tcW w:w="3465" w:type="dxa"/>
          </w:tcPr>
          <w:p w14:paraId="2A832E89" w14:textId="77777777" w:rsidR="00F1173E" w:rsidRDefault="00000000">
            <w:pPr>
              <w:pStyle w:val="Compact"/>
            </w:pPr>
            <w:r>
              <w:t>Range of cognitive/epistemic variability</w:t>
            </w:r>
          </w:p>
        </w:tc>
      </w:tr>
      <w:tr w:rsidR="00F1173E" w14:paraId="42C5486C" w14:textId="77777777">
        <w:tc>
          <w:tcPr>
            <w:tcW w:w="2970" w:type="dxa"/>
          </w:tcPr>
          <w:p w14:paraId="735B12FA" w14:textId="77777777" w:rsidR="00F1173E" w:rsidRDefault="00000000">
            <w:pPr>
              <w:pStyle w:val="Compact"/>
            </w:pPr>
            <w:r>
              <w:rPr>
                <w:rStyle w:val="VerbatimChar"/>
              </w:rPr>
              <w:t>OBLIGATION_RADIUS</w:t>
            </w:r>
          </w:p>
        </w:tc>
        <w:tc>
          <w:tcPr>
            <w:tcW w:w="1485" w:type="dxa"/>
          </w:tcPr>
          <w:p w14:paraId="07F3E42E" w14:textId="77777777" w:rsidR="00F1173E" w:rsidRDefault="00000000">
            <w:pPr>
              <w:pStyle w:val="Compact"/>
            </w:pPr>
            <w:r>
              <w:t>Float</w:t>
            </w:r>
          </w:p>
        </w:tc>
        <w:tc>
          <w:tcPr>
            <w:tcW w:w="3465" w:type="dxa"/>
          </w:tcPr>
          <w:p w14:paraId="328566CB" w14:textId="77777777" w:rsidR="00F1173E" w:rsidRDefault="00000000">
            <w:pPr>
              <w:pStyle w:val="Compact"/>
            </w:pPr>
            <w:r>
              <w:t>Distance threshold for obligation formation</w:t>
            </w:r>
          </w:p>
        </w:tc>
      </w:tr>
      <w:tr w:rsidR="00F1173E" w14:paraId="7A318C2D" w14:textId="77777777">
        <w:tc>
          <w:tcPr>
            <w:tcW w:w="2970" w:type="dxa"/>
          </w:tcPr>
          <w:p w14:paraId="2578266F" w14:textId="77777777" w:rsidR="00F1173E" w:rsidRDefault="00000000">
            <w:pPr>
              <w:pStyle w:val="Compact"/>
            </w:pPr>
            <w:r>
              <w:rPr>
                <w:rStyle w:val="VerbatimChar"/>
              </w:rPr>
              <w:t>TRUST_DECAY</w:t>
            </w:r>
          </w:p>
        </w:tc>
        <w:tc>
          <w:tcPr>
            <w:tcW w:w="1485" w:type="dxa"/>
          </w:tcPr>
          <w:p w14:paraId="0D6749F1" w14:textId="77777777" w:rsidR="00F1173E" w:rsidRDefault="00000000">
            <w:pPr>
              <w:pStyle w:val="Compact"/>
            </w:pPr>
            <w:r>
              <w:t>Float</w:t>
            </w:r>
          </w:p>
        </w:tc>
        <w:tc>
          <w:tcPr>
            <w:tcW w:w="3465" w:type="dxa"/>
          </w:tcPr>
          <w:p w14:paraId="4E8C5F51" w14:textId="77777777" w:rsidR="00F1173E" w:rsidRDefault="00000000">
            <w:pPr>
              <w:pStyle w:val="Compact"/>
            </w:pPr>
            <w:r>
              <w:t>Rate of trust erosion over time</w:t>
            </w:r>
          </w:p>
        </w:tc>
      </w:tr>
      <w:tr w:rsidR="00F1173E" w14:paraId="64058FC6" w14:textId="77777777">
        <w:tc>
          <w:tcPr>
            <w:tcW w:w="2970" w:type="dxa"/>
          </w:tcPr>
          <w:p w14:paraId="59DB8DD0" w14:textId="77777777" w:rsidR="00F1173E" w:rsidRDefault="00000000">
            <w:pPr>
              <w:pStyle w:val="Compact"/>
            </w:pPr>
            <w:r>
              <w:rPr>
                <w:rStyle w:val="VerbatimChar"/>
              </w:rPr>
              <w:t>REPAIR_RATE</w:t>
            </w:r>
          </w:p>
        </w:tc>
        <w:tc>
          <w:tcPr>
            <w:tcW w:w="1485" w:type="dxa"/>
          </w:tcPr>
          <w:p w14:paraId="56DC3AF4" w14:textId="77777777" w:rsidR="00F1173E" w:rsidRDefault="00000000">
            <w:pPr>
              <w:pStyle w:val="Compact"/>
            </w:pPr>
            <w:r>
              <w:t>Float</w:t>
            </w:r>
          </w:p>
        </w:tc>
        <w:tc>
          <w:tcPr>
            <w:tcW w:w="3465" w:type="dxa"/>
          </w:tcPr>
          <w:p w14:paraId="59CE8D0A" w14:textId="77777777" w:rsidR="00F1173E" w:rsidRDefault="00000000">
            <w:pPr>
              <w:pStyle w:val="Compact"/>
            </w:pPr>
            <w:r>
              <w:t>Probability of repair attempt</w:t>
            </w:r>
          </w:p>
        </w:tc>
      </w:tr>
    </w:tbl>
    <w:p w14:paraId="44698249" w14:textId="77777777" w:rsidR="00F1173E" w:rsidRDefault="00000000">
      <w:pPr>
        <w:pStyle w:val="BodyText"/>
      </w:pPr>
      <w:r>
        <w:t>Recommended settings:</w:t>
      </w:r>
      <w:r>
        <w:br/>
        <w:t>CA = 0.6–0.8, EA variance = 0.02–0.04 → optimal moral energy and stability.</w:t>
      </w:r>
    </w:p>
    <w:p w14:paraId="1EB7FED1" w14:textId="77777777" w:rsidR="00F1173E" w:rsidRDefault="00000000">
      <w:r>
        <w:pict w14:anchorId="4B374B18">
          <v:rect id="_x0000_i1031" style="width:0;height:1.5pt" o:hralign="center" o:hrstd="t" o:hr="t"/>
        </w:pict>
      </w:r>
    </w:p>
    <w:p w14:paraId="13B758AB" w14:textId="77777777" w:rsidR="00F1173E" w:rsidRDefault="00000000">
      <w:pPr>
        <w:pStyle w:val="Heading2"/>
      </w:pPr>
      <w:bookmarkStart w:id="19" w:name="empirical-metrics-and-interpretation"/>
      <w:bookmarkEnd w:id="18"/>
      <w:r>
        <w:lastRenderedPageBreak/>
        <w:t>7. Empirical Metrics and Interpretation</w:t>
      </w:r>
    </w:p>
    <w:tbl>
      <w:tblPr>
        <w:tblStyle w:val="Table"/>
        <w:tblW w:w="0" w:type="auto"/>
        <w:tblLook w:val="0020" w:firstRow="1" w:lastRow="0" w:firstColumn="0" w:lastColumn="0" w:noHBand="0" w:noVBand="0"/>
      </w:tblPr>
      <w:tblGrid>
        <w:gridCol w:w="2310"/>
        <w:gridCol w:w="4269"/>
      </w:tblGrid>
      <w:tr w:rsidR="00F1173E" w14:paraId="2D52A0A7" w14:textId="77777777" w:rsidTr="00F1173E">
        <w:trPr>
          <w:cnfStyle w:val="100000000000" w:firstRow="1" w:lastRow="0" w:firstColumn="0" w:lastColumn="0" w:oddVBand="0" w:evenVBand="0" w:oddHBand="0" w:evenHBand="0" w:firstRowFirstColumn="0" w:firstRowLastColumn="0" w:lastRowFirstColumn="0" w:lastRowLastColumn="0"/>
          <w:tblHeader/>
        </w:trPr>
        <w:tc>
          <w:tcPr>
            <w:tcW w:w="0" w:type="auto"/>
          </w:tcPr>
          <w:p w14:paraId="7BD14932" w14:textId="77777777" w:rsidR="00F1173E" w:rsidRDefault="00000000">
            <w:pPr>
              <w:pStyle w:val="Compact"/>
            </w:pPr>
            <w:r>
              <w:t>Metric</w:t>
            </w:r>
          </w:p>
        </w:tc>
        <w:tc>
          <w:tcPr>
            <w:tcW w:w="0" w:type="auto"/>
          </w:tcPr>
          <w:p w14:paraId="26F20265" w14:textId="77777777" w:rsidR="00F1173E" w:rsidRDefault="00000000">
            <w:pPr>
              <w:pStyle w:val="Compact"/>
            </w:pPr>
            <w:r>
              <w:t>Interpretation</w:t>
            </w:r>
          </w:p>
        </w:tc>
      </w:tr>
      <w:tr w:rsidR="00F1173E" w14:paraId="6671910C" w14:textId="77777777">
        <w:tc>
          <w:tcPr>
            <w:tcW w:w="0" w:type="auto"/>
          </w:tcPr>
          <w:p w14:paraId="55E9F6D7" w14:textId="77777777" w:rsidR="00F1173E" w:rsidRDefault="00000000">
            <w:pPr>
              <w:pStyle w:val="Compact"/>
            </w:pPr>
            <w:r>
              <w:rPr>
                <w:b/>
                <w:bCs/>
              </w:rPr>
              <w:t>Moral Energy</w:t>
            </w:r>
          </w:p>
        </w:tc>
        <w:tc>
          <w:tcPr>
            <w:tcW w:w="0" w:type="auto"/>
          </w:tcPr>
          <w:p w14:paraId="0BAF7D96" w14:textId="77777777" w:rsidR="00F1173E" w:rsidRDefault="00000000">
            <w:pPr>
              <w:pStyle w:val="Compact"/>
            </w:pPr>
            <w:r>
              <w:t>Overall vitality of moral relations</w:t>
            </w:r>
          </w:p>
        </w:tc>
      </w:tr>
      <w:tr w:rsidR="00F1173E" w14:paraId="1E322E6D" w14:textId="77777777">
        <w:tc>
          <w:tcPr>
            <w:tcW w:w="0" w:type="auto"/>
          </w:tcPr>
          <w:p w14:paraId="2DD663FC" w14:textId="77777777" w:rsidR="00F1173E" w:rsidRDefault="00000000">
            <w:pPr>
              <w:pStyle w:val="Compact"/>
            </w:pPr>
            <w:r>
              <w:rPr>
                <w:b/>
                <w:bCs/>
              </w:rPr>
              <w:t>CA–EA Coupling</w:t>
            </w:r>
          </w:p>
        </w:tc>
        <w:tc>
          <w:tcPr>
            <w:tcW w:w="0" w:type="auto"/>
          </w:tcPr>
          <w:p w14:paraId="14C6803C" w14:textId="77777777" w:rsidR="00F1173E" w:rsidRDefault="00000000">
            <w:pPr>
              <w:pStyle w:val="Compact"/>
            </w:pPr>
            <w:r>
              <w:t>Degree of cognitive-epistemic harmony</w:t>
            </w:r>
          </w:p>
        </w:tc>
      </w:tr>
      <w:tr w:rsidR="00F1173E" w14:paraId="0B04FA44" w14:textId="77777777">
        <w:tc>
          <w:tcPr>
            <w:tcW w:w="0" w:type="auto"/>
          </w:tcPr>
          <w:p w14:paraId="062BE105" w14:textId="77777777" w:rsidR="00F1173E" w:rsidRDefault="00000000">
            <w:pPr>
              <w:pStyle w:val="Compact"/>
            </w:pPr>
            <w:r>
              <w:rPr>
                <w:b/>
                <w:bCs/>
              </w:rPr>
              <w:t>Contradiction Debt</w:t>
            </w:r>
          </w:p>
        </w:tc>
        <w:tc>
          <w:tcPr>
            <w:tcW w:w="0" w:type="auto"/>
          </w:tcPr>
          <w:p w14:paraId="5C6432FD" w14:textId="77777777" w:rsidR="00F1173E" w:rsidRDefault="00000000">
            <w:pPr>
              <w:pStyle w:val="Compact"/>
            </w:pPr>
            <w:r>
              <w:t>Systemic unacknowledged obligations</w:t>
            </w:r>
          </w:p>
        </w:tc>
      </w:tr>
      <w:tr w:rsidR="00F1173E" w14:paraId="030C3237" w14:textId="77777777">
        <w:tc>
          <w:tcPr>
            <w:tcW w:w="0" w:type="auto"/>
          </w:tcPr>
          <w:p w14:paraId="5901BAD3" w14:textId="77777777" w:rsidR="00F1173E" w:rsidRDefault="00000000">
            <w:pPr>
              <w:pStyle w:val="Compact"/>
            </w:pPr>
            <w:r>
              <w:rPr>
                <w:b/>
                <w:bCs/>
              </w:rPr>
              <w:t>Trust Density</w:t>
            </w:r>
          </w:p>
        </w:tc>
        <w:tc>
          <w:tcPr>
            <w:tcW w:w="0" w:type="auto"/>
          </w:tcPr>
          <w:p w14:paraId="32690C5E" w14:textId="77777777" w:rsidR="00F1173E" w:rsidRDefault="00000000">
            <w:pPr>
              <w:pStyle w:val="Compact"/>
            </w:pPr>
            <w:r>
              <w:t>Health of relational network</w:t>
            </w:r>
          </w:p>
        </w:tc>
      </w:tr>
      <w:tr w:rsidR="00F1173E" w14:paraId="0FC3B0C9" w14:textId="77777777">
        <w:tc>
          <w:tcPr>
            <w:tcW w:w="0" w:type="auto"/>
          </w:tcPr>
          <w:p w14:paraId="05EF2713" w14:textId="77777777" w:rsidR="00F1173E" w:rsidRDefault="00000000">
            <w:pPr>
              <w:pStyle w:val="Compact"/>
            </w:pPr>
            <w:r>
              <w:rPr>
                <w:b/>
                <w:bCs/>
              </w:rPr>
              <w:t>Repair Ratio</w:t>
            </w:r>
          </w:p>
        </w:tc>
        <w:tc>
          <w:tcPr>
            <w:tcW w:w="0" w:type="auto"/>
          </w:tcPr>
          <w:p w14:paraId="42BAB522" w14:textId="77777777" w:rsidR="00F1173E" w:rsidRDefault="00000000">
            <w:pPr>
              <w:pStyle w:val="Compact"/>
            </w:pPr>
            <w:r>
              <w:t>Effectiveness of moral reconciliation</w:t>
            </w:r>
          </w:p>
        </w:tc>
      </w:tr>
    </w:tbl>
    <w:p w14:paraId="6161D899" w14:textId="77777777" w:rsidR="00F1173E" w:rsidRDefault="00000000">
      <w:pPr>
        <w:pStyle w:val="Heading3"/>
      </w:pPr>
      <w:bookmarkStart w:id="20" w:name="example-results-simulated"/>
      <w:r>
        <w:t>Example Results (Simulated)</w:t>
      </w:r>
    </w:p>
    <w:p w14:paraId="01BF4DA9" w14:textId="77777777" w:rsidR="00F1173E" w:rsidRDefault="00000000">
      <w:pPr>
        <w:pStyle w:val="Compact"/>
        <w:numPr>
          <w:ilvl w:val="0"/>
          <w:numId w:val="5"/>
        </w:numPr>
      </w:pPr>
      <w:r>
        <w:t>Authoritarian regime: Low EA variance → high stability, low vitality.</w:t>
      </w:r>
    </w:p>
    <w:p w14:paraId="23130B56" w14:textId="77777777" w:rsidR="00F1173E" w:rsidRDefault="00000000">
      <w:pPr>
        <w:pStyle w:val="Compact"/>
        <w:numPr>
          <w:ilvl w:val="0"/>
          <w:numId w:val="5"/>
        </w:numPr>
      </w:pPr>
      <w:r>
        <w:t>No A Priori regime: High CA → fragmentation, high debt.</w:t>
      </w:r>
    </w:p>
    <w:p w14:paraId="2CA6ABE7" w14:textId="77777777" w:rsidR="00F1173E" w:rsidRDefault="00000000">
      <w:pPr>
        <w:pStyle w:val="Compact"/>
        <w:numPr>
          <w:ilvl w:val="0"/>
          <w:numId w:val="5"/>
        </w:numPr>
      </w:pPr>
      <w:r>
        <w:t>Pluralist regime: Moderate CA–EA → stable oscillation and moral energy.</w:t>
      </w:r>
    </w:p>
    <w:p w14:paraId="111D763E" w14:textId="77777777" w:rsidR="00F1173E" w:rsidRDefault="00000000">
      <w:r>
        <w:pict w14:anchorId="2348BFF2">
          <v:rect id="_x0000_i1032" style="width:0;height:1.5pt" o:hralign="center" o:hrstd="t" o:hr="t"/>
        </w:pict>
      </w:r>
    </w:p>
    <w:p w14:paraId="324DDA47" w14:textId="77777777" w:rsidR="00F1173E" w:rsidRDefault="00000000">
      <w:pPr>
        <w:pStyle w:val="Heading2"/>
      </w:pPr>
      <w:bookmarkStart w:id="21" w:name="deployment-and-dependencies"/>
      <w:bookmarkEnd w:id="19"/>
      <w:bookmarkEnd w:id="20"/>
      <w:r>
        <w:t>8. Deployment and Dependencies</w:t>
      </w:r>
    </w:p>
    <w:p w14:paraId="6FBBA0A5" w14:textId="77777777" w:rsidR="00F1173E" w:rsidRDefault="00000000">
      <w:pPr>
        <w:pStyle w:val="Heading3"/>
      </w:pPr>
      <w:bookmarkStart w:id="22" w:name="required-environment"/>
      <w:r>
        <w:t>Required Environment</w:t>
      </w:r>
    </w:p>
    <w:p w14:paraId="0C0EC564" w14:textId="77777777" w:rsidR="00F1173E" w:rsidRDefault="00000000">
      <w:pPr>
        <w:pStyle w:val="Compact"/>
        <w:numPr>
          <w:ilvl w:val="0"/>
          <w:numId w:val="6"/>
        </w:numPr>
      </w:pPr>
      <w:r>
        <w:rPr>
          <w:b/>
          <w:bCs/>
        </w:rPr>
        <w:t>Language:</w:t>
      </w:r>
      <w:r>
        <w:t xml:space="preserve"> JavaScript (ES6)</w:t>
      </w:r>
    </w:p>
    <w:p w14:paraId="2DB75316" w14:textId="77777777" w:rsidR="00F1173E" w:rsidRDefault="00000000">
      <w:pPr>
        <w:pStyle w:val="Compact"/>
        <w:numPr>
          <w:ilvl w:val="0"/>
          <w:numId w:val="6"/>
        </w:numPr>
      </w:pPr>
      <w:r>
        <w:rPr>
          <w:b/>
          <w:bCs/>
        </w:rPr>
        <w:t>Framework:</w:t>
      </w:r>
      <w:r>
        <w:t xml:space="preserve"> p5.js for visualization</w:t>
      </w:r>
    </w:p>
    <w:p w14:paraId="6CFB50F3" w14:textId="77777777" w:rsidR="00F1173E" w:rsidRDefault="00000000">
      <w:pPr>
        <w:pStyle w:val="Compact"/>
        <w:numPr>
          <w:ilvl w:val="0"/>
          <w:numId w:val="6"/>
        </w:numPr>
      </w:pPr>
      <w:r>
        <w:rPr>
          <w:b/>
          <w:bCs/>
        </w:rPr>
        <w:t>Dependencies:</w:t>
      </w:r>
      <w:r>
        <w:t xml:space="preserve"> Node.js for batch mode logging</w:t>
      </w:r>
    </w:p>
    <w:p w14:paraId="005D71F1" w14:textId="77777777" w:rsidR="00F1173E" w:rsidRDefault="00000000">
      <w:pPr>
        <w:pStyle w:val="Compact"/>
        <w:numPr>
          <w:ilvl w:val="0"/>
          <w:numId w:val="6"/>
        </w:numPr>
      </w:pPr>
      <w:r>
        <w:rPr>
          <w:b/>
          <w:bCs/>
        </w:rPr>
        <w:t>Outputs:</w:t>
      </w:r>
      <w:r>
        <w:t xml:space="preserve"> CSV, JSON</w:t>
      </w:r>
    </w:p>
    <w:p w14:paraId="1BE8E12D" w14:textId="77777777" w:rsidR="00F1173E" w:rsidRDefault="00000000">
      <w:pPr>
        <w:pStyle w:val="Heading3"/>
      </w:pPr>
      <w:bookmarkStart w:id="23" w:name="setup-instructions"/>
      <w:bookmarkEnd w:id="22"/>
      <w:r>
        <w:t>Setup Instructions</w:t>
      </w:r>
    </w:p>
    <w:p w14:paraId="50133EC9" w14:textId="77777777" w:rsidR="00F1173E" w:rsidRDefault="00000000">
      <w:pPr>
        <w:pStyle w:val="SourceCode"/>
      </w:pPr>
      <w:r>
        <w:rPr>
          <w:rStyle w:val="ExtensionTok"/>
        </w:rPr>
        <w:t>npm</w:t>
      </w:r>
      <w:r>
        <w:rPr>
          <w:rStyle w:val="NormalTok"/>
        </w:rPr>
        <w:t xml:space="preserve"> install</w:t>
      </w:r>
      <w:r>
        <w:br/>
      </w:r>
      <w:r>
        <w:rPr>
          <w:rStyle w:val="ExtensionTok"/>
        </w:rPr>
        <w:t>npm</w:t>
      </w:r>
      <w:r>
        <w:rPr>
          <w:rStyle w:val="NormalTok"/>
        </w:rPr>
        <w:t xml:space="preserve"> run sim</w:t>
      </w:r>
    </w:p>
    <w:p w14:paraId="0D5C792B" w14:textId="77777777" w:rsidR="00F1173E" w:rsidRDefault="00000000">
      <w:pPr>
        <w:pStyle w:val="Heading3"/>
      </w:pPr>
      <w:bookmarkStart w:id="24" w:name="file-output"/>
      <w:bookmarkEnd w:id="23"/>
      <w:r>
        <w:t>File Output</w:t>
      </w:r>
    </w:p>
    <w:p w14:paraId="2FA1196C" w14:textId="77777777" w:rsidR="00F1173E" w:rsidRDefault="00000000">
      <w:pPr>
        <w:pStyle w:val="FirstParagraph"/>
      </w:pPr>
      <w:r>
        <w:t xml:space="preserve">All simulation logs are written to </w:t>
      </w:r>
      <w:r>
        <w:rPr>
          <w:rStyle w:val="VerbatimChar"/>
        </w:rPr>
        <w:t>/data/</w:t>
      </w:r>
      <w:r>
        <w:t xml:space="preserve"> with timestamps in filenames for reproducibility.</w:t>
      </w:r>
    </w:p>
    <w:p w14:paraId="525923EB" w14:textId="77777777" w:rsidR="00F1173E" w:rsidRDefault="00000000">
      <w:r>
        <w:pict w14:anchorId="38F873CB">
          <v:rect id="_x0000_i1033" style="width:0;height:1.5pt" o:hralign="center" o:hrstd="t" o:hr="t"/>
        </w:pict>
      </w:r>
    </w:p>
    <w:p w14:paraId="40C3C67D" w14:textId="77777777" w:rsidR="00F1173E" w:rsidRDefault="00000000">
      <w:pPr>
        <w:pStyle w:val="Heading2"/>
      </w:pPr>
      <w:bookmarkStart w:id="25" w:name="philosophical-integration"/>
      <w:bookmarkEnd w:id="21"/>
      <w:bookmarkEnd w:id="24"/>
      <w:r>
        <w:t>9. Philosophical Integration</w:t>
      </w:r>
    </w:p>
    <w:tbl>
      <w:tblPr>
        <w:tblStyle w:val="Table"/>
        <w:tblW w:w="5000" w:type="pct"/>
        <w:tblLayout w:type="fixed"/>
        <w:tblLook w:val="0020" w:firstRow="1" w:lastRow="0" w:firstColumn="0" w:lastColumn="0" w:noHBand="0" w:noVBand="0"/>
      </w:tblPr>
      <w:tblGrid>
        <w:gridCol w:w="1477"/>
        <w:gridCol w:w="4270"/>
        <w:gridCol w:w="3613"/>
      </w:tblGrid>
      <w:tr w:rsidR="00F1173E" w14:paraId="5F05234C" w14:textId="77777777" w:rsidTr="00F1173E">
        <w:trPr>
          <w:cnfStyle w:val="100000000000" w:firstRow="1" w:lastRow="0" w:firstColumn="0" w:lastColumn="0" w:oddVBand="0" w:evenVBand="0" w:oddHBand="0" w:evenHBand="0" w:firstRowFirstColumn="0" w:firstRowLastColumn="0" w:lastRowFirstColumn="0" w:lastRowLastColumn="0"/>
          <w:tblHeader/>
        </w:trPr>
        <w:tc>
          <w:tcPr>
            <w:tcW w:w="1250" w:type="dxa"/>
          </w:tcPr>
          <w:p w14:paraId="31A27444" w14:textId="77777777" w:rsidR="00F1173E" w:rsidRDefault="00000000">
            <w:pPr>
              <w:pStyle w:val="Compact"/>
            </w:pPr>
            <w:r>
              <w:t>Volume</w:t>
            </w:r>
          </w:p>
        </w:tc>
        <w:tc>
          <w:tcPr>
            <w:tcW w:w="3612" w:type="dxa"/>
          </w:tcPr>
          <w:p w14:paraId="405319CA" w14:textId="77777777" w:rsidR="00F1173E" w:rsidRDefault="00000000">
            <w:pPr>
              <w:pStyle w:val="Compact"/>
            </w:pPr>
            <w:r>
              <w:t>Conceptual Contribution</w:t>
            </w:r>
          </w:p>
        </w:tc>
        <w:tc>
          <w:tcPr>
            <w:tcW w:w="3056" w:type="dxa"/>
          </w:tcPr>
          <w:p w14:paraId="4F111FFE" w14:textId="77777777" w:rsidR="00F1173E" w:rsidRDefault="00000000">
            <w:pPr>
              <w:pStyle w:val="Compact"/>
            </w:pPr>
            <w:r>
              <w:t>Simulation Analogue</w:t>
            </w:r>
          </w:p>
        </w:tc>
      </w:tr>
      <w:tr w:rsidR="00F1173E" w14:paraId="4E869909" w14:textId="77777777">
        <w:tc>
          <w:tcPr>
            <w:tcW w:w="1250" w:type="dxa"/>
          </w:tcPr>
          <w:p w14:paraId="6327F426" w14:textId="77777777" w:rsidR="00F1173E" w:rsidRDefault="00000000">
            <w:pPr>
              <w:pStyle w:val="Compact"/>
            </w:pPr>
            <w:r>
              <w:rPr>
                <w:i/>
                <w:iCs/>
              </w:rPr>
              <w:t>Geometry of the Good</w:t>
            </w:r>
          </w:p>
        </w:tc>
        <w:tc>
          <w:tcPr>
            <w:tcW w:w="3612" w:type="dxa"/>
          </w:tcPr>
          <w:p w14:paraId="0ECE31F8" w14:textId="77777777" w:rsidR="00F1173E" w:rsidRDefault="00000000">
            <w:pPr>
              <w:pStyle w:val="Compact"/>
            </w:pPr>
            <w:r>
              <w:t>Obligation fields constitute moral order</w:t>
            </w:r>
          </w:p>
        </w:tc>
        <w:tc>
          <w:tcPr>
            <w:tcW w:w="3056" w:type="dxa"/>
          </w:tcPr>
          <w:p w14:paraId="175FBA9B" w14:textId="77777777" w:rsidR="00F1173E" w:rsidRDefault="00000000">
            <w:pPr>
              <w:pStyle w:val="Compact"/>
            </w:pPr>
            <w:r>
              <w:t>ObligationVector interactions</w:t>
            </w:r>
          </w:p>
        </w:tc>
      </w:tr>
      <w:tr w:rsidR="00F1173E" w14:paraId="48E80426" w14:textId="77777777">
        <w:tc>
          <w:tcPr>
            <w:tcW w:w="1250" w:type="dxa"/>
          </w:tcPr>
          <w:p w14:paraId="1CA9C81C" w14:textId="77777777" w:rsidR="00F1173E" w:rsidRDefault="00000000">
            <w:pPr>
              <w:pStyle w:val="Compact"/>
            </w:pPr>
            <w:r>
              <w:rPr>
                <w:i/>
                <w:iCs/>
              </w:rPr>
              <w:t>Ontology of Law</w:t>
            </w:r>
          </w:p>
        </w:tc>
        <w:tc>
          <w:tcPr>
            <w:tcW w:w="3612" w:type="dxa"/>
          </w:tcPr>
          <w:p w14:paraId="386EABD8" w14:textId="77777777" w:rsidR="00F1173E" w:rsidRDefault="00000000">
            <w:pPr>
              <w:pStyle w:val="Compact"/>
            </w:pPr>
            <w:r>
              <w:t>Law stabilizes recognition through institutions</w:t>
            </w:r>
          </w:p>
        </w:tc>
        <w:tc>
          <w:tcPr>
            <w:tcW w:w="3056" w:type="dxa"/>
          </w:tcPr>
          <w:p w14:paraId="08C356DD" w14:textId="77777777" w:rsidR="00F1173E" w:rsidRDefault="00000000">
            <w:pPr>
              <w:pStyle w:val="Compact"/>
            </w:pPr>
            <w:r>
              <w:t>Repair + procedural norms</w:t>
            </w:r>
          </w:p>
        </w:tc>
      </w:tr>
      <w:tr w:rsidR="00F1173E" w14:paraId="229E3BB4" w14:textId="77777777">
        <w:tc>
          <w:tcPr>
            <w:tcW w:w="1250" w:type="dxa"/>
          </w:tcPr>
          <w:p w14:paraId="07F3F190" w14:textId="77777777" w:rsidR="00F1173E" w:rsidRDefault="00000000">
            <w:pPr>
              <w:pStyle w:val="Compact"/>
            </w:pPr>
            <w:r>
              <w:rPr>
                <w:i/>
                <w:iCs/>
              </w:rPr>
              <w:t>Pluralist Imperative</w:t>
            </w:r>
          </w:p>
        </w:tc>
        <w:tc>
          <w:tcPr>
            <w:tcW w:w="3612" w:type="dxa"/>
          </w:tcPr>
          <w:p w14:paraId="3486C6ED" w14:textId="77777777" w:rsidR="00F1173E" w:rsidRDefault="00000000">
            <w:pPr>
              <w:pStyle w:val="Compact"/>
            </w:pPr>
            <w:r>
              <w:t>Democracy sustains plurality as ontology</w:t>
            </w:r>
          </w:p>
        </w:tc>
        <w:tc>
          <w:tcPr>
            <w:tcW w:w="3056" w:type="dxa"/>
          </w:tcPr>
          <w:p w14:paraId="318A52FB" w14:textId="77777777" w:rsidR="00F1173E" w:rsidRDefault="00000000">
            <w:pPr>
              <w:pStyle w:val="Compact"/>
            </w:pPr>
            <w:r>
              <w:t>Diversity in CA–EA distribution</w:t>
            </w:r>
          </w:p>
        </w:tc>
      </w:tr>
    </w:tbl>
    <w:p w14:paraId="2B653E09" w14:textId="77777777" w:rsidR="00F1173E" w:rsidRDefault="00000000">
      <w:pPr>
        <w:pStyle w:val="BodyText"/>
      </w:pPr>
      <w:r>
        <w:lastRenderedPageBreak/>
        <w:t>The simulation thus functions as a digital ontology lab: an environment for testing metaphysical hypotheses about obligation and plurality through measurable outcomes.</w:t>
      </w:r>
    </w:p>
    <w:p w14:paraId="6609AA58" w14:textId="77777777" w:rsidR="00F1173E" w:rsidRDefault="00000000">
      <w:r>
        <w:pict w14:anchorId="2E7EF429">
          <v:rect id="_x0000_i1034" style="width:0;height:1.5pt" o:hralign="center" o:hrstd="t" o:hr="t"/>
        </w:pict>
      </w:r>
    </w:p>
    <w:p w14:paraId="1BD8F253" w14:textId="77777777" w:rsidR="00F1173E" w:rsidRDefault="00000000">
      <w:pPr>
        <w:pStyle w:val="Heading2"/>
      </w:pPr>
      <w:bookmarkStart w:id="26" w:name="future-extensions"/>
      <w:bookmarkEnd w:id="25"/>
      <w:r>
        <w:t>10. Future Extensions</w:t>
      </w:r>
    </w:p>
    <w:p w14:paraId="6CD51365" w14:textId="77777777" w:rsidR="00F1173E" w:rsidRDefault="00000000">
      <w:pPr>
        <w:pStyle w:val="Compact"/>
        <w:numPr>
          <w:ilvl w:val="0"/>
          <w:numId w:val="7"/>
        </w:numPr>
      </w:pPr>
      <w:r>
        <w:rPr>
          <w:b/>
          <w:bCs/>
        </w:rPr>
        <w:t>Emotional Dynamics:</w:t>
      </w:r>
      <w:r>
        <w:t xml:space="preserve"> Introduce affective states influencing obligation outcomes.</w:t>
      </w:r>
    </w:p>
    <w:p w14:paraId="45560134" w14:textId="77777777" w:rsidR="00F1173E" w:rsidRDefault="00000000">
      <w:pPr>
        <w:pStyle w:val="Compact"/>
        <w:numPr>
          <w:ilvl w:val="0"/>
          <w:numId w:val="7"/>
        </w:numPr>
      </w:pPr>
      <w:r>
        <w:rPr>
          <w:b/>
          <w:bCs/>
        </w:rPr>
        <w:t>Memory and Learning:</w:t>
      </w:r>
      <w:r>
        <w:t xml:space="preserve"> Agents adapt CA and EA through experience.</w:t>
      </w:r>
    </w:p>
    <w:p w14:paraId="0F78F6F1" w14:textId="77777777" w:rsidR="00F1173E" w:rsidRDefault="00000000">
      <w:pPr>
        <w:pStyle w:val="Compact"/>
        <w:numPr>
          <w:ilvl w:val="0"/>
          <w:numId w:val="7"/>
        </w:numPr>
      </w:pPr>
      <w:r>
        <w:rPr>
          <w:b/>
          <w:bCs/>
        </w:rPr>
        <w:t>Institutional Agents:</w:t>
      </w:r>
      <w:r>
        <w:t xml:space="preserve"> Represent law, media, or education as repair nodes.</w:t>
      </w:r>
    </w:p>
    <w:p w14:paraId="2EA6473B" w14:textId="77777777" w:rsidR="00F1173E" w:rsidRDefault="00000000">
      <w:pPr>
        <w:pStyle w:val="Compact"/>
        <w:numPr>
          <w:ilvl w:val="0"/>
          <w:numId w:val="7"/>
        </w:numPr>
      </w:pPr>
      <w:r>
        <w:rPr>
          <w:b/>
          <w:bCs/>
        </w:rPr>
        <w:t>Global Topology:</w:t>
      </w:r>
      <w:r>
        <w:t xml:space="preserve"> Cross-network simulations modeling transnational obligation fields.</w:t>
      </w:r>
    </w:p>
    <w:p w14:paraId="3C076771" w14:textId="77777777" w:rsidR="00F1173E" w:rsidRDefault="00000000">
      <w:pPr>
        <w:pStyle w:val="Compact"/>
        <w:numPr>
          <w:ilvl w:val="0"/>
          <w:numId w:val="7"/>
        </w:numPr>
      </w:pPr>
      <w:r>
        <w:rPr>
          <w:b/>
          <w:bCs/>
        </w:rPr>
        <w:t>AI Ethics Applications:</w:t>
      </w:r>
      <w:r>
        <w:t xml:space="preserve"> Apply relational obligation modeling to autonomous systems.</w:t>
      </w:r>
    </w:p>
    <w:p w14:paraId="03183F0F" w14:textId="77777777" w:rsidR="00F1173E" w:rsidRDefault="00000000">
      <w:r>
        <w:pict w14:anchorId="57699253">
          <v:rect id="_x0000_i1035" style="width:0;height:1.5pt" o:hralign="center" o:hrstd="t" o:hr="t"/>
        </w:pict>
      </w:r>
    </w:p>
    <w:p w14:paraId="5437D03B" w14:textId="77777777" w:rsidR="00F1173E" w:rsidRDefault="00000000">
      <w:pPr>
        <w:pStyle w:val="Heading2"/>
      </w:pPr>
      <w:bookmarkStart w:id="27" w:name="workflow-diagram"/>
      <w:bookmarkEnd w:id="26"/>
      <w:r>
        <w:t>11. Workflow Diagram</w:t>
      </w:r>
    </w:p>
    <w:p w14:paraId="7C3C4099" w14:textId="77777777" w:rsidR="00F1173E" w:rsidRDefault="00000000">
      <w:pPr>
        <w:pStyle w:val="SourceCode"/>
      </w:pPr>
      <w:r>
        <w:rPr>
          <w:rStyle w:val="VerbatimChar"/>
        </w:rPr>
        <w:t>┌────────────┐     ┌──────────────┐     ┌─────────────┐</w:t>
      </w:r>
      <w:r>
        <w:br/>
      </w:r>
      <w:r>
        <w:rPr>
          <w:rStyle w:val="VerbatimChar"/>
        </w:rPr>
        <w:t>│ Initialize │ --&gt; │ Interactions │ --&gt; │ Log Metrics │</w:t>
      </w:r>
      <w:r>
        <w:br/>
      </w:r>
      <w:r>
        <w:rPr>
          <w:rStyle w:val="VerbatimChar"/>
        </w:rPr>
        <w:t>└────────────┘     └──────────────┘     └─────────────┘</w:t>
      </w:r>
      <w:r>
        <w:br/>
      </w:r>
      <w:r>
        <w:rPr>
          <w:rStyle w:val="VerbatimChar"/>
        </w:rPr>
        <w:t xml:space="preserve">        │                  │                    │</w:t>
      </w:r>
      <w:r>
        <w:br/>
      </w:r>
      <w:r>
        <w:rPr>
          <w:rStyle w:val="VerbatimChar"/>
        </w:rPr>
        <w:t xml:space="preserve">        ▼                  ▼                    ▼</w:t>
      </w:r>
      <w:r>
        <w:br/>
      </w:r>
      <w:r>
        <w:rPr>
          <w:rStyle w:val="VerbatimChar"/>
        </w:rPr>
        <w:t xml:space="preserve">  Obligations Form    Trust/Debt Change    Repair and Adapt</w:t>
      </w:r>
    </w:p>
    <w:p w14:paraId="2E872445" w14:textId="77777777" w:rsidR="00F1173E" w:rsidRDefault="00000000">
      <w:r>
        <w:pict w14:anchorId="081F544B">
          <v:rect id="_x0000_i1036" style="width:0;height:1.5pt" o:hralign="center" o:hrstd="t" o:hr="t"/>
        </w:pict>
      </w:r>
    </w:p>
    <w:p w14:paraId="11873A1E" w14:textId="77777777" w:rsidR="00F1173E" w:rsidRDefault="00000000">
      <w:pPr>
        <w:pStyle w:val="Heading2"/>
      </w:pPr>
      <w:bookmarkStart w:id="28" w:name="conclusion"/>
      <w:bookmarkEnd w:id="27"/>
      <w:r>
        <w:t>12. Conclusion</w:t>
      </w:r>
    </w:p>
    <w:p w14:paraId="0BCD5C94" w14:textId="77777777" w:rsidR="00F1173E" w:rsidRDefault="00000000">
      <w:pPr>
        <w:pStyle w:val="FirstParagraph"/>
      </w:pPr>
      <w:r>
        <w:t>SimEthica demonstrates that cognitive and epistemic plurality are measurable and necessary conditions for stable moral fields. Through this implementation, ontology meets empiricism. The codebase serves as both a philosophical experiment and an extensible research tool, inviting future developers to refine, expand, and test the metaphysics of relation.</w:t>
      </w:r>
      <w:bookmarkEnd w:id="28"/>
    </w:p>
    <w:sectPr w:rsidR="00F1173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F67CD" w14:textId="77777777" w:rsidR="00BF441C" w:rsidRDefault="00BF441C" w:rsidP="0022147C">
      <w:pPr>
        <w:spacing w:after="0"/>
      </w:pPr>
      <w:r>
        <w:separator/>
      </w:r>
    </w:p>
  </w:endnote>
  <w:endnote w:type="continuationSeparator" w:id="0">
    <w:p w14:paraId="0E575C94" w14:textId="77777777" w:rsidR="00BF441C" w:rsidRDefault="00BF441C" w:rsidP="002214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7171E" w14:textId="77777777" w:rsidR="00BF441C" w:rsidRDefault="00BF441C" w:rsidP="0022147C">
      <w:pPr>
        <w:spacing w:after="0"/>
      </w:pPr>
      <w:r>
        <w:separator/>
      </w:r>
    </w:p>
  </w:footnote>
  <w:footnote w:type="continuationSeparator" w:id="0">
    <w:p w14:paraId="36E6A799" w14:textId="77777777" w:rsidR="00BF441C" w:rsidRDefault="00BF441C" w:rsidP="002214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2EFA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7B86A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CA20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6132979">
    <w:abstractNumId w:val="0"/>
  </w:num>
  <w:num w:numId="2" w16cid:durableId="966666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3591305">
    <w:abstractNumId w:val="1"/>
  </w:num>
  <w:num w:numId="4" w16cid:durableId="1237595040">
    <w:abstractNumId w:val="1"/>
  </w:num>
  <w:num w:numId="5" w16cid:durableId="522061019">
    <w:abstractNumId w:val="1"/>
  </w:num>
  <w:num w:numId="6" w16cid:durableId="2064673720">
    <w:abstractNumId w:val="1"/>
  </w:num>
  <w:num w:numId="7" w16cid:durableId="715156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3E"/>
    <w:rsid w:val="0022147C"/>
    <w:rsid w:val="005E7FCD"/>
    <w:rsid w:val="006A3116"/>
    <w:rsid w:val="00BF441C"/>
    <w:rsid w:val="00F11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6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2147C"/>
    <w:pPr>
      <w:tabs>
        <w:tab w:val="center" w:pos="4680"/>
        <w:tab w:val="right" w:pos="9360"/>
      </w:tabs>
      <w:spacing w:after="0"/>
    </w:pPr>
  </w:style>
  <w:style w:type="character" w:customStyle="1" w:styleId="HeaderChar">
    <w:name w:val="Header Char"/>
    <w:basedOn w:val="DefaultParagraphFont"/>
    <w:link w:val="Header"/>
    <w:rsid w:val="0022147C"/>
  </w:style>
  <w:style w:type="paragraph" w:styleId="Footer">
    <w:name w:val="footer"/>
    <w:basedOn w:val="Normal"/>
    <w:link w:val="FooterChar"/>
    <w:rsid w:val="0022147C"/>
    <w:pPr>
      <w:tabs>
        <w:tab w:val="center" w:pos="4680"/>
        <w:tab w:val="right" w:pos="9360"/>
      </w:tabs>
      <w:spacing w:after="0"/>
    </w:pPr>
  </w:style>
  <w:style w:type="character" w:customStyle="1" w:styleId="FooterChar">
    <w:name w:val="Footer Char"/>
    <w:basedOn w:val="DefaultParagraphFont"/>
    <w:link w:val="Footer"/>
    <w:rsid w:val="00221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1145</Words>
  <Characters>6529</Characters>
  <Application>Microsoft Office Word</Application>
  <DocSecurity>0</DocSecurity>
  <Lines>54</Lines>
  <Paragraphs>15</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2025-10-12T17:04:00Z</dcterms:created>
  <dcterms:modified xsi:type="dcterms:W3CDTF">2025-10-12T17:04:00Z</dcterms:modified>
</cp:coreProperties>
</file>