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Garamond" w:cs="Garamond" w:eastAsia="Garamond" w:hAnsi="Garamond"/>
          <w:b/>
          <w:bCs/>
          <w:color w:val="1B3C6E"/>
          <w:sz w:val="52"/>
          <w:szCs w:val="52"/>
        </w:rPr>
        <w:t xml:space="preserve">SOoL Corpus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i/>
          <w:iCs/>
          <w:color w:val="7A5500"/>
          <w:sz w:val="28"/>
          <w:szCs w:val="28"/>
        </w:rPr>
        <w:t xml:space="preserve">Structural Ontology of Law — Precedent Mapping Corpus</w:t>
      </w:r>
    </w:p>
    <w:p>
      <w:pPr>
        <w:pBdr>
          <w:bottom w:val="single" w:color="C9A84C" w:sz="6"/>
        </w:pBdr>
        <w:spacing w:after="60" w:before="60"/>
        <w:jc w:val="center"/>
      </w:pPr>
      <w:r>
        <w:rPr>
          <w:rFonts w:ascii="Garamond" w:cs="Garamond" w:eastAsia="Garamond" w:hAnsi="Garamond"/>
          <w:color w:val="1B3C6E"/>
          <w:sz w:val="22"/>
          <w:szCs w:val="22"/>
        </w:rPr>
        <w:t xml:space="preserve">Reproducibility Guide and Workflow Reference</w:t>
      </w:r>
    </w:p>
    <w:p>
      <w:pPr>
        <w:spacing w:after="60" w:before="120"/>
        <w:jc w:val="center"/>
      </w:pPr>
      <w:r>
        <w:rPr>
          <w:rFonts w:ascii="Garamond" w:cs="Garamond" w:eastAsia="Garamond" w:hAnsi="Garamond"/>
          <w:b/>
          <w:bCs/>
          <w:color w:val="1B3C6E"/>
          <w:sz w:val="22"/>
          <w:szCs w:val="22"/>
        </w:rPr>
        <w:t xml:space="preserve">David R. Koepsell  |  SEAL Lab, Texas A&amp;M University</w:t>
      </w:r>
    </w:p>
    <w:p>
      <w:pPr>
        <w:spacing w:after="400" w:before="0"/>
        <w:jc w:val="center"/>
      </w:pPr>
      <w:r>
        <w:rPr>
          <w:rFonts w:ascii="Garamond" w:cs="Garamond" w:eastAsia="Garamond" w:hAnsi="Garamond"/>
          <w:i/>
          <w:iCs/>
          <w:color w:val="777777"/>
          <w:sz w:val="20"/>
          <w:szCs w:val="20"/>
        </w:rPr>
        <w:t xml:space="preserve">A Structural Ontology of the Law (Palgrave Macmillan, forthcoming)  |  March 2026</w:t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Overview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This repository contains the complete pipeline for the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SOoL Cross-Domain Structural Validation Study</w:t>
      </w:r>
      <w:r>
        <w:rPr>
          <w:rFonts w:ascii="Garamond" w:cs="Garamond" w:eastAsia="Garamond" w:hAnsi="Garamond"/>
          <w:sz w:val="24"/>
          <w:szCs w:val="24"/>
        </w:rPr>
        <w:t xml:space="preserve"> — an empirical validation of the Structural Ontology of the Law (SOoL) using a corpus of federal appellate opinions annotated with the Minimum Legal Chain (MLC) framework. The study demonstrates that SOoL's Contradiction Debt (CD) metric predicts case outcomes at a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15.5:1 ratio</w:t>
      </w:r>
      <w:r>
        <w:rPr>
          <w:rFonts w:ascii="Garamond" w:cs="Garamond" w:eastAsia="Garamond" w:hAnsi="Garamond"/>
          <w:sz w:val="24"/>
          <w:szCs w:val="24"/>
        </w:rPr>
        <w:t xml:space="preserve"> across 1,348 cases spanning eight doctrinal domains.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The full pipeline is reproducible from scratch using only free, publicly available data sources and open-source tools. This guide documents every step in order.</w:t>
      </w:r>
    </w:p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collect_caselaw.py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Phase 1: Collects federal appellate opinions from CourtListener API. Stores to SQLite. Resumable.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annotate.py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MLC annotation schema, validation engine, and OWL/Turtle serializer.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annotate_pipeline.py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Phase 2: LLM-assisted annotation via Claude API. Batch processes corpus. Resumable.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followup_study.py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Phase 3: Three automated follow-up studies (CD predictive validity, CC Rule 7, repair patterns). Also exports OWL/Turtle.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export_corpus.py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Exports sool_annotations.db → sool_corpus_data.json for the query tool.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SOoL_QueryTool.html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Self-contained browser-based query tool. Requires sool_corpus_data.json in same folder.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sool_corpus.db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Collected cases, opinions, citations, collection log. Created by collect_caselaw.py.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sool_annotations.db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MLC annotations for all cases. Created by annotate_pipeline.py.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sool_corpus_data.json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Exported corpus for query tool. Created by export_corpus.py.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sool_followup.db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Follow-up study results. Created by followup_study.py.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corpus/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JSONL exports per domain (domain_1_first_amendment.jsonl, etc.).</w:t>
            </w:r>
          </w:p>
        </w:tc>
      </w:tr>
      <w:tr>
        <w:tc>
          <w:tcPr>
            <w:tcW w:type="dxa" w:w="2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turtle_export/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OWL/Turtle files per domain + combined sool_corpus_all.ttl.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Prerequisites</w:t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Python 3.10+</w:t>
      </w:r>
      <w:r>
        <w:rPr>
          <w:rFonts w:ascii="Garamond" w:cs="Garamond" w:eastAsia="Garamond" w:hAnsi="Garamond"/>
          <w:sz w:val="24"/>
          <w:szCs w:val="24"/>
        </w:rPr>
        <w:t xml:space="preserve"> — standard on Ubuntu/Debian/macOS. Check: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python3 --version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pip</w:t>
      </w:r>
      <w:r>
        <w:rPr>
          <w:rFonts w:ascii="Garamond" w:cs="Garamond" w:eastAsia="Garamond" w:hAnsi="Garamond"/>
          <w:sz w:val="24"/>
          <w:szCs w:val="24"/>
        </w:rPr>
        <w:t xml:space="preserve"> with virtual environment support: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 install python3-venv python3-full</w:t>
      </w:r>
      <w:r>
        <w:rPr>
          <w:rFonts w:ascii="Garamond" w:cs="Garamond" w:eastAsia="Garamond" w:hAnsi="Garamond"/>
          <w:sz w:val="24"/>
          <w:szCs w:val="24"/>
        </w:rPr>
        <w:t xml:space="preserve"> (Ubuntu/Debian)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Git</w:t>
      </w:r>
      <w:r>
        <w:rPr>
          <w:rFonts w:ascii="Garamond" w:cs="Garamond" w:eastAsia="Garamond" w:hAnsi="Garamond"/>
          <w:sz w:val="24"/>
          <w:szCs w:val="24"/>
        </w:rPr>
        <w:t xml:space="preserve"> (optional, for version control of scripts)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API Keys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Two free API keys are required: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51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Get Key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CourtListener</w:t>
            </w:r>
          </w:p>
        </w:tc>
        <w:tc>
          <w:tcPr>
            <w:tcW w:type="dxa" w:w="20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~5,000 req/day</w:t>
            </w:r>
          </w:p>
        </w:tc>
        <w:tc>
          <w:tcPr>
            <w:tcW w:type="dxa" w:w="51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4"/>
                <w:szCs w:val="24"/>
              </w:rPr>
              <w:t xml:space="preserve">Sign up at </w:t>
            </w:r>
            <w:r>
              <w:rPr>
                <w:rFonts w:ascii="Garamond" w:cs="Garamond" w:eastAsia="Garamond" w:hAnsi="Garamond"/>
                <w:i/>
                <w:iCs/>
                <w:sz w:val="20"/>
                <w:szCs w:val="20"/>
              </w:rPr>
              <w:t xml:space="preserve">courtlistener.com</w:t>
            </w:r>
            <w:r>
              <w:rPr>
                <w:rFonts w:ascii="Garamond" w:cs="Garamond" w:eastAsia="Garamond" w:hAnsi="Garamond"/>
                <w:sz w:val="24"/>
                <w:szCs w:val="24"/>
              </w:rPr>
              <w:t xml:space="preserve"> → Profile → API Token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0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$5 free credit</w:t>
            </w:r>
          </w:p>
        </w:tc>
        <w:tc>
          <w:tcPr>
            <w:tcW w:type="dxa" w:w="51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4"/>
                <w:szCs w:val="24"/>
              </w:rPr>
              <w:t xml:space="preserve">Sign up at </w:t>
            </w:r>
            <w:r>
              <w:rPr>
                <w:rFonts w:ascii="Garamond" w:cs="Garamond" w:eastAsia="Garamond" w:hAnsi="Garamond"/>
                <w:i/>
                <w:iCs/>
                <w:sz w:val="20"/>
                <w:szCs w:val="20"/>
              </w:rPr>
              <w:t xml:space="preserve">console.anthropic.com</w:t>
            </w:r>
            <w:r>
              <w:rPr>
                <w:rFonts w:ascii="Garamond" w:cs="Garamond" w:eastAsia="Garamond" w:hAnsi="Garamond"/>
                <w:sz w:val="24"/>
                <w:szCs w:val="24"/>
              </w:rPr>
              <w:t xml:space="preserve"> → API Keys → Create Key. Full corpus annotation costs ~$5–8.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Phase 1 — Corpus Collection</w:t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1.1  Setup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Create your working directory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mkdir ~/CaseLaw &amp;&amp; cd ~/CaseLaw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Create and activate virtual environment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python3 -m venv venv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source venv/bin/activate    # Linux/macOS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venv\Scripts\activate   # Windows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Install dependencies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pip install requests tqdm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Place collect_caselaw.py in ~/CaseLaw/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1.2  Run Collection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The collector fetches federal appellate opinions from CourtListener across 8 doctrinal domains. It is fully resumable — kill and restart anytime.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Pilot run — 50 cases from Domain 1 only (test first)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collect_caselaw.py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&lt;YOUR_COURTLISTENER_KEY&gt;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--domain 1 --limit 50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Check what was collected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collect_caselaw.py --api-key &lt;KEY&gt; --stats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Full corpus — 625 cases per domain, with full opinion text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collect_caselaw.py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&lt;YOUR_COURTLISTENER_KEY&gt;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--domain all --limit 625 --texts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Export JSONL files for annotation pipeline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collect_caselaw.py --api-key &lt;KEY&gt; --export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4"/>
          <w:bottom w:val="single" w:color="C9A84C" w:sz="4"/>
          <w:left w:val="single" w:color="C9A84C" w:sz="10"/>
        </w:pBdr>
        <w:shd w:fill="F5F1E8" w:val="clear"/>
        <w:spacing w:after="160" w:before="160"/>
        <w:ind w:left="300" w:right="3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Runtime: </w:t>
      </w:r>
      <w:r>
        <w:rPr>
          <w:rFonts w:ascii="Garamond" w:cs="Garamond" w:eastAsia="Garamond" w:hAnsi="Garamond"/>
          <w:sz w:val="24"/>
          <w:szCs w:val="24"/>
        </w:rPr>
        <w:t xml:space="preserve">~3–4 hours for 5,000 cases at 2s/request. The --texts flag adds opinion full text in a second pass (~1 additional hour). The script automatically stops queries after 3 consecutive empty pages and moves to the next query, preventing infinite loops.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1.3  If Queries Become Exhausted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If the script reports '3 consecutive pages with no new cases' for every query and does not reach the target, the page log must be cleared (the cases remain safe):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 &lt;&lt;'EOF'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import sqlite3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conn = sqlite3.connect('sool_corpus.db')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conn.execute('DELETE FROM collection_log')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conn.commit()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print('Log cleared. Cases preserved:',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conn.execute('SELECT COUNT(*) FROM cases').fetchone()[0])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EOF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Then re-run with updated queries in DOMAINS dict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1.4  Collection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--api-key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CourtListener API token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--domain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Domains to collect: 'all' or e.g. '1,3,6'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--limit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Cases per domain target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--texts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off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Also fetch full opinion text (second pass)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--stats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Print corpus statistics and exit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--export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Export JSONL files and exit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--db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./sool_corpus.db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SQLite database path</w:t>
            </w:r>
          </w:p>
        </w:tc>
      </w:tr>
      <w:tr>
        <w:tc>
          <w:tcPr>
            <w:tcW w:type="dxa" w:w="2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--output</w:t>
            </w:r>
          </w:p>
        </w:tc>
        <w:tc>
          <w:tcPr>
            <w:tcW w:type="dxa" w:w="18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./corpus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JSONL output directory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Phase 2 — MLC Annotation</w:t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2.1  Setup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Place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annotate.py</w:t>
      </w:r>
      <w:r>
        <w:rPr>
          <w:rFonts w:ascii="Garamond" w:cs="Garamond" w:eastAsia="Garamond" w:hAnsi="Garamond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annotate_pipeline.py</w:t>
      </w:r>
      <w:r>
        <w:rPr>
          <w:rFonts w:ascii="Garamond" w:cs="Garamond" w:eastAsia="Garamond" w:hAnsi="Garamond"/>
          <w:sz w:val="24"/>
          <w:szCs w:val="24"/>
        </w:rPr>
        <w:t xml:space="preserve">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~/CaseLaw/</w:t>
      </w:r>
      <w:r>
        <w:rPr>
          <w:rFonts w:ascii="Garamond" w:cs="Garamond" w:eastAsia="Garamond" w:hAnsi="Garamond"/>
          <w:sz w:val="24"/>
          <w:szCs w:val="24"/>
        </w:rPr>
        <w:t xml:space="preserve">. The pipeline imports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annotate.py</w:t>
      </w:r>
      <w:r>
        <w:rPr>
          <w:rFonts w:ascii="Garamond" w:cs="Garamond" w:eastAsia="Garamond" w:hAnsi="Garamond"/>
          <w:sz w:val="24"/>
          <w:szCs w:val="24"/>
        </w:rPr>
        <w:t xml:space="preserve"> — both files must be in the same directory.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Install the Claude API dependency (same venv as collection)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pip install requests tqdm   # already installed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2.2  Pilot Annotation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Annotate 5 cases from Domain 1 to verify pipeline works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--domain 1 --limit 5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Verify output: should show RPF and RF firing, avg CD ~0.3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All 5 should pass validation with 0 parse failures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2.3  Full Corpus Annotation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Annotate all pending cases (skips already-annotated)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--domain all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Print statistics when complete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--stats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4"/>
          <w:bottom w:val="single" w:color="C9A84C" w:sz="4"/>
          <w:left w:val="single" w:color="C9A84C" w:sz="10"/>
        </w:pBdr>
        <w:shd w:fill="F5F1E8" w:val="clear"/>
        <w:spacing w:after="160" w:before="160"/>
        <w:ind w:left="300" w:right="3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Runtime: </w:t>
      </w:r>
      <w:r>
        <w:rPr>
          <w:rFonts w:ascii="Garamond" w:cs="Garamond" w:eastAsia="Garamond" w:hAnsi="Garamond"/>
          <w:sz w:val="24"/>
          <w:szCs w:val="24"/>
        </w:rPr>
        <w:t xml:space="preserve">~12 seconds per case. For 5,000 cases: ~17 hours. Run overnight. The pipeline is fully resumable — it skips already-annotated cases on restart. Cost: approximately $5–8 for 5,000 cases at Sonnet pricing.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2.4  Fix Mixed-Perspective Cases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After full annotation, identify and re-annotate cases where Node 7 and chain outcome are inconsistent (government-wins cases annotated from challenger's perspective):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Check scope of mixed-perspective errors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 &lt;&lt;'EOF'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import sqlite3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conn = sqlite3.connect('sool_annotations.db')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conn.row_factory = sqlite3.Row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n = conn.execute('''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SELECT COUNT(*) FROM annotations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WHERE (chain_outcome='protection_granted' AND node7_closure='failed')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     OR (chain_outcome='protection_denied'  AND node7_closure='closed')''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).fetchone()[0]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print(f'Mixed-perspective cases: {n}')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EOF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Re-annotate with Rule 0 (perspective rule) — ~2 minutes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 \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--reannotate-mixed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2.5  Annotation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--api-key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Anthropic API key (sk-ant-api03-...)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--domain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Domains to annotate: 'all' or e.g. '1,3'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--limit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all pending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Max cases per domain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--stats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Print annotation statistics and exit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--review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Print human review queue and exit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--reannotate-mixed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Re-annotate mixed-perspective cases only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--to-turtle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Export OWL/Turtle files and exit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--db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./sool_annotations.db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Annotations database path</w:t>
            </w:r>
          </w:p>
        </w:tc>
      </w:tr>
      <w:tr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--corpus-dir</w:t>
            </w:r>
          </w:p>
        </w:tc>
        <w:tc>
          <w:tcPr>
            <w:tcW w:type="dxa" w:w="16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./corpus</w:t>
            </w:r>
          </w:p>
        </w:tc>
        <w:tc>
          <w:tcPr>
            <w:tcW w:type="dxa" w:w="53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JSONL corpus directory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Phase 3 — Follow-Up Studies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Three automated studies provide confirmatory or disconfirmatory evidence for the structural universality hypothesis. All run against the existing databases.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3.1  Study A — CD Predictive Validity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Tests whether Contradiction Debt at decision time predicts downstream citation density. Requires citation network to be populated first.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Install scipy for correlation analysis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pip install scipy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Step 1: Populate citation network (run repeatedly — 50 cases per run)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Run until 'already fetched' count reaches total cases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--fetch-citations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--cl-api-key &lt;YOUR_COURTLISTENER_KEY&gt;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Step 2: Run Study A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--study A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Expected: Positive Pearson r between CD and 10yr citation count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3.2  Study B — CC Rule 7 (Qualified Immunity Fix)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Re-annotates §1983 / qualified immunity cases to detect Correlativity Contradiction (CC) — rights acknowledged but duty refused via immunity — which was underdetected in the main annotation pass.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--study B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Expected: CC rate in D6 rises to 30-60% of protection_denied cases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3.3  Study C — Repair Pattern Consistency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Classifies all Role Contradiction (RC3) cases by how the court resolved the role tension — role-stripping vs. sub-role exception — and measures subsequent CD of citing cases.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--study C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Expected: role_stripping produces lower subsequent CD than sub_role_exception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3.4  Run All Studies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--study all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--api-key &lt;YOUR_ANTHROPIC_KEY&gt;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--cl-api-key &lt;YOUR_COURTLISTENER_KEY&gt;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Print consolidated findings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--report</w:t>
      </w:r>
    </w:p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Phase 4 — Export and Query Tool</w:t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4.1  Export OWL/Turtle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Exports all annotations as OWL/Turtle triples for the legal knowledge graph and SPARQL endpoint.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Per-domain .ttl files + combined sool_corpus_all.ttl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--export-turtle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--annotations ./sool_annotations.db \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 --turtle-dir ./turtle_export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Output: turtle_export/domain_1_first_amendment.ttl  (etc.)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        turtle_export/sool_corpus_all.ttl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To load in Protege: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File -&gt; Open -&gt; sool_corpus_all.ttl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Ontologies -&gt; Direct Imports -&gt; http://purl.obolibrary.org/obo/bfo/2020/bfo.owl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4.2  Export for Query Tool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Export annotations to JSON for the browser query tool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export_corpus.py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Output: sool_corpus_data.json (~2-4 MB)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2"/>
      </w:pPr>
      <w:r>
        <w:rPr>
          <w:rFonts w:ascii="Garamond" w:cs="Garamond" w:eastAsia="Garamond" w:hAnsi="Garamond"/>
          <w:b/>
          <w:bCs/>
          <w:color w:val="1B3C6E"/>
          <w:sz w:val="27"/>
          <w:szCs w:val="27"/>
        </w:rPr>
        <w:t xml:space="preserve">4.3  Launch Query Tool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Both files must be in the same directory: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- SOoL_QueryTool.html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- sool_corpus_data.json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Start a local server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python3 -m http.server 8000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Open in browser: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http://localhost:8000/SOoL_QueryTool.html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OR: open SOoL_QueryTool.html directly in Chrome/Firefox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(Chrome may require --allow-file-access-from-files flag for local JSON)</w:t>
      </w:r>
    </w:p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Expected Outputs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After running the full pipeline, the following results should be reproducible: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1B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Total annotated cases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~5,000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Across 8 domains, 625 each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CD/outcome ratio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~15.5:1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Denied avg CD / granted avg CD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Mean CD (protection_denied)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~0.263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Primary validation finding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Mean CD (protection_granted)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~0.017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Primary validation finding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Mean CD (dismissed)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~0.256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Nearly equal to denied — expected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D1 RC3 rate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~44%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First Amendment role contradiction concentration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RPF in all 8 domains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Universal repair failure across domains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Mixed-perspective cases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&lt; 1%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After --reannotate-mixed pass</w:t>
            </w:r>
          </w:p>
        </w:tc>
      </w:tr>
      <w:tr>
        <w:tc>
          <w:tcPr>
            <w:tcW w:type="dxa" w:w="32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4"/>
                <w:szCs w:val="24"/>
              </w:rPr>
              <w:t xml:space="preserve">Validation errors</w:t>
            </w:r>
          </w:p>
        </w:tc>
        <w:tc>
          <w:tcPr>
            <w:tcW w:type="dxa" w:w="240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C6E"/>
                <w:sz w:val="20"/>
                <w:szCs w:val="20"/>
              </w:rPr>
              <w:t xml:space="preserve">&lt; 5% per domain</w:t>
            </w:r>
          </w:p>
        </w:tc>
        <w:tc>
          <w:tcPr>
            <w:tcW w:type="dxa" w:w="3760"/>
            <w:tcBorders>
              <w:top w:val="single" w:color="B8A878" w:sz="4"/>
              <w:left w:val="single" w:color="B8A878" w:sz="4"/>
              <w:bottom w:val="single" w:color="B8A878" w:sz="4"/>
              <w:right w:val="single" w:color="B8A87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sz w:val="20"/>
                <w:szCs w:val="20"/>
              </w:rPr>
              <w:t xml:space="preserve">After human review correction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D8 contamination: </w:t>
      </w:r>
      <w:r>
        <w:rPr>
          <w:rFonts w:ascii="Garamond" w:cs="Garamond" w:eastAsia="Garamond" w:hAnsi="Garamond"/>
          <w:sz w:val="24"/>
          <w:szCs w:val="24"/>
        </w:rPr>
        <w:t xml:space="preserve">Family law domain (D8) contains ~30% out-of-domain cases (criminal, immigration, bankruptcy) collected through generic family-related queries. Use only clean D8 cases (needs_review=0) for D8-specific analysis.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CC undercount in D6: </w:t>
      </w:r>
      <w:r>
        <w:rPr>
          <w:rFonts w:ascii="Garamond" w:cs="Garamond" w:eastAsia="Garamond" w:hAnsi="Garamond"/>
          <w:sz w:val="24"/>
          <w:szCs w:val="24"/>
        </w:rPr>
        <w:t xml:space="preserve">Correlativity Contradiction is systematically underdetected in §1983 qualified immunity cases because the original annotation rules did not distinguish RF (right denied) from CC (right acknowledged, duty refused). Run Study B to correct.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Temporal imbalance: </w:t>
      </w:r>
      <w:r>
        <w:rPr>
          <w:rFonts w:ascii="Garamond" w:cs="Garamond" w:eastAsia="Garamond" w:hAnsi="Garamond"/>
          <w:sz w:val="24"/>
          <w:szCs w:val="24"/>
        </w:rPr>
        <w:t xml:space="preserve">The 1990–1999 cohort is under-represented (~67 cases across 10 years). The CD predictive validity analysis (Study A) is most reliable for cases from 2000–2010 with adequate citation history.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LLM annotation variance: </w:t>
      </w:r>
      <w:r>
        <w:rPr>
          <w:rFonts w:ascii="Garamond" w:cs="Garamond" w:eastAsia="Garamond" w:hAnsi="Garamond"/>
          <w:sz w:val="24"/>
          <w:szCs w:val="24"/>
        </w:rPr>
        <w:t xml:space="preserve">The Claude API introduces stochastic variation. Results should be reproduced with multiple runs; inter-annotator reliability with human gold-standard annotation (κ ≥ 0.70 target) is planned for Phase 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No SCOTUS bulk coverage: </w:t>
      </w:r>
      <w:r>
        <w:rPr>
          <w:rFonts w:ascii="Garamond" w:cs="Garamond" w:eastAsia="Garamond" w:hAnsi="Garamond"/>
          <w:sz w:val="24"/>
          <w:szCs w:val="24"/>
        </w:rPr>
        <w:t xml:space="preserve">Supreme Court cases appear opportunistically through circuit-level queries. Targeted SCOTUS collection (all First Amendment, §1983, and administrative law opinions) is planned.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Citation network: </w:t>
      </w:r>
      <w:r>
        <w:rPr>
          <w:rFonts w:ascii="Garamond" w:cs="Garamond" w:eastAsia="Garamond" w:hAnsi="Garamond"/>
          <w:sz w:val="24"/>
          <w:szCs w:val="24"/>
        </w:rPr>
        <w:t xml:space="preserve">The citation table requires a separate --fetch-citations pass (50 cases per run). Run repeatedly to build the full network before Study A.</w:t>
      </w:r>
    </w:p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Troubleshooting</w:t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Collection stops early / no new cases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Clear page log (cases are safe)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 -c "import sqlite3; conn=sqlite3.connect('sool_corpus.db'); conn.execute('DELETE FROM collection_log'); conn.commit()"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AttributeError: 'Namespace' has no attribute 'dry_run'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Old version of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annotate_pipeline.py</w:t>
      </w:r>
      <w:r>
        <w:rPr>
          <w:rFonts w:ascii="Garamond" w:cs="Garamond" w:eastAsia="Garamond" w:hAnsi="Garamond"/>
          <w:sz w:val="24"/>
          <w:szCs w:val="24"/>
        </w:rPr>
        <w:t xml:space="preserve">. Download the latest version —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--dry-run</w:t>
      </w:r>
      <w:r>
        <w:rPr>
          <w:rFonts w:ascii="Garamond" w:cs="Garamond" w:eastAsia="Garamond" w:hAnsi="Garamond"/>
          <w:sz w:val="24"/>
          <w:szCs w:val="24"/>
        </w:rPr>
        <w:t xml:space="preserve"> argument was missing from an intermediate version.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NameError: 'print_stats' is not defined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Old version of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annotate_pipeline.py</w:t>
      </w:r>
      <w:r>
        <w:rPr>
          <w:rFonts w:ascii="Garamond" w:cs="Garamond" w:eastAsia="Garamond" w:hAnsi="Garamond"/>
          <w:sz w:val="24"/>
          <w:szCs w:val="24"/>
        </w:rPr>
        <w:t xml:space="preserve">. Download the latest version —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print_stats</w:t>
      </w:r>
      <w:r>
        <w:rPr>
          <w:rFonts w:ascii="Garamond" w:cs="Garamond" w:eastAsia="Garamond" w:hAnsi="Garamond"/>
          <w:sz w:val="24"/>
          <w:szCs w:val="24"/>
        </w:rPr>
        <w:t xml:space="preserve"> was accidentally nested inside another function in an intermediate version.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Query tool stuck on 'Loading corpus...'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JavaScript syntax error from a previous version with backtick-escaped strings. Download the latest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SOoL_QueryTool.html</w:t>
      </w:r>
      <w:r>
        <w:rPr>
          <w:rFonts w:ascii="Garamond" w:cs="Garamond" w:eastAsia="Garamond" w:hAnsi="Garamond"/>
          <w:sz w:val="24"/>
          <w:szCs w:val="24"/>
        </w:rPr>
        <w:t xml:space="preserve">. Verify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sool_corpus_data.json</w:t>
      </w:r>
      <w:r>
        <w:rPr>
          <w:rFonts w:ascii="Garamond" w:cs="Garamond" w:eastAsia="Garamond" w:hAnsi="Garamond"/>
          <w:sz w:val="24"/>
          <w:szCs w:val="24"/>
        </w:rPr>
        <w:t xml:space="preserve"> is in the same directory.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501/401 errors from CourtListener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API key expired or rate limit hit. The free tier allows ~5,000 requests/day.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RATE_LIMIT = 2.0</w:t>
      </w:r>
      <w:r>
        <w:rPr>
          <w:rFonts w:ascii="Garamond" w:cs="Garamond" w:eastAsia="Garamond" w:hAnsi="Garamond"/>
          <w:sz w:val="24"/>
          <w:szCs w:val="24"/>
        </w:rPr>
        <w:t xml:space="preserve"> (2 seconds between requests) to avoid rate limiting.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Style w:val="Heading3"/>
      </w:pPr>
      <w:r>
        <w:rPr>
          <w:rFonts w:ascii="Garamond" w:cs="Garamond" w:eastAsia="Garamond" w:hAnsi="Garamond"/>
          <w:b/>
          <w:bCs/>
          <w:color w:val="7A5500"/>
          <w:sz w:val="24"/>
          <w:szCs w:val="24"/>
        </w:rPr>
        <w:t xml:space="preserve">401 Unauthorized from Anthropic</w:t>
      </w:r>
    </w:p>
    <w:p>
      <w:pPr>
        <w:spacing w:after="100" w:before="100"/>
        <w:jc w:val="both"/>
      </w:pPr>
      <w:r>
        <w:rPr>
          <w:rFonts w:ascii="Garamond" w:cs="Garamond" w:eastAsia="Garamond" w:hAnsi="Garamond"/>
          <w:sz w:val="24"/>
          <w:szCs w:val="24"/>
        </w:rPr>
        <w:t xml:space="preserve">Verify the API key starts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sk-ant-api03-</w:t>
      </w:r>
      <w:r>
        <w:rPr>
          <w:rFonts w:ascii="Garamond" w:cs="Garamond" w:eastAsia="Garamond" w:hAnsi="Garamond"/>
          <w:sz w:val="24"/>
          <w:szCs w:val="24"/>
        </w:rPr>
        <w:t xml:space="preserve">. Pass it via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--api-key</w:t>
      </w:r>
      <w:r>
        <w:rPr>
          <w:rFonts w:ascii="Garamond" w:cs="Garamond" w:eastAsia="Garamond" w:hAnsi="Garamond"/>
          <w:sz w:val="24"/>
          <w:szCs w:val="24"/>
        </w:rPr>
        <w:t xml:space="preserve"> flag or set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ANTHROPIC_API_KEY</w:t>
      </w:r>
      <w:r>
        <w:rPr>
          <w:rFonts w:ascii="Garamond" w:cs="Garamond" w:eastAsia="Garamond" w:hAnsi="Garamond"/>
          <w:sz w:val="24"/>
          <w:szCs w:val="24"/>
        </w:rPr>
        <w:t xml:space="preserve"> environment variable: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 ANTHROPIC_API_KEY=sk-ant-api03-...</w:t>
      </w:r>
    </w:p>
    <w:p>
      <w:r>
        <w:br w:type="page"/>
      </w:r>
    </w:p>
    <w:p>
      <w:pPr>
        <w:pStyle w:val="Heading1"/>
      </w:pPr>
      <w:r>
        <w:rPr>
          <w:rFonts w:ascii="Garamond" w:cs="Garamond" w:eastAsia="Garamond" w:hAnsi="Garamond"/>
          <w:b/>
          <w:bCs/>
          <w:color w:val="1B3C6E"/>
          <w:sz w:val="34"/>
          <w:szCs w:val="34"/>
        </w:rPr>
        <w:t xml:space="preserve">Quick Reference — Full Pipeline</w:t>
      </w:r>
    </w:p>
    <w:p>
      <w:pPr>
        <w:pBdr>
          <w:top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cd ~/CaseLaw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source venv/bin/activate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── PHASE 1: COLLECT ─────────────────────────────────────────────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collect_caselaw.py --api-key &lt;CL_KEY&gt; --domain all --limit 625 --texts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── PHASE 2: ANNOTATE ────────────────────────────────────────────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--api-key &lt;ANTHROPIC_KEY&gt; --domain all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--api-key &lt;ANTHROPIC_KEY&gt; --reannotate-mixed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annotate_pipeline.py --stats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── PHASE 3: FOLLOW-UP STUDIES ───────────────────────────────────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pip install scipy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--fetch-citations --cl-api-key &lt;CL_KEY&gt;  # repeat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--study all --api-key &lt;ANTHROPIC_KEY&gt;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--report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 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── PHASE 4: EXPORT ──────────────────────────────────────────────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followup_study.py --export-turtle --annotations ./sool_annotations.db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export_corpus.py</w:t>
      </w:r>
    </w:p>
    <w:p>
      <w:pPr>
        <w:pBdr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python3 -m http.server 8000</w:t>
      </w:r>
    </w:p>
    <w:p>
      <w:pPr>
        <w:pBdr>
          <w:bottom w:val="single" w:color="C9A84C" w:sz="2"/>
          <w:left w:val="single" w:color="C9A84C" w:sz="8"/>
        </w:pBdr>
        <w:shd w:fill="1E1E1E" w:val="clear"/>
        <w:spacing w:after="0" w:before="0" w:line="264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# Open: http://localhost:8000/SOoL_QueryTool.html</w:t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Garamond" w:cs="Garamond" w:eastAsia="Garamond" w:hAnsi="Garamond"/>
          <w:sz w:val="24"/>
          <w:szCs w:val="24"/>
        </w:rPr>
        <w:t xml:space="preserve"/>
      </w:r>
    </w:p>
    <w:p>
      <w:pPr>
        <w:spacing w:after="60" w:before="200"/>
        <w:jc w:val="center"/>
      </w:pPr>
      <w:r>
        <w:rPr>
          <w:rFonts w:ascii="Garamond" w:cs="Garamond" w:eastAsia="Garamond" w:hAnsi="Garamond"/>
          <w:i/>
          <w:iCs/>
          <w:color w:val="555555"/>
          <w:sz w:val="20"/>
          <w:szCs w:val="20"/>
        </w:rPr>
        <w:t xml:space="preserve">A Structural Ontology of the Law (Palgrave Macmillan, forthcoming)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color w:val="777777"/>
          <w:sz w:val="20"/>
          <w:szCs w:val="20"/>
        </w:rPr>
        <w:t xml:space="preserve">SEAL Lab  ·  Texas A&amp;M University  ·  seal.tamu.edu/legal-kernel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right"/>
    </w:pPr>
    <w:r>
      <w:rPr>
        <w:rFonts w:ascii="Garamond" w:cs="Garamond" w:eastAsia="Garamond" w:hAnsi="Garamond"/>
        <w:color w:val="888888"/>
        <w:sz w:val="18"/>
        <w:szCs w:val="18"/>
      </w:rPr>
      <w:t xml:space="preserve">seal.tamu.edu/legal-kernel  |  collect → annotate → study → export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Garamond" w:cs="Garamond" w:eastAsia="Garamond" w:hAnsi="Garamond"/>
        <w:color w:val="1B3C6E"/>
        <w:sz w:val="18"/>
        <w:szCs w:val="18"/>
      </w:rPr>
      <w:t xml:space="preserve">SOoL Corpus — Reproducibility Guide</w:t>
    </w:r>
    <w:r>
      <w:rPr>
        <w:rFonts w:ascii="Garamond" w:cs="Garamond" w:eastAsia="Garamond" w:hAnsi="Garamond"/>
        <w:i/>
        <w:iCs/>
        <w:color w:val="7A5500"/>
        <w:sz w:val="18"/>
        <w:szCs w:val="18"/>
      </w:rPr>
      <w:t xml:space="preserve">  |  SEAL Lab, Texas A&amp;M  |  Koepsell (2026)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after="180" w:before="360"/>
      <w:outlineLvl w:val="0"/>
    </w:pPr>
    <w:rPr>
      <w:rFonts w:ascii="Garamond" w:cs="Garamond" w:eastAsia="Garamond" w:hAnsi="Garamond"/>
      <w:b/>
      <w:bCs/>
      <w:color w:val="1B3C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aramond" w:cs="Garamond" w:eastAsia="Garamond" w:hAnsi="Garamond"/>
      <w:b/>
      <w:bCs/>
      <w:color w:val="1B3C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aramond" w:cs="Garamond" w:eastAsia="Garamond" w:hAnsi="Garamond"/>
      <w:b/>
      <w:bCs/>
      <w:color w:val="7A5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2026-03-25T00:36:48.758Z</dcterms:created>
  <dcterms:modified xsi:type="dcterms:W3CDTF">2026-03-25T00:36:48.759Z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