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2993" w14:textId="3BF7DBC7" w:rsidR="00AB2A66" w:rsidRDefault="00172B28" w:rsidP="00AB2A66">
      <w:pPr>
        <w:spacing w:after="100" w:afterAutospacing="1" w:line="240" w:lineRule="auto"/>
        <w:jc w:val="center"/>
        <w:outlineLvl w:val="0"/>
        <w:rPr>
          <w:rFonts w:ascii="Times New Roman" w:eastAsia="Times New Roman" w:hAnsi="Times New Roman" w:cs="Times New Roman"/>
          <w:b/>
          <w:bCs/>
          <w:kern w:val="36"/>
          <w:lang w:eastAsia="ru-RU"/>
          <w14:ligatures w14:val="none"/>
        </w:rPr>
      </w:pPr>
      <w:r w:rsidRPr="00172B28">
        <w:rPr>
          <w:rFonts w:ascii="Times New Roman" w:eastAsia="Times New Roman" w:hAnsi="Times New Roman" w:cs="Times New Roman"/>
          <w:b/>
          <w:bCs/>
          <w:kern w:val="36"/>
          <w:lang w:eastAsia="ru-RU"/>
          <w14:ligatures w14:val="none"/>
        </w:rPr>
        <w:t>Способ анализа содержания белков теплового шока в ткани головного мозга методом машинного обучения на основе рамановских спектров</w:t>
      </w:r>
    </w:p>
    <w:p w14:paraId="46F132B0" w14:textId="490C2C32" w:rsidR="00AB2A66" w:rsidRPr="0030139D" w:rsidRDefault="00DE053A" w:rsidP="00AB2A66">
      <w:pPr>
        <w:spacing w:after="100" w:afterAutospacing="1" w:line="240" w:lineRule="auto"/>
        <w:jc w:val="center"/>
        <w:outlineLvl w:val="0"/>
        <w:rPr>
          <w:rFonts w:ascii="Times New Roman" w:eastAsia="Times New Roman" w:hAnsi="Times New Roman" w:cs="Times New Roman"/>
          <w:b/>
          <w:bCs/>
          <w:i/>
          <w:iCs/>
          <w:kern w:val="36"/>
          <w:sz w:val="22"/>
          <w:szCs w:val="22"/>
          <w:vertAlign w:val="superscript"/>
          <w:lang w:eastAsia="ru-RU"/>
          <w14:ligatures w14:val="none"/>
        </w:rPr>
      </w:pPr>
      <w:r>
        <w:rPr>
          <w:rFonts w:ascii="Times New Roman" w:eastAsia="Times New Roman" w:hAnsi="Times New Roman" w:cs="Times New Roman"/>
          <w:b/>
          <w:bCs/>
          <w:i/>
          <w:iCs/>
          <w:kern w:val="36"/>
          <w:sz w:val="22"/>
          <w:szCs w:val="22"/>
          <w:lang w:eastAsia="ru-RU"/>
          <w14:ligatures w14:val="none"/>
        </w:rPr>
        <w:t>Баянов И. В.</w:t>
      </w:r>
      <w:r w:rsidR="0030139D">
        <w:rPr>
          <w:rFonts w:ascii="Times New Roman" w:eastAsia="Times New Roman" w:hAnsi="Times New Roman" w:cs="Times New Roman"/>
          <w:b/>
          <w:bCs/>
          <w:i/>
          <w:iCs/>
          <w:kern w:val="36"/>
          <w:sz w:val="22"/>
          <w:szCs w:val="22"/>
          <w:vertAlign w:val="superscript"/>
          <w:lang w:eastAsia="ru-RU"/>
          <w14:ligatures w14:val="none"/>
        </w:rPr>
        <w:t>1,2</w:t>
      </w:r>
      <w:r w:rsidR="00AB2A66" w:rsidRPr="00AB2A66">
        <w:rPr>
          <w:rFonts w:ascii="Times New Roman" w:eastAsia="Times New Roman" w:hAnsi="Times New Roman" w:cs="Times New Roman"/>
          <w:b/>
          <w:bCs/>
          <w:i/>
          <w:iCs/>
          <w:kern w:val="36"/>
          <w:sz w:val="22"/>
          <w:szCs w:val="22"/>
          <w:lang w:eastAsia="ru-RU"/>
          <w14:ligatures w14:val="none"/>
        </w:rPr>
        <w:t xml:space="preserve">, </w:t>
      </w:r>
      <w:r>
        <w:rPr>
          <w:rFonts w:ascii="Times New Roman" w:eastAsia="Times New Roman" w:hAnsi="Times New Roman" w:cs="Times New Roman"/>
          <w:b/>
          <w:bCs/>
          <w:i/>
          <w:iCs/>
          <w:kern w:val="36"/>
          <w:sz w:val="22"/>
          <w:szCs w:val="22"/>
          <w:lang w:eastAsia="ru-RU"/>
          <w14:ligatures w14:val="none"/>
        </w:rPr>
        <w:t>Гараев К.Р.</w:t>
      </w:r>
      <w:r w:rsidR="0030139D">
        <w:rPr>
          <w:rFonts w:ascii="Times New Roman" w:eastAsia="Times New Roman" w:hAnsi="Times New Roman" w:cs="Times New Roman"/>
          <w:b/>
          <w:bCs/>
          <w:i/>
          <w:iCs/>
          <w:kern w:val="36"/>
          <w:sz w:val="22"/>
          <w:szCs w:val="22"/>
          <w:vertAlign w:val="superscript"/>
          <w:lang w:eastAsia="ru-RU"/>
          <w14:ligatures w14:val="none"/>
        </w:rPr>
        <w:t>1</w:t>
      </w:r>
      <w:r w:rsidR="00AB2A66" w:rsidRPr="00AB2A66">
        <w:rPr>
          <w:rFonts w:ascii="Times New Roman" w:eastAsia="Times New Roman" w:hAnsi="Times New Roman" w:cs="Times New Roman"/>
          <w:b/>
          <w:bCs/>
          <w:i/>
          <w:iCs/>
          <w:kern w:val="36"/>
          <w:sz w:val="22"/>
          <w:szCs w:val="22"/>
          <w:lang w:eastAsia="ru-RU"/>
          <w14:ligatures w14:val="none"/>
        </w:rPr>
        <w:t xml:space="preserve">, </w:t>
      </w:r>
      <w:r w:rsidR="0030139D">
        <w:rPr>
          <w:rFonts w:ascii="Times New Roman" w:eastAsia="Times New Roman" w:hAnsi="Times New Roman" w:cs="Times New Roman"/>
          <w:b/>
          <w:bCs/>
          <w:i/>
          <w:iCs/>
          <w:kern w:val="36"/>
          <w:sz w:val="22"/>
          <w:szCs w:val="22"/>
          <w:lang w:eastAsia="ru-RU"/>
          <w14:ligatures w14:val="none"/>
        </w:rPr>
        <w:t>Кошенков Д. О.</w:t>
      </w:r>
      <w:r w:rsidR="00AB2A66" w:rsidRPr="00AB2A66">
        <w:rPr>
          <w:rFonts w:ascii="Times New Roman" w:eastAsia="Times New Roman" w:hAnsi="Times New Roman" w:cs="Times New Roman"/>
          <w:b/>
          <w:bCs/>
          <w:i/>
          <w:iCs/>
          <w:kern w:val="36"/>
          <w:sz w:val="22"/>
          <w:szCs w:val="22"/>
          <w:vertAlign w:val="superscript"/>
          <w:lang w:eastAsia="ru-RU"/>
          <w14:ligatures w14:val="none"/>
        </w:rPr>
        <w:t>3</w:t>
      </w:r>
      <w:r w:rsidR="0030139D" w:rsidRPr="0030139D">
        <w:rPr>
          <w:rFonts w:ascii="Times New Roman" w:eastAsia="Times New Roman" w:hAnsi="Times New Roman" w:cs="Times New Roman"/>
          <w:b/>
          <w:bCs/>
          <w:i/>
          <w:iCs/>
          <w:kern w:val="36"/>
          <w:sz w:val="22"/>
          <w:szCs w:val="22"/>
          <w:vertAlign w:val="superscript"/>
          <w:lang w:eastAsia="ru-RU"/>
          <w14:ligatures w14:val="none"/>
        </w:rPr>
        <w:t>,4</w:t>
      </w:r>
      <w:r w:rsidR="00AB2A66" w:rsidRPr="00AB2A66">
        <w:rPr>
          <w:rFonts w:ascii="Times New Roman" w:eastAsia="Times New Roman" w:hAnsi="Times New Roman" w:cs="Times New Roman"/>
          <w:b/>
          <w:bCs/>
          <w:i/>
          <w:iCs/>
          <w:kern w:val="36"/>
          <w:sz w:val="22"/>
          <w:szCs w:val="22"/>
          <w:lang w:eastAsia="ru-RU"/>
          <w14:ligatures w14:val="none"/>
        </w:rPr>
        <w:t xml:space="preserve">, </w:t>
      </w:r>
      <w:r w:rsidR="0030139D">
        <w:rPr>
          <w:rFonts w:ascii="Times New Roman" w:eastAsia="Times New Roman" w:hAnsi="Times New Roman" w:cs="Times New Roman"/>
          <w:b/>
          <w:bCs/>
          <w:i/>
          <w:iCs/>
          <w:kern w:val="36"/>
          <w:sz w:val="22"/>
          <w:szCs w:val="22"/>
          <w:lang w:eastAsia="ru-RU"/>
          <w14:ligatures w14:val="none"/>
        </w:rPr>
        <w:t>Николаев Я. Д.</w:t>
      </w:r>
      <w:r w:rsidR="0030139D" w:rsidRPr="0030139D">
        <w:rPr>
          <w:rFonts w:ascii="Times New Roman" w:eastAsia="Times New Roman" w:hAnsi="Times New Roman" w:cs="Times New Roman"/>
          <w:b/>
          <w:bCs/>
          <w:i/>
          <w:iCs/>
          <w:kern w:val="36"/>
          <w:sz w:val="22"/>
          <w:szCs w:val="22"/>
          <w:vertAlign w:val="superscript"/>
          <w:lang w:eastAsia="ru-RU"/>
          <w14:ligatures w14:val="none"/>
        </w:rPr>
        <w:t>1,2</w:t>
      </w:r>
    </w:p>
    <w:p w14:paraId="7E03C9CC" w14:textId="260F97DE" w:rsidR="00AB2A66" w:rsidRPr="0030139D" w:rsidRDefault="00AB2A66" w:rsidP="00AB2A66">
      <w:pPr>
        <w:spacing w:after="0" w:line="240" w:lineRule="auto"/>
        <w:jc w:val="center"/>
        <w:outlineLvl w:val="0"/>
        <w:rPr>
          <w:rFonts w:ascii="Times New Roman" w:eastAsia="Times New Roman" w:hAnsi="Times New Roman" w:cs="Times New Roman"/>
          <w:kern w:val="36"/>
          <w:sz w:val="20"/>
          <w:szCs w:val="20"/>
          <w:lang w:eastAsia="ru-RU"/>
          <w14:ligatures w14:val="none"/>
        </w:rPr>
      </w:pPr>
      <w:r w:rsidRPr="0030139D">
        <w:rPr>
          <w:rFonts w:ascii="Times New Roman" w:eastAsia="Times New Roman" w:hAnsi="Times New Roman" w:cs="Times New Roman"/>
          <w:kern w:val="36"/>
          <w:sz w:val="20"/>
          <w:szCs w:val="20"/>
          <w:vertAlign w:val="superscript"/>
          <w:lang w:eastAsia="ru-RU"/>
          <w14:ligatures w14:val="none"/>
        </w:rPr>
        <w:t>1</w:t>
      </w:r>
      <w:r w:rsidR="0030139D" w:rsidRPr="0030139D">
        <w:rPr>
          <w:rFonts w:ascii="Times New Roman" w:eastAsia="Times New Roman" w:hAnsi="Times New Roman" w:cs="Times New Roman"/>
          <w:kern w:val="36"/>
          <w:sz w:val="20"/>
          <w:szCs w:val="20"/>
          <w:lang w:eastAsia="ru-RU"/>
          <w14:ligatures w14:val="none"/>
        </w:rPr>
        <w:t>Московский физико-технический институт</w:t>
      </w:r>
    </w:p>
    <w:p w14:paraId="27A9BE3B" w14:textId="58B627D1" w:rsidR="0030139D" w:rsidRPr="0030139D" w:rsidRDefault="00AB2A66" w:rsidP="0030139D">
      <w:pPr>
        <w:spacing w:after="0" w:line="240" w:lineRule="auto"/>
        <w:jc w:val="center"/>
        <w:outlineLvl w:val="0"/>
        <w:rPr>
          <w:rFonts w:ascii="Times New Roman" w:eastAsia="Times New Roman" w:hAnsi="Times New Roman" w:cs="Times New Roman"/>
          <w:kern w:val="36"/>
          <w:sz w:val="20"/>
          <w:szCs w:val="20"/>
          <w:lang w:eastAsia="ru-RU"/>
          <w14:ligatures w14:val="none"/>
        </w:rPr>
      </w:pPr>
      <w:r w:rsidRPr="0030139D">
        <w:rPr>
          <w:rFonts w:ascii="Times New Roman" w:eastAsia="Times New Roman" w:hAnsi="Times New Roman" w:cs="Times New Roman"/>
          <w:kern w:val="36"/>
          <w:sz w:val="20"/>
          <w:szCs w:val="20"/>
          <w:vertAlign w:val="superscript"/>
          <w:lang w:eastAsia="ru-RU"/>
          <w14:ligatures w14:val="none"/>
        </w:rPr>
        <w:t>2</w:t>
      </w:r>
      <w:r w:rsidR="0030139D" w:rsidRPr="0030139D">
        <w:rPr>
          <w:rFonts w:ascii="Times New Roman" w:eastAsia="Times New Roman" w:hAnsi="Times New Roman" w:cs="Times New Roman"/>
          <w:kern w:val="36"/>
          <w:sz w:val="20"/>
          <w:szCs w:val="20"/>
          <w:lang w:eastAsia="ru-RU"/>
          <w14:ligatures w14:val="none"/>
        </w:rPr>
        <w:t>ПАО «Сбербанк России»</w:t>
      </w:r>
    </w:p>
    <w:p w14:paraId="4A5F88AE" w14:textId="40D1DD61" w:rsidR="00AB2A66" w:rsidRPr="0030139D" w:rsidRDefault="00AB2A66" w:rsidP="00AB2A66">
      <w:pPr>
        <w:spacing w:after="0" w:line="240" w:lineRule="auto"/>
        <w:jc w:val="center"/>
        <w:outlineLvl w:val="0"/>
        <w:rPr>
          <w:rFonts w:ascii="Times New Roman" w:eastAsia="Times New Roman" w:hAnsi="Times New Roman" w:cs="Times New Roman"/>
          <w:kern w:val="36"/>
          <w:sz w:val="20"/>
          <w:szCs w:val="20"/>
          <w:lang w:eastAsia="ru-RU"/>
          <w14:ligatures w14:val="none"/>
        </w:rPr>
      </w:pPr>
      <w:r w:rsidRPr="0030139D">
        <w:rPr>
          <w:rFonts w:ascii="Times New Roman" w:eastAsia="Times New Roman" w:hAnsi="Times New Roman" w:cs="Times New Roman"/>
          <w:kern w:val="36"/>
          <w:sz w:val="20"/>
          <w:szCs w:val="20"/>
          <w:vertAlign w:val="superscript"/>
          <w:lang w:eastAsia="ru-RU"/>
          <w14:ligatures w14:val="none"/>
        </w:rPr>
        <w:t>3</w:t>
      </w:r>
      <w:r w:rsidR="0030139D" w:rsidRPr="0030139D">
        <w:rPr>
          <w:rFonts w:ascii="Times New Roman" w:eastAsia="Times New Roman" w:hAnsi="Times New Roman" w:cs="Times New Roman"/>
          <w:kern w:val="36"/>
          <w:sz w:val="20"/>
          <w:szCs w:val="20"/>
          <w:lang w:eastAsia="ru-RU"/>
          <w14:ligatures w14:val="none"/>
        </w:rPr>
        <w:t>ООО «МВС»</w:t>
      </w:r>
    </w:p>
    <w:p w14:paraId="1378296A" w14:textId="441AEDC1" w:rsidR="00AB2A66" w:rsidRPr="00172B28" w:rsidRDefault="00AB2A66" w:rsidP="00AB2A66">
      <w:pPr>
        <w:spacing w:line="240" w:lineRule="auto"/>
        <w:jc w:val="center"/>
        <w:outlineLvl w:val="0"/>
        <w:rPr>
          <w:rFonts w:ascii="Times New Roman" w:eastAsia="Times New Roman" w:hAnsi="Times New Roman" w:cs="Times New Roman"/>
          <w:kern w:val="36"/>
          <w:sz w:val="20"/>
          <w:szCs w:val="20"/>
          <w:lang w:eastAsia="ru-RU"/>
          <w14:ligatures w14:val="none"/>
        </w:rPr>
      </w:pPr>
      <w:r w:rsidRPr="0030139D">
        <w:rPr>
          <w:rFonts w:ascii="Times New Roman" w:eastAsia="Times New Roman" w:hAnsi="Times New Roman" w:cs="Times New Roman"/>
          <w:kern w:val="36"/>
          <w:sz w:val="20"/>
          <w:szCs w:val="20"/>
          <w:vertAlign w:val="superscript"/>
          <w:lang w:eastAsia="ru-RU"/>
          <w14:ligatures w14:val="none"/>
        </w:rPr>
        <w:t>4</w:t>
      </w:r>
      <w:r w:rsidR="0030139D" w:rsidRPr="0030139D">
        <w:rPr>
          <w:sz w:val="20"/>
          <w:szCs w:val="20"/>
        </w:rPr>
        <w:t xml:space="preserve"> </w:t>
      </w:r>
      <w:r w:rsidR="0030139D" w:rsidRPr="0030139D">
        <w:rPr>
          <w:rFonts w:ascii="Times New Roman" w:eastAsia="Times New Roman" w:hAnsi="Times New Roman" w:cs="Times New Roman"/>
          <w:kern w:val="36"/>
          <w:sz w:val="20"/>
          <w:szCs w:val="20"/>
          <w:lang w:eastAsia="ru-RU"/>
          <w14:ligatures w14:val="none"/>
        </w:rPr>
        <w:t>Московский</w:t>
      </w:r>
      <w:r w:rsidR="0030139D" w:rsidRPr="0030139D">
        <w:rPr>
          <w:rFonts w:ascii="Times New Roman" w:eastAsia="Times New Roman" w:hAnsi="Times New Roman" w:cs="Times New Roman"/>
          <w:kern w:val="36"/>
          <w:sz w:val="20"/>
          <w:szCs w:val="20"/>
          <w:lang w:eastAsia="ru-RU"/>
          <w14:ligatures w14:val="none"/>
        </w:rPr>
        <w:t xml:space="preserve"> </w:t>
      </w:r>
      <w:r w:rsidR="0030139D" w:rsidRPr="0030139D">
        <w:rPr>
          <w:rFonts w:ascii="Times New Roman" w:eastAsia="Times New Roman" w:hAnsi="Times New Roman" w:cs="Times New Roman"/>
          <w:kern w:val="36"/>
          <w:sz w:val="20"/>
          <w:szCs w:val="20"/>
          <w:lang w:eastAsia="ru-RU"/>
          <w14:ligatures w14:val="none"/>
        </w:rPr>
        <w:t>государственный</w:t>
      </w:r>
      <w:r w:rsidR="0030139D" w:rsidRPr="0030139D">
        <w:rPr>
          <w:rFonts w:ascii="Times New Roman" w:eastAsia="Times New Roman" w:hAnsi="Times New Roman" w:cs="Times New Roman"/>
          <w:kern w:val="36"/>
          <w:sz w:val="20"/>
          <w:szCs w:val="20"/>
          <w:lang w:eastAsia="ru-RU"/>
          <w14:ligatures w14:val="none"/>
        </w:rPr>
        <w:t xml:space="preserve"> </w:t>
      </w:r>
      <w:r w:rsidR="0030139D" w:rsidRPr="0030139D">
        <w:rPr>
          <w:rFonts w:ascii="Times New Roman" w:eastAsia="Times New Roman" w:hAnsi="Times New Roman" w:cs="Times New Roman"/>
          <w:kern w:val="36"/>
          <w:sz w:val="20"/>
          <w:szCs w:val="20"/>
          <w:lang w:eastAsia="ru-RU"/>
          <w14:ligatures w14:val="none"/>
        </w:rPr>
        <w:t>технический</w:t>
      </w:r>
      <w:r w:rsidR="0030139D" w:rsidRPr="0030139D">
        <w:rPr>
          <w:rFonts w:ascii="Times New Roman" w:eastAsia="Times New Roman" w:hAnsi="Times New Roman" w:cs="Times New Roman"/>
          <w:kern w:val="36"/>
          <w:sz w:val="20"/>
          <w:szCs w:val="20"/>
          <w:lang w:eastAsia="ru-RU"/>
          <w14:ligatures w14:val="none"/>
        </w:rPr>
        <w:t xml:space="preserve"> </w:t>
      </w:r>
      <w:r w:rsidR="0030139D" w:rsidRPr="0030139D">
        <w:rPr>
          <w:rFonts w:ascii="Times New Roman" w:eastAsia="Times New Roman" w:hAnsi="Times New Roman" w:cs="Times New Roman"/>
          <w:kern w:val="36"/>
          <w:sz w:val="20"/>
          <w:szCs w:val="20"/>
          <w:lang w:eastAsia="ru-RU"/>
          <w14:ligatures w14:val="none"/>
        </w:rPr>
        <w:t>университет</w:t>
      </w:r>
      <w:r w:rsidR="0030139D" w:rsidRPr="0030139D">
        <w:rPr>
          <w:rFonts w:ascii="Times New Roman" w:eastAsia="Times New Roman" w:hAnsi="Times New Roman" w:cs="Times New Roman"/>
          <w:kern w:val="36"/>
          <w:sz w:val="20"/>
          <w:szCs w:val="20"/>
          <w:lang w:eastAsia="ru-RU"/>
          <w14:ligatures w14:val="none"/>
        </w:rPr>
        <w:t xml:space="preserve"> им. </w:t>
      </w:r>
      <w:r w:rsidR="0030139D" w:rsidRPr="0030139D">
        <w:rPr>
          <w:rFonts w:ascii="Times New Roman" w:eastAsia="Times New Roman" w:hAnsi="Times New Roman" w:cs="Times New Roman"/>
          <w:kern w:val="36"/>
          <w:sz w:val="20"/>
          <w:szCs w:val="20"/>
          <w:lang w:eastAsia="ru-RU"/>
          <w14:ligatures w14:val="none"/>
        </w:rPr>
        <w:t>Н. Э.</w:t>
      </w:r>
      <w:r w:rsidR="0030139D" w:rsidRPr="0030139D">
        <w:rPr>
          <w:rFonts w:ascii="Times New Roman" w:eastAsia="Times New Roman" w:hAnsi="Times New Roman" w:cs="Times New Roman"/>
          <w:kern w:val="36"/>
          <w:sz w:val="20"/>
          <w:szCs w:val="20"/>
          <w:lang w:eastAsia="ru-RU"/>
          <w14:ligatures w14:val="none"/>
        </w:rPr>
        <w:t xml:space="preserve"> </w:t>
      </w:r>
      <w:r w:rsidR="0030139D" w:rsidRPr="0030139D">
        <w:rPr>
          <w:rFonts w:ascii="Times New Roman" w:eastAsia="Times New Roman" w:hAnsi="Times New Roman" w:cs="Times New Roman"/>
          <w:kern w:val="36"/>
          <w:sz w:val="20"/>
          <w:szCs w:val="20"/>
          <w:lang w:eastAsia="ru-RU"/>
          <w14:ligatures w14:val="none"/>
        </w:rPr>
        <w:t>Баумана</w:t>
      </w:r>
    </w:p>
    <w:p w14:paraId="39D35773" w14:textId="77777777" w:rsidR="00172B28" w:rsidRPr="00172B28" w:rsidRDefault="00172B28" w:rsidP="00AB2A66">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Комбинационное (рамановское) рассеяние света является мощным неразрушающим методом анализа состава биологических тканей. Спектры комбинационного рассеяния несут информацию о молекулярном составе образца и позволяют выявлять биохимические изменения, сопровождающие развитие различных заболеваний. Белки теплового шока (HSP) представляют собой группу весьма перспективных соединений, которые могут найти применение в таких отраслях клинической медицины, как неврология, фармакология и онкология.</w:t>
      </w:r>
    </w:p>
    <w:p w14:paraId="7BCEA779" w14:textId="77777777" w:rsidR="00172B28" w:rsidRPr="00172B28" w:rsidRDefault="00172B28" w:rsidP="00AB2A66">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 xml:space="preserve">Особый интерес для нейробиологии представляет белок теплового шока массой 70 </w:t>
      </w:r>
      <w:proofErr w:type="spellStart"/>
      <w:r w:rsidRPr="00172B28">
        <w:rPr>
          <w:rFonts w:ascii="Times New Roman" w:eastAsia="Times New Roman" w:hAnsi="Times New Roman" w:cs="Times New Roman"/>
          <w:kern w:val="0"/>
          <w:sz w:val="22"/>
          <w:szCs w:val="22"/>
          <w:lang w:eastAsia="ru-RU"/>
          <w14:ligatures w14:val="none"/>
        </w:rPr>
        <w:t>кДа</w:t>
      </w:r>
      <w:proofErr w:type="spellEnd"/>
      <w:r w:rsidRPr="00172B28">
        <w:rPr>
          <w:rFonts w:ascii="Times New Roman" w:eastAsia="Times New Roman" w:hAnsi="Times New Roman" w:cs="Times New Roman"/>
          <w:kern w:val="0"/>
          <w:sz w:val="22"/>
          <w:szCs w:val="22"/>
          <w:lang w:eastAsia="ru-RU"/>
          <w14:ligatures w14:val="none"/>
        </w:rPr>
        <w:t xml:space="preserve"> (HSP70). Он способен связывать множество патологических белков с нарушенной конформацией, которые возникают в процессе развития нейродегенеративных заболеваний (например, при болезни Альцгеймера), и способствует их </w:t>
      </w:r>
      <w:proofErr w:type="spellStart"/>
      <w:r w:rsidRPr="00172B28">
        <w:rPr>
          <w:rFonts w:ascii="Times New Roman" w:eastAsia="Times New Roman" w:hAnsi="Times New Roman" w:cs="Times New Roman"/>
          <w:kern w:val="0"/>
          <w:sz w:val="22"/>
          <w:szCs w:val="22"/>
          <w:lang w:eastAsia="ru-RU"/>
          <w14:ligatures w14:val="none"/>
        </w:rPr>
        <w:t>рефолдингу</w:t>
      </w:r>
      <w:proofErr w:type="spellEnd"/>
      <w:r w:rsidRPr="00172B28">
        <w:rPr>
          <w:rFonts w:ascii="Times New Roman" w:eastAsia="Times New Roman" w:hAnsi="Times New Roman" w:cs="Times New Roman"/>
          <w:kern w:val="0"/>
          <w:sz w:val="22"/>
          <w:szCs w:val="22"/>
          <w:lang w:eastAsia="ru-RU"/>
          <w14:ligatures w14:val="none"/>
        </w:rPr>
        <w:t>. Изучение содержания этих белков в различных участках мозга трансгенных мышей, экспрессирующих повышенные концентрации экзо- и эндогенного HSP, позволит уточнить знания о содержании этих белков и их распределении в структурах центральной нервной системы.</w:t>
      </w:r>
    </w:p>
    <w:p w14:paraId="41FBBED9" w14:textId="650A8AA4" w:rsidR="00172B28" w:rsidRPr="00172B28" w:rsidRDefault="00172B28" w:rsidP="00AB2A66">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Однако</w:t>
      </w:r>
      <w:r w:rsidR="00B15A82">
        <w:rPr>
          <w:rFonts w:ascii="Times New Roman" w:eastAsia="Times New Roman" w:hAnsi="Times New Roman" w:cs="Times New Roman"/>
          <w:kern w:val="0"/>
          <w:sz w:val="22"/>
          <w:szCs w:val="22"/>
          <w:lang w:eastAsia="ru-RU"/>
          <w14:ligatures w14:val="none"/>
        </w:rPr>
        <w:t>,</w:t>
      </w:r>
      <w:r w:rsidRPr="00172B28">
        <w:rPr>
          <w:rFonts w:ascii="Times New Roman" w:eastAsia="Times New Roman" w:hAnsi="Times New Roman" w:cs="Times New Roman"/>
          <w:kern w:val="0"/>
          <w:sz w:val="22"/>
          <w:szCs w:val="22"/>
          <w:lang w:eastAsia="ru-RU"/>
          <w14:ligatures w14:val="none"/>
        </w:rPr>
        <w:t xml:space="preserve"> практическое применение рамановской спектроскопии в медицинской диагностике сталкивается с рядом трудностей: высокой размерностью данных, наличием шумов, флуоресцентного фона и сложностью интерпретации спектров. Целью данного исследования является разработка способа определения и анализа содержания белков теплового шока массой 70 </w:t>
      </w:r>
      <w:proofErr w:type="spellStart"/>
      <w:r w:rsidRPr="00172B28">
        <w:rPr>
          <w:rFonts w:ascii="Times New Roman" w:eastAsia="Times New Roman" w:hAnsi="Times New Roman" w:cs="Times New Roman"/>
          <w:kern w:val="0"/>
          <w:sz w:val="22"/>
          <w:szCs w:val="22"/>
          <w:lang w:eastAsia="ru-RU"/>
          <w14:ligatures w14:val="none"/>
        </w:rPr>
        <w:t>кДа</w:t>
      </w:r>
      <w:proofErr w:type="spellEnd"/>
      <w:r w:rsidRPr="00172B28">
        <w:rPr>
          <w:rFonts w:ascii="Times New Roman" w:eastAsia="Times New Roman" w:hAnsi="Times New Roman" w:cs="Times New Roman"/>
          <w:kern w:val="0"/>
          <w:sz w:val="22"/>
          <w:szCs w:val="22"/>
          <w:lang w:eastAsia="ru-RU"/>
          <w14:ligatures w14:val="none"/>
        </w:rPr>
        <w:t xml:space="preserve"> в срезах ткани головного мозга трансгенных мышей с использованием метода спектроскопии комбинационного рассеяния.</w:t>
      </w:r>
    </w:p>
    <w:p w14:paraId="673B6EAC" w14:textId="071E82AC" w:rsidR="00172B28" w:rsidRPr="00172B28" w:rsidRDefault="00DE053A" w:rsidP="00AB2A66">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DE053A">
        <w:rPr>
          <w:rFonts w:ascii="Times New Roman" w:eastAsia="Times New Roman" w:hAnsi="Times New Roman" w:cs="Times New Roman"/>
          <w:kern w:val="0"/>
          <w:sz w:val="22"/>
          <w:szCs w:val="22"/>
          <w:lang w:eastAsia="ru-RU"/>
          <w14:ligatures w14:val="none"/>
        </w:rPr>
        <w:t>В рамках настоящего исследования анализировался предоставленный вторичный набор данных, содержащий спектры комбинационного рассеяния (рамановские спектры) срезов ткани головного мозга.</w:t>
      </w:r>
      <w:r w:rsidRPr="00DE053A">
        <w:rPr>
          <w:rFonts w:ascii="Times New Roman" w:eastAsia="Times New Roman" w:hAnsi="Times New Roman" w:cs="Times New Roman"/>
          <w:kern w:val="0"/>
          <w:sz w:val="22"/>
          <w:szCs w:val="22"/>
          <w:lang w:eastAsia="ru-RU"/>
          <w14:ligatures w14:val="none"/>
        </w:rPr>
        <w:t xml:space="preserve"> </w:t>
      </w:r>
      <w:r w:rsidRPr="00DE053A">
        <w:rPr>
          <w:rFonts w:ascii="Times New Roman" w:eastAsia="Times New Roman" w:hAnsi="Times New Roman" w:cs="Times New Roman"/>
          <w:kern w:val="0"/>
          <w:sz w:val="22"/>
          <w:szCs w:val="22"/>
          <w:lang w:eastAsia="ru-RU"/>
          <w14:ligatures w14:val="none"/>
        </w:rPr>
        <w:t>Исходная выборка включала измерения от трех экспериментальных групп животных: мышей дикого типа (контрольная группа), а также двух линий трансгенных мышей с интегрированной генетической кассетой, обеспечивающей гиперэкспрессию человеческого белка теплового шока (HSP70) в цитозоле (эндогенная экспрессия) и в интерстициальном пространстве (экзогенная экспрессия).</w:t>
      </w:r>
    </w:p>
    <w:p w14:paraId="0D8B112A" w14:textId="77777777" w:rsidR="00DE053A" w:rsidRDefault="00DE053A" w:rsidP="00DE053A">
      <w:pPr>
        <w:spacing w:after="0" w:line="240" w:lineRule="auto"/>
        <w:ind w:firstLine="567"/>
        <w:jc w:val="both"/>
        <w:rPr>
          <w:rFonts w:ascii="Times New Roman" w:eastAsia="Times New Roman" w:hAnsi="Times New Roman" w:cs="Times New Roman"/>
          <w:kern w:val="0"/>
          <w:sz w:val="22"/>
          <w:szCs w:val="22"/>
          <w:lang w:val="en-US" w:eastAsia="ru-RU"/>
          <w14:ligatures w14:val="none"/>
        </w:rPr>
      </w:pPr>
      <w:r w:rsidRPr="00DE053A">
        <w:rPr>
          <w:rFonts w:ascii="Times New Roman" w:eastAsia="Times New Roman" w:hAnsi="Times New Roman" w:cs="Times New Roman"/>
          <w:kern w:val="0"/>
          <w:sz w:val="22"/>
          <w:szCs w:val="22"/>
          <w:lang w:eastAsia="ru-RU"/>
          <w14:ligatures w14:val="none"/>
        </w:rPr>
        <w:t xml:space="preserve">Согласно метаданным предоставленного датасета, регистрация спектров комбинационного рассеяния осуществлялась с использованием конфокального рамановского микроскопа </w:t>
      </w:r>
      <w:proofErr w:type="spellStart"/>
      <w:r w:rsidRPr="00DE053A">
        <w:rPr>
          <w:rFonts w:ascii="Times New Roman" w:eastAsia="Times New Roman" w:hAnsi="Times New Roman" w:cs="Times New Roman"/>
          <w:kern w:val="0"/>
          <w:sz w:val="22"/>
          <w:szCs w:val="22"/>
          <w:lang w:eastAsia="ru-RU"/>
          <w14:ligatures w14:val="none"/>
        </w:rPr>
        <w:t>Renishaw</w:t>
      </w:r>
      <w:proofErr w:type="spellEnd"/>
      <w:r w:rsidRPr="00DE053A">
        <w:rPr>
          <w:rFonts w:ascii="Times New Roman" w:eastAsia="Times New Roman" w:hAnsi="Times New Roman" w:cs="Times New Roman"/>
          <w:kern w:val="0"/>
          <w:sz w:val="22"/>
          <w:szCs w:val="22"/>
          <w:lang w:eastAsia="ru-RU"/>
          <w14:ligatures w14:val="none"/>
        </w:rPr>
        <w:t xml:space="preserve"> </w:t>
      </w:r>
      <w:proofErr w:type="spellStart"/>
      <w:r w:rsidRPr="00DE053A">
        <w:rPr>
          <w:rFonts w:ascii="Times New Roman" w:eastAsia="Times New Roman" w:hAnsi="Times New Roman" w:cs="Times New Roman"/>
          <w:kern w:val="0"/>
          <w:sz w:val="22"/>
          <w:szCs w:val="22"/>
          <w:lang w:eastAsia="ru-RU"/>
          <w14:ligatures w14:val="none"/>
        </w:rPr>
        <w:t>inVia</w:t>
      </w:r>
      <w:proofErr w:type="spellEnd"/>
      <w:r w:rsidRPr="00DE053A">
        <w:rPr>
          <w:rFonts w:ascii="Times New Roman" w:eastAsia="Times New Roman" w:hAnsi="Times New Roman" w:cs="Times New Roman"/>
          <w:kern w:val="0"/>
          <w:sz w:val="22"/>
          <w:szCs w:val="22"/>
          <w:lang w:eastAsia="ru-RU"/>
          <w14:ligatures w14:val="none"/>
        </w:rPr>
        <w:t xml:space="preserve"> </w:t>
      </w:r>
      <w:proofErr w:type="spellStart"/>
      <w:r w:rsidRPr="00DE053A">
        <w:rPr>
          <w:rFonts w:ascii="Times New Roman" w:eastAsia="Times New Roman" w:hAnsi="Times New Roman" w:cs="Times New Roman"/>
          <w:kern w:val="0"/>
          <w:sz w:val="22"/>
          <w:szCs w:val="22"/>
          <w:lang w:eastAsia="ru-RU"/>
          <w14:ligatures w14:val="none"/>
        </w:rPr>
        <w:t>Qontor</w:t>
      </w:r>
      <w:proofErr w:type="spellEnd"/>
      <w:r w:rsidRPr="00DE053A">
        <w:rPr>
          <w:rFonts w:ascii="Times New Roman" w:eastAsia="Times New Roman" w:hAnsi="Times New Roman" w:cs="Times New Roman"/>
          <w:kern w:val="0"/>
          <w:sz w:val="22"/>
          <w:szCs w:val="22"/>
          <w:lang w:eastAsia="ru-RU"/>
          <w14:ligatures w14:val="none"/>
        </w:rPr>
        <w:t>. Измерения проводились в области первичной моторной коры и стриатума головного мозга. Аппаратные параметры сбора данных включали использование возбуждающего лазера с длиной волны 633 нм</w:t>
      </w:r>
      <w:r w:rsidRPr="00DE053A">
        <w:rPr>
          <w:rFonts w:ascii="Times New Roman" w:eastAsia="Times New Roman" w:hAnsi="Times New Roman" w:cs="Times New Roman"/>
          <w:kern w:val="0"/>
          <w:sz w:val="22"/>
          <w:szCs w:val="22"/>
          <w:lang w:eastAsia="ru-RU"/>
          <w14:ligatures w14:val="none"/>
        </w:rPr>
        <w:t>.</w:t>
      </w:r>
    </w:p>
    <w:p w14:paraId="34B514D5" w14:textId="41102AFE" w:rsidR="00172B28" w:rsidRPr="00172B28" w:rsidRDefault="00172B28" w:rsidP="00DE053A">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Исходный набор данных характеризуется наличием измерений в различных частотных диапазонах, выбор которых определяется центральным пикселем. Смещение центрального пикселя происходит путем механического поворота дифракционной решетки. Во избежание геометрических искажений сборка спектров с разными центральными пикселями в единое целое не производилась; они рассматривались по отдельности.</w:t>
      </w:r>
    </w:p>
    <w:p w14:paraId="3B541830" w14:textId="77777777" w:rsidR="00DE053A" w:rsidRPr="00DE053A" w:rsidRDefault="00172B28" w:rsidP="00DE053A">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Для подавления шумов, коррекции фонового сигнала и подготовки спектральных данных для обучения модели классификации был реализован следующий алгоритм:</w:t>
      </w:r>
    </w:p>
    <w:p w14:paraId="6DB959B6" w14:textId="644E812A" w:rsidR="00172B28" w:rsidRPr="00DE053A" w:rsidRDefault="00172B28" w:rsidP="00DE053A">
      <w:pPr>
        <w:pStyle w:val="a7"/>
        <w:numPr>
          <w:ilvl w:val="0"/>
          <w:numId w:val="1"/>
        </w:numPr>
        <w:spacing w:after="0" w:line="240" w:lineRule="auto"/>
        <w:ind w:firstLine="426"/>
        <w:jc w:val="both"/>
        <w:rPr>
          <w:rFonts w:ascii="Times New Roman" w:eastAsia="Times New Roman" w:hAnsi="Times New Roman" w:cs="Times New Roman"/>
          <w:kern w:val="0"/>
          <w:sz w:val="22"/>
          <w:szCs w:val="22"/>
          <w:lang w:eastAsia="ru-RU"/>
          <w14:ligatures w14:val="none"/>
        </w:rPr>
      </w:pPr>
      <w:r w:rsidRPr="00DE053A">
        <w:rPr>
          <w:rFonts w:ascii="Times New Roman" w:eastAsia="Times New Roman" w:hAnsi="Times New Roman" w:cs="Times New Roman"/>
          <w:kern w:val="0"/>
          <w:sz w:val="22"/>
          <w:szCs w:val="22"/>
          <w:lang w:eastAsia="ru-RU"/>
          <w14:ligatures w14:val="none"/>
        </w:rPr>
        <w:t>Интерполяция</w:t>
      </w:r>
      <w:r w:rsidR="007E1BDF" w:rsidRPr="00DE053A">
        <w:rPr>
          <w:rFonts w:ascii="Times New Roman" w:eastAsia="Times New Roman" w:hAnsi="Times New Roman" w:cs="Times New Roman"/>
          <w:kern w:val="0"/>
          <w:sz w:val="22"/>
          <w:szCs w:val="22"/>
          <w:lang w:eastAsia="ru-RU"/>
          <w14:ligatures w14:val="none"/>
        </w:rPr>
        <w:t>.</w:t>
      </w:r>
      <w:r w:rsidRPr="00DE053A">
        <w:rPr>
          <w:rFonts w:ascii="Times New Roman" w:eastAsia="Times New Roman" w:hAnsi="Times New Roman" w:cs="Times New Roman"/>
          <w:kern w:val="0"/>
          <w:sz w:val="22"/>
          <w:szCs w:val="22"/>
          <w:lang w:eastAsia="ru-RU"/>
          <w14:ligatures w14:val="none"/>
        </w:rPr>
        <w:t xml:space="preserve"> Для приведения данных к единой размерности и устранения сдвигов по оси волновых чисел, исходные значения интенсивностей были спроецированы на равномерную одномерную сетк</w:t>
      </w:r>
      <w:r w:rsidR="00DE053A" w:rsidRPr="00DE053A">
        <w:rPr>
          <w:rFonts w:ascii="Times New Roman" w:eastAsia="Times New Roman" w:hAnsi="Times New Roman" w:cs="Times New Roman"/>
          <w:kern w:val="0"/>
          <w:sz w:val="22"/>
          <w:szCs w:val="22"/>
          <w:lang w:eastAsia="ru-RU"/>
          <w14:ligatures w14:val="none"/>
        </w:rPr>
        <w:t>у</w:t>
      </w:r>
      <w:r w:rsidRPr="00DE053A">
        <w:rPr>
          <w:rFonts w:ascii="Times New Roman" w:eastAsia="Times New Roman" w:hAnsi="Times New Roman" w:cs="Times New Roman"/>
          <w:kern w:val="0"/>
          <w:sz w:val="22"/>
          <w:szCs w:val="22"/>
          <w:lang w:eastAsia="ru-RU"/>
          <w14:ligatures w14:val="none"/>
        </w:rPr>
        <w:t>. Это обеспечило универсальность модели при работе со спектрами, имеющими различные шаги дискретизации.</w:t>
      </w:r>
    </w:p>
    <w:p w14:paraId="7AB39B17" w14:textId="6F25B2F4" w:rsidR="00172B28" w:rsidRPr="00172B28" w:rsidRDefault="00172B28" w:rsidP="00DE053A">
      <w:pPr>
        <w:numPr>
          <w:ilvl w:val="0"/>
          <w:numId w:val="1"/>
        </w:numPr>
        <w:spacing w:after="0" w:line="240" w:lineRule="auto"/>
        <w:ind w:firstLine="426"/>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Удаление базовой линии (</w:t>
      </w:r>
      <w:r w:rsidRPr="00172B28">
        <w:rPr>
          <w:rFonts w:ascii="Times New Roman" w:eastAsia="Times New Roman" w:hAnsi="Times New Roman" w:cs="Times New Roman"/>
          <w:kern w:val="0"/>
          <w:sz w:val="22"/>
          <w:szCs w:val="22"/>
          <w:lang w:val="en-US" w:eastAsia="ru-RU"/>
          <w14:ligatures w14:val="none"/>
        </w:rPr>
        <w:t>Baseline Correction</w:t>
      </w:r>
      <w:r w:rsidRPr="00172B28">
        <w:rPr>
          <w:rFonts w:ascii="Times New Roman" w:eastAsia="Times New Roman" w:hAnsi="Times New Roman" w:cs="Times New Roman"/>
          <w:kern w:val="0"/>
          <w:sz w:val="22"/>
          <w:szCs w:val="22"/>
          <w:lang w:eastAsia="ru-RU"/>
          <w14:ligatures w14:val="none"/>
        </w:rPr>
        <w:t>)</w:t>
      </w:r>
      <w:r w:rsidR="007E1BDF" w:rsidRPr="00DE053A">
        <w:rPr>
          <w:rFonts w:ascii="Times New Roman" w:eastAsia="Times New Roman" w:hAnsi="Times New Roman" w:cs="Times New Roman"/>
          <w:kern w:val="0"/>
          <w:sz w:val="22"/>
          <w:szCs w:val="22"/>
          <w:lang w:eastAsia="ru-RU"/>
          <w14:ligatures w14:val="none"/>
        </w:rPr>
        <w:t>.</w:t>
      </w:r>
      <w:r w:rsidRPr="00172B28">
        <w:rPr>
          <w:rFonts w:ascii="Times New Roman" w:eastAsia="Times New Roman" w:hAnsi="Times New Roman" w:cs="Times New Roman"/>
          <w:kern w:val="0"/>
          <w:sz w:val="22"/>
          <w:szCs w:val="22"/>
          <w:lang w:eastAsia="ru-RU"/>
          <w14:ligatures w14:val="none"/>
        </w:rPr>
        <w:t xml:space="preserve"> Биологические ткани обладают собственной флуоресценцией, создающей нелинейный низкочастотный фон. Для его устранения применялся метод асимметричных наименьших квадратов (</w:t>
      </w:r>
      <w:r w:rsidRPr="00172B28">
        <w:rPr>
          <w:rFonts w:ascii="Times New Roman" w:eastAsia="Times New Roman" w:hAnsi="Times New Roman" w:cs="Times New Roman"/>
          <w:kern w:val="0"/>
          <w:sz w:val="22"/>
          <w:szCs w:val="22"/>
          <w:lang w:val="en-US" w:eastAsia="ru-RU"/>
          <w14:ligatures w14:val="none"/>
        </w:rPr>
        <w:t>Asymmetric Least Squares</w:t>
      </w:r>
      <w:r w:rsidRPr="00172B28">
        <w:rPr>
          <w:rFonts w:ascii="Times New Roman" w:eastAsia="Times New Roman" w:hAnsi="Times New Roman" w:cs="Times New Roman"/>
          <w:kern w:val="0"/>
          <w:sz w:val="22"/>
          <w:szCs w:val="22"/>
          <w:lang w:eastAsia="ru-RU"/>
          <w14:ligatures w14:val="none"/>
        </w:rPr>
        <w:t>, ALS). Данный подход позволил итеративно аппроксимировать и вычесть флуоресцентный контур, не искажая форму и интенсивность острых аналитических рамановских пиков.</w:t>
      </w:r>
    </w:p>
    <w:p w14:paraId="5751CAD9" w14:textId="777A3904" w:rsidR="00172B28" w:rsidRPr="00172B28" w:rsidRDefault="00172B28" w:rsidP="00DE053A">
      <w:pPr>
        <w:numPr>
          <w:ilvl w:val="0"/>
          <w:numId w:val="1"/>
        </w:numPr>
        <w:spacing w:after="0" w:line="240" w:lineRule="auto"/>
        <w:ind w:firstLine="426"/>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Фильтрация шума</w:t>
      </w:r>
      <w:r w:rsidR="007E1BDF" w:rsidRPr="00DE053A">
        <w:rPr>
          <w:rFonts w:ascii="Times New Roman" w:eastAsia="Times New Roman" w:hAnsi="Times New Roman" w:cs="Times New Roman"/>
          <w:kern w:val="0"/>
          <w:sz w:val="22"/>
          <w:szCs w:val="22"/>
          <w:lang w:eastAsia="ru-RU"/>
          <w14:ligatures w14:val="none"/>
        </w:rPr>
        <w:t>.</w:t>
      </w:r>
      <w:r w:rsidRPr="00172B28">
        <w:rPr>
          <w:rFonts w:ascii="Times New Roman" w:eastAsia="Times New Roman" w:hAnsi="Times New Roman" w:cs="Times New Roman"/>
          <w:kern w:val="0"/>
          <w:sz w:val="22"/>
          <w:szCs w:val="22"/>
          <w:lang w:eastAsia="ru-RU"/>
          <w14:ligatures w14:val="none"/>
        </w:rPr>
        <w:t xml:space="preserve"> Для подавления высокочастотного стохастического шума применялся метод Савицкого-Голея. Данный алгоритм сглаживания оптимален для спектроскопии, так как позволяет сохранить информацию о ширине и высоте структурных спектральных полос.</w:t>
      </w:r>
    </w:p>
    <w:p w14:paraId="77DFCCA8" w14:textId="037F8FBC" w:rsidR="00172B28" w:rsidRPr="00172B28" w:rsidRDefault="00172B28" w:rsidP="00DE053A">
      <w:pPr>
        <w:numPr>
          <w:ilvl w:val="0"/>
          <w:numId w:val="1"/>
        </w:numPr>
        <w:spacing w:after="0" w:line="240" w:lineRule="auto"/>
        <w:ind w:firstLine="426"/>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lastRenderedPageBreak/>
        <w:t>Нормализация</w:t>
      </w:r>
      <w:r w:rsidR="007E1BDF" w:rsidRPr="00DE053A">
        <w:rPr>
          <w:rFonts w:ascii="Times New Roman" w:eastAsia="Times New Roman" w:hAnsi="Times New Roman" w:cs="Times New Roman"/>
          <w:kern w:val="0"/>
          <w:sz w:val="22"/>
          <w:szCs w:val="22"/>
          <w:lang w:eastAsia="ru-RU"/>
          <w14:ligatures w14:val="none"/>
        </w:rPr>
        <w:t>.</w:t>
      </w:r>
      <w:r w:rsidRPr="00172B28">
        <w:rPr>
          <w:rFonts w:ascii="Times New Roman" w:eastAsia="Times New Roman" w:hAnsi="Times New Roman" w:cs="Times New Roman"/>
          <w:kern w:val="0"/>
          <w:sz w:val="22"/>
          <w:szCs w:val="22"/>
          <w:lang w:eastAsia="ru-RU"/>
          <w14:ligatures w14:val="none"/>
        </w:rPr>
        <w:t xml:space="preserve"> Для компенсации аппаратурных флуктуаций (например, мощности лазера) была применена L2-нормализация (векторная нормализация), приводящая каждый спектр к единичной длине.</w:t>
      </w:r>
    </w:p>
    <w:p w14:paraId="61C87825" w14:textId="3EF80C61" w:rsidR="00BE0DCE" w:rsidRPr="00BE0DCE" w:rsidRDefault="00172B28" w:rsidP="00BE0DCE">
      <w:pPr>
        <w:numPr>
          <w:ilvl w:val="0"/>
          <w:numId w:val="1"/>
        </w:numPr>
        <w:spacing w:after="0" w:line="240" w:lineRule="auto"/>
        <w:ind w:firstLine="426"/>
        <w:jc w:val="both"/>
        <w:rPr>
          <w:rFonts w:ascii="Times New Roman" w:eastAsia="Times New Roman" w:hAnsi="Times New Roman" w:cs="Times New Roman"/>
          <w:kern w:val="0"/>
          <w:sz w:val="22"/>
          <w:szCs w:val="22"/>
          <w:lang w:eastAsia="ru-RU"/>
          <w14:ligatures w14:val="none"/>
        </w:rPr>
      </w:pPr>
      <w:r w:rsidRPr="00172B28">
        <w:rPr>
          <w:rFonts w:ascii="Times New Roman" w:eastAsia="Times New Roman" w:hAnsi="Times New Roman" w:cs="Times New Roman"/>
          <w:kern w:val="0"/>
          <w:sz w:val="22"/>
          <w:szCs w:val="22"/>
          <w:lang w:eastAsia="ru-RU"/>
          <w14:ligatures w14:val="none"/>
        </w:rPr>
        <w:t>Дифференцирование</w:t>
      </w:r>
      <w:r w:rsidR="007E1BDF" w:rsidRPr="00DE053A">
        <w:rPr>
          <w:rFonts w:ascii="Times New Roman" w:eastAsia="Times New Roman" w:hAnsi="Times New Roman" w:cs="Times New Roman"/>
          <w:kern w:val="0"/>
          <w:sz w:val="22"/>
          <w:szCs w:val="22"/>
          <w:lang w:eastAsia="ru-RU"/>
          <w14:ligatures w14:val="none"/>
        </w:rPr>
        <w:t>.</w:t>
      </w:r>
      <w:r w:rsidRPr="00172B28">
        <w:rPr>
          <w:rFonts w:ascii="Times New Roman" w:eastAsia="Times New Roman" w:hAnsi="Times New Roman" w:cs="Times New Roman"/>
          <w:kern w:val="0"/>
          <w:sz w:val="22"/>
          <w:szCs w:val="22"/>
          <w:lang w:eastAsia="ru-RU"/>
          <w14:ligatures w14:val="none"/>
        </w:rPr>
        <w:t xml:space="preserve"> С целью разрешения перекрывающихся спектральных полос и устранения возможных остатков линейного тренда были вычислены первая и вторая производные нормализованных спектров.</w:t>
      </w:r>
    </w:p>
    <w:p w14:paraId="2DFFEC3B" w14:textId="52AF6E51" w:rsidR="00BE0DCE" w:rsidRPr="00BE0DCE" w:rsidRDefault="00BE0DCE" w:rsidP="00BE0DCE">
      <w:pPr>
        <w:spacing w:after="0" w:line="240" w:lineRule="auto"/>
        <w:ind w:firstLine="567"/>
        <w:jc w:val="both"/>
        <w:rPr>
          <w:rFonts w:ascii="Times New Roman" w:eastAsia="Times New Roman" w:hAnsi="Times New Roman" w:cs="Times New Roman"/>
          <w:kern w:val="0"/>
          <w:sz w:val="22"/>
          <w:szCs w:val="22"/>
          <w:lang w:val="en-US" w:eastAsia="ru-RU"/>
          <w14:ligatures w14:val="none"/>
        </w:rPr>
      </w:pPr>
      <w:r w:rsidRPr="00BE0DCE">
        <w:rPr>
          <w:rFonts w:ascii="Times New Roman" w:eastAsia="Times New Roman" w:hAnsi="Times New Roman" w:cs="Times New Roman"/>
          <w:kern w:val="0"/>
          <w:sz w:val="22"/>
          <w:szCs w:val="22"/>
          <w:lang w:eastAsia="ru-RU"/>
          <w14:ligatures w14:val="none"/>
        </w:rPr>
        <w:t xml:space="preserve">На основе предобработанных данных была построена базовая модель классификации с использованием алгоритма градиентного </w:t>
      </w:r>
      <w:proofErr w:type="spellStart"/>
      <w:r w:rsidRPr="00BE0DCE">
        <w:rPr>
          <w:rFonts w:ascii="Times New Roman" w:eastAsia="Times New Roman" w:hAnsi="Times New Roman" w:cs="Times New Roman"/>
          <w:kern w:val="0"/>
          <w:sz w:val="22"/>
          <w:szCs w:val="22"/>
          <w:lang w:eastAsia="ru-RU"/>
          <w14:ligatures w14:val="none"/>
        </w:rPr>
        <w:t>бустинга</w:t>
      </w:r>
      <w:proofErr w:type="spellEnd"/>
      <w:r w:rsidRPr="00BE0DCE">
        <w:rPr>
          <w:rFonts w:ascii="Times New Roman" w:eastAsia="Times New Roman" w:hAnsi="Times New Roman" w:cs="Times New Roman"/>
          <w:kern w:val="0"/>
          <w:sz w:val="22"/>
          <w:szCs w:val="22"/>
          <w:lang w:eastAsia="ru-RU"/>
          <w14:ligatures w14:val="none"/>
        </w:rPr>
        <w:t xml:space="preserve"> </w:t>
      </w:r>
      <w:proofErr w:type="spellStart"/>
      <w:r w:rsidRPr="00BE0DCE">
        <w:rPr>
          <w:rFonts w:ascii="Times New Roman" w:eastAsia="Times New Roman" w:hAnsi="Times New Roman" w:cs="Times New Roman"/>
          <w:kern w:val="0"/>
          <w:sz w:val="22"/>
          <w:szCs w:val="22"/>
          <w:lang w:eastAsia="ru-RU"/>
          <w14:ligatures w14:val="none"/>
        </w:rPr>
        <w:t>CatBoost</w:t>
      </w:r>
      <w:proofErr w:type="spellEnd"/>
      <w:r w:rsidRPr="00BE0DCE">
        <w:rPr>
          <w:rFonts w:ascii="Times New Roman" w:eastAsia="Times New Roman" w:hAnsi="Times New Roman" w:cs="Times New Roman"/>
          <w:kern w:val="0"/>
          <w:sz w:val="22"/>
          <w:szCs w:val="22"/>
          <w:lang w:eastAsia="ru-RU"/>
          <w14:ligatures w14:val="none"/>
        </w:rPr>
        <w:t xml:space="preserve">. Обучение проводилось независимо для </w:t>
      </w:r>
      <w:proofErr w:type="gramStart"/>
      <w:r w:rsidRPr="00BE0DCE">
        <w:rPr>
          <w:rFonts w:ascii="Times New Roman" w:eastAsia="Times New Roman" w:hAnsi="Times New Roman" w:cs="Times New Roman"/>
          <w:kern w:val="0"/>
          <w:sz w:val="22"/>
          <w:szCs w:val="22"/>
          <w:lang w:eastAsia="ru-RU"/>
          <w14:ligatures w14:val="none"/>
        </w:rPr>
        <w:t>двух</w:t>
      </w:r>
      <w:r w:rsidRPr="00BE0DCE">
        <w:rPr>
          <w:rFonts w:ascii="Times New Roman" w:eastAsia="Times New Roman" w:hAnsi="Times New Roman" w:cs="Times New Roman"/>
          <w:kern w:val="0"/>
          <w:sz w:val="22"/>
          <w:szCs w:val="22"/>
          <w:lang w:eastAsia="ru-RU"/>
          <w14:ligatures w14:val="none"/>
        </w:rPr>
        <w:t xml:space="preserve"> </w:t>
      </w:r>
      <w:r w:rsidRPr="00BE0DCE">
        <w:rPr>
          <w:rFonts w:ascii="Times New Roman" w:eastAsia="Times New Roman" w:hAnsi="Times New Roman" w:cs="Times New Roman"/>
          <w:kern w:val="0"/>
          <w:sz w:val="22"/>
          <w:szCs w:val="22"/>
          <w:lang w:eastAsia="ru-RU"/>
          <w14:ligatures w14:val="none"/>
        </w:rPr>
        <w:t>частотных</w:t>
      </w:r>
      <w:proofErr w:type="gramEnd"/>
      <w:r w:rsidRPr="00BE0DCE">
        <w:rPr>
          <w:rFonts w:ascii="Times New Roman" w:eastAsia="Times New Roman" w:hAnsi="Times New Roman" w:cs="Times New Roman"/>
          <w:kern w:val="0"/>
          <w:sz w:val="22"/>
          <w:szCs w:val="22"/>
          <w:lang w:eastAsia="ru-RU"/>
          <w14:ligatures w14:val="none"/>
        </w:rPr>
        <w:t xml:space="preserve"> диапазонов: низкочастотного (с центром 1500 </w:t>
      </w:r>
      <w:r w:rsidR="004D535C" w:rsidRPr="00BE0DCE">
        <w:rPr>
          <w:rFonts w:ascii="Times New Roman" w:eastAsia="Times New Roman" w:hAnsi="Times New Roman" w:cs="Times New Roman"/>
          <w:kern w:val="0"/>
          <w:sz w:val="22"/>
          <w:szCs w:val="22"/>
          <w:lang w:eastAsia="ru-RU"/>
          <w14:ligatures w14:val="none"/>
        </w:rPr>
        <w:t>см</w:t>
      </w:r>
      <w:r w:rsidR="004D535C" w:rsidRPr="00F41A08">
        <w:rPr>
          <w:rFonts w:ascii="Times New Roman" w:eastAsia="Times New Roman" w:hAnsi="Times New Roman" w:cs="Times New Roman"/>
          <w:kern w:val="0"/>
          <w:sz w:val="22"/>
          <w:szCs w:val="22"/>
          <w:vertAlign w:val="superscript"/>
          <w:lang w:eastAsia="ru-RU"/>
          <w14:ligatures w14:val="none"/>
        </w:rPr>
        <w:t>-1</w:t>
      </w:r>
      <w:r w:rsidRPr="00BE0DCE">
        <w:rPr>
          <w:rFonts w:ascii="Times New Roman" w:eastAsia="Times New Roman" w:hAnsi="Times New Roman" w:cs="Times New Roman"/>
          <w:kern w:val="0"/>
          <w:sz w:val="22"/>
          <w:szCs w:val="22"/>
          <w:lang w:eastAsia="ru-RU"/>
          <w14:ligatures w14:val="none"/>
        </w:rPr>
        <w:t>) и высокочастотного (с центром 2900 см</w:t>
      </w:r>
      <w:r w:rsidR="00F41A08" w:rsidRPr="00F41A08">
        <w:rPr>
          <w:rFonts w:ascii="Times New Roman" w:eastAsia="Times New Roman" w:hAnsi="Times New Roman" w:cs="Times New Roman"/>
          <w:kern w:val="0"/>
          <w:sz w:val="22"/>
          <w:szCs w:val="22"/>
          <w:vertAlign w:val="superscript"/>
          <w:lang w:eastAsia="ru-RU"/>
          <w14:ligatures w14:val="none"/>
        </w:rPr>
        <w:t>-1</w:t>
      </w:r>
      <w:r w:rsidRPr="00BE0DCE">
        <w:rPr>
          <w:rFonts w:ascii="Times New Roman" w:eastAsia="Times New Roman" w:hAnsi="Times New Roman" w:cs="Times New Roman"/>
          <w:kern w:val="0"/>
          <w:sz w:val="22"/>
          <w:szCs w:val="22"/>
          <w:lang w:eastAsia="ru-RU"/>
          <w14:ligatures w14:val="none"/>
        </w:rPr>
        <w:t>). Качество работы оценивалось на уровне спектральных карт с применением двух стратегий агрегации: мажоритарного голосования и усреднения вероятностей. Результаты классификации при использовании метода голосования представлены в таблице ниже.</w:t>
      </w:r>
    </w:p>
    <w:p w14:paraId="573618AE" w14:textId="77777777" w:rsidR="00BE0DCE" w:rsidRPr="009A2E77" w:rsidRDefault="00BE0DCE" w:rsidP="009A2E77">
      <w:pPr>
        <w:spacing w:before="240" w:line="240" w:lineRule="auto"/>
        <w:ind w:firstLine="567"/>
        <w:jc w:val="center"/>
        <w:rPr>
          <w:rFonts w:ascii="Times New Roman" w:eastAsia="Times New Roman" w:hAnsi="Times New Roman" w:cs="Times New Roman"/>
          <w:kern w:val="0"/>
          <w:sz w:val="21"/>
          <w:szCs w:val="21"/>
          <w:lang w:eastAsia="ru-RU"/>
          <w14:ligatures w14:val="none"/>
        </w:rPr>
      </w:pPr>
      <w:r w:rsidRPr="00BE0DCE">
        <w:rPr>
          <w:rFonts w:ascii="Times New Roman" w:eastAsia="Times New Roman" w:hAnsi="Times New Roman" w:cs="Times New Roman"/>
          <w:kern w:val="0"/>
          <w:sz w:val="21"/>
          <w:szCs w:val="21"/>
          <w:lang w:eastAsia="ru-RU"/>
          <w14:ligatures w14:val="none"/>
        </w:rPr>
        <w:t>Таблица 1. Метрики классификации при использовании метода голосования (</w:t>
      </w:r>
      <w:proofErr w:type="spellStart"/>
      <w:r w:rsidRPr="00BE0DCE">
        <w:rPr>
          <w:rFonts w:ascii="Times New Roman" w:eastAsia="Times New Roman" w:hAnsi="Times New Roman" w:cs="Times New Roman"/>
          <w:kern w:val="0"/>
          <w:sz w:val="21"/>
          <w:szCs w:val="21"/>
          <w:lang w:eastAsia="ru-RU"/>
          <w14:ligatures w14:val="none"/>
        </w:rPr>
        <w:t>Voting</w:t>
      </w:r>
      <w:proofErr w:type="spellEnd"/>
      <w:r w:rsidRPr="00BE0DCE">
        <w:rPr>
          <w:rFonts w:ascii="Times New Roman" w:eastAsia="Times New Roman" w:hAnsi="Times New Roman" w:cs="Times New Roman"/>
          <w:kern w:val="0"/>
          <w:sz w:val="21"/>
          <w:szCs w:val="21"/>
          <w:lang w:eastAsia="ru-RU"/>
          <w14:ligatures w14:val="none"/>
        </w:rPr>
        <w:t>)</w:t>
      </w:r>
    </w:p>
    <w:tbl>
      <w:tblPr>
        <w:tblStyle w:val="ae"/>
        <w:tblW w:w="0" w:type="auto"/>
        <w:jc w:val="center"/>
        <w:tblLook w:val="04A0" w:firstRow="1" w:lastRow="0" w:firstColumn="1" w:lastColumn="0" w:noHBand="0" w:noVBand="1"/>
      </w:tblPr>
      <w:tblGrid>
        <w:gridCol w:w="1838"/>
        <w:gridCol w:w="1080"/>
        <w:gridCol w:w="803"/>
        <w:gridCol w:w="1094"/>
      </w:tblGrid>
      <w:tr w:rsidR="004D535C" w:rsidRPr="00BE0DCE" w14:paraId="1A0CFD0F" w14:textId="77777777" w:rsidTr="00E95E9F">
        <w:trPr>
          <w:trHeight w:val="210"/>
          <w:jc w:val="center"/>
        </w:trPr>
        <w:tc>
          <w:tcPr>
            <w:tcW w:w="1838" w:type="dxa"/>
            <w:vAlign w:val="center"/>
          </w:tcPr>
          <w:p w14:paraId="31A8957F" w14:textId="19458BCA" w:rsidR="004D535C" w:rsidRPr="004D535C" w:rsidRDefault="004D535C" w:rsidP="004D535C">
            <w:pPr>
              <w:rPr>
                <w:rFonts w:ascii="Times New Roman" w:eastAsia="Times New Roman" w:hAnsi="Times New Roman" w:cs="Times New Roman"/>
                <w:kern w:val="0"/>
                <w:sz w:val="22"/>
                <w:szCs w:val="22"/>
                <w:lang w:val="en-US" w:eastAsia="ru-RU"/>
                <w14:ligatures w14:val="none"/>
              </w:rPr>
            </w:pPr>
            <w:r w:rsidRPr="004D535C">
              <w:rPr>
                <w:rStyle w:val="ad"/>
                <w:rFonts w:ascii="Times New Roman" w:hAnsi="Times New Roman" w:cs="Times New Roman"/>
                <w:color w:val="1F1F1F"/>
                <w:sz w:val="22"/>
                <w:szCs w:val="22"/>
                <w:bdr w:val="none" w:sz="0" w:space="0" w:color="auto" w:frame="1"/>
              </w:rPr>
              <w:t>Класс</w:t>
            </w:r>
          </w:p>
        </w:tc>
        <w:tc>
          <w:tcPr>
            <w:tcW w:w="1080" w:type="dxa"/>
            <w:vAlign w:val="center"/>
          </w:tcPr>
          <w:p w14:paraId="2B7BFB1C" w14:textId="1C107204"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Style w:val="ad"/>
                <w:rFonts w:ascii="Times New Roman" w:hAnsi="Times New Roman" w:cs="Times New Roman"/>
                <w:color w:val="1F1F1F"/>
                <w:sz w:val="22"/>
                <w:szCs w:val="22"/>
                <w:bdr w:val="none" w:sz="0" w:space="0" w:color="auto" w:frame="1"/>
              </w:rPr>
              <w:t>Precision</w:t>
            </w:r>
          </w:p>
        </w:tc>
        <w:tc>
          <w:tcPr>
            <w:tcW w:w="803" w:type="dxa"/>
            <w:vAlign w:val="center"/>
          </w:tcPr>
          <w:p w14:paraId="4E5D3012" w14:textId="3DF2CEAE"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proofErr w:type="spellStart"/>
            <w:r w:rsidRPr="004D535C">
              <w:rPr>
                <w:rStyle w:val="ad"/>
                <w:rFonts w:ascii="Times New Roman" w:hAnsi="Times New Roman" w:cs="Times New Roman"/>
                <w:color w:val="1F1F1F"/>
                <w:sz w:val="22"/>
                <w:szCs w:val="22"/>
                <w:bdr w:val="none" w:sz="0" w:space="0" w:color="auto" w:frame="1"/>
              </w:rPr>
              <w:t>Recall</w:t>
            </w:r>
            <w:proofErr w:type="spellEnd"/>
          </w:p>
        </w:tc>
        <w:tc>
          <w:tcPr>
            <w:tcW w:w="1094" w:type="dxa"/>
            <w:vAlign w:val="center"/>
          </w:tcPr>
          <w:p w14:paraId="680A06A4" w14:textId="26EFD123"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Style w:val="ad"/>
                <w:rFonts w:ascii="Times New Roman" w:hAnsi="Times New Roman" w:cs="Times New Roman"/>
                <w:color w:val="1F1F1F"/>
                <w:sz w:val="22"/>
                <w:szCs w:val="22"/>
                <w:bdr w:val="none" w:sz="0" w:space="0" w:color="auto" w:frame="1"/>
              </w:rPr>
              <w:t>F1-score</w:t>
            </w:r>
          </w:p>
        </w:tc>
      </w:tr>
      <w:tr w:rsidR="004D535C" w:rsidRPr="00BE0DCE" w14:paraId="3DFD997E" w14:textId="77777777" w:rsidTr="00E95E9F">
        <w:trPr>
          <w:trHeight w:val="210"/>
          <w:jc w:val="center"/>
        </w:trPr>
        <w:tc>
          <w:tcPr>
            <w:tcW w:w="1838" w:type="dxa"/>
            <w:vAlign w:val="center"/>
          </w:tcPr>
          <w:p w14:paraId="7F54DD45" w14:textId="71A05192" w:rsidR="004D535C" w:rsidRPr="004D535C" w:rsidRDefault="004D535C" w:rsidP="004D535C">
            <w:pP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 xml:space="preserve">Control 1500 </w:t>
            </w:r>
            <w:r w:rsidRPr="004D535C">
              <w:rPr>
                <w:rFonts w:ascii="Times New Roman" w:eastAsia="Times New Roman" w:hAnsi="Times New Roman" w:cs="Times New Roman"/>
                <w:kern w:val="0"/>
                <w:sz w:val="22"/>
                <w:szCs w:val="22"/>
                <w:lang w:eastAsia="ru-RU"/>
                <w14:ligatures w14:val="none"/>
              </w:rPr>
              <w:t>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vAlign w:val="center"/>
          </w:tcPr>
          <w:p w14:paraId="75B9A270" w14:textId="350018FA"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0.29</w:t>
            </w:r>
          </w:p>
        </w:tc>
        <w:tc>
          <w:tcPr>
            <w:tcW w:w="803" w:type="dxa"/>
            <w:vAlign w:val="center"/>
          </w:tcPr>
          <w:p w14:paraId="6D99A4FC" w14:textId="5FCAF0AE"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0.23</w:t>
            </w:r>
          </w:p>
        </w:tc>
        <w:tc>
          <w:tcPr>
            <w:tcW w:w="1094" w:type="dxa"/>
            <w:vAlign w:val="center"/>
          </w:tcPr>
          <w:p w14:paraId="3A5B52F4" w14:textId="07803674"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0.25</w:t>
            </w:r>
          </w:p>
        </w:tc>
      </w:tr>
      <w:tr w:rsidR="004D535C" w:rsidRPr="00BE0DCE" w14:paraId="291D2E0A" w14:textId="77777777" w:rsidTr="00E95E9F">
        <w:trPr>
          <w:trHeight w:val="222"/>
          <w:jc w:val="center"/>
        </w:trPr>
        <w:tc>
          <w:tcPr>
            <w:tcW w:w="1838" w:type="dxa"/>
            <w:vAlign w:val="center"/>
          </w:tcPr>
          <w:p w14:paraId="44F64F44" w14:textId="7A3C7B6F" w:rsidR="004D535C" w:rsidRPr="004D535C" w:rsidRDefault="004D535C" w:rsidP="004D535C">
            <w:pPr>
              <w:rPr>
                <w:rFonts w:ascii="Times New Roman" w:eastAsia="Times New Roman" w:hAnsi="Times New Roman" w:cs="Times New Roman"/>
                <w:kern w:val="0"/>
                <w:sz w:val="22"/>
                <w:szCs w:val="22"/>
                <w:lang w:val="en-US" w:eastAsia="ru-RU"/>
                <w14:ligatures w14:val="none"/>
              </w:rPr>
            </w:pPr>
            <w:proofErr w:type="spellStart"/>
            <w:r w:rsidRPr="004D535C">
              <w:rPr>
                <w:rFonts w:ascii="Times New Roman" w:hAnsi="Times New Roman" w:cs="Times New Roman"/>
                <w:color w:val="1F1F1F"/>
                <w:sz w:val="22"/>
                <w:szCs w:val="22"/>
                <w:bdr w:val="none" w:sz="0" w:space="0" w:color="auto" w:frame="1"/>
              </w:rPr>
              <w:t>Exo</w:t>
            </w:r>
            <w:proofErr w:type="spellEnd"/>
            <w:r w:rsidRPr="004D535C">
              <w:rPr>
                <w:rFonts w:ascii="Times New Roman" w:eastAsia="Times New Roman" w:hAnsi="Times New Roman" w:cs="Times New Roman"/>
                <w:kern w:val="0"/>
                <w:sz w:val="22"/>
                <w:szCs w:val="22"/>
                <w:lang w:eastAsia="ru-RU"/>
                <w14:ligatures w14:val="none"/>
              </w:rPr>
              <w:t xml:space="preserve"> 1500 </w:t>
            </w:r>
            <w:r w:rsidRPr="004D535C">
              <w:rPr>
                <w:rFonts w:ascii="Times New Roman" w:eastAsia="Times New Roman" w:hAnsi="Times New Roman" w:cs="Times New Roman"/>
                <w:kern w:val="0"/>
                <w:sz w:val="22"/>
                <w:szCs w:val="22"/>
                <w:lang w:eastAsia="ru-RU"/>
                <w14:ligatures w14:val="none"/>
              </w:rPr>
              <w:t>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vAlign w:val="center"/>
          </w:tcPr>
          <w:p w14:paraId="384BAB09" w14:textId="7E252997"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0.76</w:t>
            </w:r>
          </w:p>
        </w:tc>
        <w:tc>
          <w:tcPr>
            <w:tcW w:w="803" w:type="dxa"/>
            <w:vAlign w:val="center"/>
          </w:tcPr>
          <w:p w14:paraId="49ED4F1C" w14:textId="72B97366"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0.74</w:t>
            </w:r>
          </w:p>
        </w:tc>
        <w:tc>
          <w:tcPr>
            <w:tcW w:w="1094" w:type="dxa"/>
            <w:vAlign w:val="center"/>
          </w:tcPr>
          <w:p w14:paraId="3000D305" w14:textId="4F8CFF53"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0.75</w:t>
            </w:r>
          </w:p>
        </w:tc>
      </w:tr>
      <w:tr w:rsidR="004D535C" w:rsidRPr="00BE0DCE" w14:paraId="6D9C1967" w14:textId="77777777" w:rsidTr="00E95E9F">
        <w:trPr>
          <w:trHeight w:val="210"/>
          <w:jc w:val="center"/>
        </w:trPr>
        <w:tc>
          <w:tcPr>
            <w:tcW w:w="1838" w:type="dxa"/>
            <w:vAlign w:val="center"/>
          </w:tcPr>
          <w:p w14:paraId="5F7BF4CC" w14:textId="6A1B3E54" w:rsidR="004D535C" w:rsidRPr="004D535C" w:rsidRDefault="004D535C" w:rsidP="004D535C">
            <w:pPr>
              <w:rPr>
                <w:rFonts w:ascii="Times New Roman" w:eastAsia="Times New Roman" w:hAnsi="Times New Roman" w:cs="Times New Roman"/>
                <w:kern w:val="0"/>
                <w:sz w:val="22"/>
                <w:szCs w:val="22"/>
                <w:lang w:val="en-US" w:eastAsia="ru-RU"/>
                <w14:ligatures w14:val="none"/>
              </w:rPr>
            </w:pPr>
            <w:proofErr w:type="spellStart"/>
            <w:r w:rsidRPr="004D535C">
              <w:rPr>
                <w:rFonts w:ascii="Times New Roman" w:hAnsi="Times New Roman" w:cs="Times New Roman"/>
                <w:color w:val="1F1F1F"/>
                <w:sz w:val="22"/>
                <w:szCs w:val="22"/>
                <w:bdr w:val="none" w:sz="0" w:space="0" w:color="auto" w:frame="1"/>
              </w:rPr>
              <w:t>Endo</w:t>
            </w:r>
            <w:proofErr w:type="spellEnd"/>
            <w:r w:rsidRPr="004D535C">
              <w:rPr>
                <w:rFonts w:ascii="Times New Roman" w:eastAsia="Times New Roman" w:hAnsi="Times New Roman" w:cs="Times New Roman"/>
                <w:kern w:val="0"/>
                <w:sz w:val="22"/>
                <w:szCs w:val="22"/>
                <w:lang w:eastAsia="ru-RU"/>
                <w14:ligatures w14:val="none"/>
              </w:rPr>
              <w:t xml:space="preserve"> 1500 </w:t>
            </w:r>
            <w:r w:rsidRPr="004D535C">
              <w:rPr>
                <w:rFonts w:ascii="Times New Roman" w:eastAsia="Times New Roman" w:hAnsi="Times New Roman" w:cs="Times New Roman"/>
                <w:kern w:val="0"/>
                <w:sz w:val="22"/>
                <w:szCs w:val="22"/>
                <w:lang w:eastAsia="ru-RU"/>
                <w14:ligatures w14:val="none"/>
              </w:rPr>
              <w:t>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vAlign w:val="center"/>
          </w:tcPr>
          <w:p w14:paraId="316B14AC" w14:textId="1BEFB8F5"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0.24</w:t>
            </w:r>
          </w:p>
        </w:tc>
        <w:tc>
          <w:tcPr>
            <w:tcW w:w="803" w:type="dxa"/>
            <w:vAlign w:val="center"/>
          </w:tcPr>
          <w:p w14:paraId="7404C6CC" w14:textId="56975164"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0.31</w:t>
            </w:r>
          </w:p>
        </w:tc>
        <w:tc>
          <w:tcPr>
            <w:tcW w:w="1094" w:type="dxa"/>
            <w:vAlign w:val="center"/>
          </w:tcPr>
          <w:p w14:paraId="764B88C7" w14:textId="061A57A0"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0.27</w:t>
            </w:r>
          </w:p>
        </w:tc>
      </w:tr>
      <w:tr w:rsidR="004D535C" w:rsidRPr="00BE0DCE" w14:paraId="2F291897" w14:textId="77777777" w:rsidTr="00E95E9F">
        <w:trPr>
          <w:trHeight w:val="210"/>
          <w:jc w:val="center"/>
        </w:trPr>
        <w:tc>
          <w:tcPr>
            <w:tcW w:w="1838" w:type="dxa"/>
            <w:vAlign w:val="center"/>
          </w:tcPr>
          <w:p w14:paraId="70304CFA" w14:textId="553352C8" w:rsidR="004D535C" w:rsidRPr="004D535C" w:rsidRDefault="004D535C" w:rsidP="004D535C">
            <w:pPr>
              <w:rPr>
                <w:rFonts w:ascii="Times New Roman" w:hAnsi="Times New Roman" w:cs="Times New Roman"/>
                <w:color w:val="1F1F1F"/>
                <w:sz w:val="22"/>
                <w:szCs w:val="22"/>
                <w:bdr w:val="none" w:sz="0" w:space="0" w:color="auto" w:frame="1"/>
              </w:rPr>
            </w:pPr>
            <w:r w:rsidRPr="004D535C">
              <w:rPr>
                <w:rFonts w:ascii="Times New Roman" w:hAnsi="Times New Roman" w:cs="Times New Roman"/>
                <w:color w:val="1F1F1F"/>
                <w:sz w:val="22"/>
                <w:szCs w:val="22"/>
                <w:bdr w:val="none" w:sz="0" w:space="0" w:color="auto" w:frame="1"/>
              </w:rPr>
              <w:t xml:space="preserve">Control </w:t>
            </w:r>
            <w:r w:rsidRPr="004D535C">
              <w:rPr>
                <w:rFonts w:ascii="Times New Roman" w:hAnsi="Times New Roman" w:cs="Times New Roman"/>
                <w:color w:val="1F1F1F"/>
                <w:sz w:val="22"/>
                <w:szCs w:val="22"/>
                <w:bdr w:val="none" w:sz="0" w:space="0" w:color="auto" w:frame="1"/>
              </w:rPr>
              <w:t>29</w:t>
            </w:r>
            <w:r w:rsidRPr="004D535C">
              <w:rPr>
                <w:rFonts w:ascii="Times New Roman" w:hAnsi="Times New Roman" w:cs="Times New Roman"/>
                <w:color w:val="1F1F1F"/>
                <w:sz w:val="22"/>
                <w:szCs w:val="22"/>
                <w:bdr w:val="none" w:sz="0" w:space="0" w:color="auto" w:frame="1"/>
              </w:rPr>
              <w:t xml:space="preserve">00 </w:t>
            </w:r>
            <w:r w:rsidRPr="004D535C">
              <w:rPr>
                <w:rFonts w:ascii="Times New Roman" w:eastAsia="Times New Roman" w:hAnsi="Times New Roman" w:cs="Times New Roman"/>
                <w:kern w:val="0"/>
                <w:sz w:val="22"/>
                <w:szCs w:val="22"/>
                <w:lang w:eastAsia="ru-RU"/>
                <w14:ligatures w14:val="none"/>
              </w:rPr>
              <w:t>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tcPr>
          <w:p w14:paraId="08060B29" w14:textId="5520B814"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0.40</w:t>
            </w:r>
          </w:p>
        </w:tc>
        <w:tc>
          <w:tcPr>
            <w:tcW w:w="803" w:type="dxa"/>
          </w:tcPr>
          <w:p w14:paraId="6AE6D7F8" w14:textId="6342CC14"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0.35</w:t>
            </w:r>
          </w:p>
        </w:tc>
        <w:tc>
          <w:tcPr>
            <w:tcW w:w="1094" w:type="dxa"/>
          </w:tcPr>
          <w:p w14:paraId="34F82826" w14:textId="149BFBED"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0.37</w:t>
            </w:r>
          </w:p>
        </w:tc>
      </w:tr>
      <w:tr w:rsidR="004D535C" w:rsidRPr="00BE0DCE" w14:paraId="47F2C7DB" w14:textId="77777777" w:rsidTr="00E95E9F">
        <w:trPr>
          <w:trHeight w:val="210"/>
          <w:jc w:val="center"/>
        </w:trPr>
        <w:tc>
          <w:tcPr>
            <w:tcW w:w="1838" w:type="dxa"/>
            <w:vAlign w:val="center"/>
          </w:tcPr>
          <w:p w14:paraId="466D6220" w14:textId="70A5D12D" w:rsidR="004D535C" w:rsidRPr="004D535C" w:rsidRDefault="004D535C" w:rsidP="004D535C">
            <w:pPr>
              <w:rPr>
                <w:rFonts w:ascii="Times New Roman" w:hAnsi="Times New Roman" w:cs="Times New Roman"/>
                <w:color w:val="1F1F1F"/>
                <w:sz w:val="22"/>
                <w:szCs w:val="22"/>
                <w:bdr w:val="none" w:sz="0" w:space="0" w:color="auto" w:frame="1"/>
              </w:rPr>
            </w:pPr>
            <w:proofErr w:type="spellStart"/>
            <w:r w:rsidRPr="004D535C">
              <w:rPr>
                <w:rFonts w:ascii="Times New Roman" w:hAnsi="Times New Roman" w:cs="Times New Roman"/>
                <w:color w:val="1F1F1F"/>
                <w:sz w:val="22"/>
                <w:szCs w:val="22"/>
                <w:bdr w:val="none" w:sz="0" w:space="0" w:color="auto" w:frame="1"/>
              </w:rPr>
              <w:t>Exo</w:t>
            </w:r>
            <w:proofErr w:type="spellEnd"/>
            <w:r w:rsidRPr="004D535C">
              <w:rPr>
                <w:rFonts w:ascii="Times New Roman" w:eastAsia="Times New Roman" w:hAnsi="Times New Roman" w:cs="Times New Roman"/>
                <w:kern w:val="0"/>
                <w:sz w:val="22"/>
                <w:szCs w:val="22"/>
                <w:lang w:eastAsia="ru-RU"/>
                <w14:ligatures w14:val="none"/>
              </w:rPr>
              <w:t xml:space="preserve"> </w:t>
            </w:r>
            <w:r w:rsidRPr="004D535C">
              <w:rPr>
                <w:rFonts w:ascii="Times New Roman" w:eastAsia="Times New Roman" w:hAnsi="Times New Roman" w:cs="Times New Roman"/>
                <w:kern w:val="0"/>
                <w:sz w:val="22"/>
                <w:szCs w:val="22"/>
                <w:lang w:eastAsia="ru-RU"/>
                <w14:ligatures w14:val="none"/>
              </w:rPr>
              <w:t>29</w:t>
            </w:r>
            <w:r w:rsidRPr="004D535C">
              <w:rPr>
                <w:rFonts w:ascii="Times New Roman" w:eastAsia="Times New Roman" w:hAnsi="Times New Roman" w:cs="Times New Roman"/>
                <w:kern w:val="0"/>
                <w:sz w:val="22"/>
                <w:szCs w:val="22"/>
                <w:lang w:eastAsia="ru-RU"/>
                <w14:ligatures w14:val="none"/>
              </w:rPr>
              <w:t>00 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tcPr>
          <w:p w14:paraId="6D5A363F" w14:textId="0A179F95"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0.50</w:t>
            </w:r>
          </w:p>
        </w:tc>
        <w:tc>
          <w:tcPr>
            <w:tcW w:w="803" w:type="dxa"/>
          </w:tcPr>
          <w:p w14:paraId="38DFF9CF" w14:textId="4751D552"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0.62</w:t>
            </w:r>
          </w:p>
        </w:tc>
        <w:tc>
          <w:tcPr>
            <w:tcW w:w="1094" w:type="dxa"/>
          </w:tcPr>
          <w:p w14:paraId="037F5BD6" w14:textId="29717B7D"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0.55</w:t>
            </w:r>
          </w:p>
        </w:tc>
      </w:tr>
      <w:tr w:rsidR="004D535C" w:rsidRPr="00BE0DCE" w14:paraId="0D412B06" w14:textId="77777777" w:rsidTr="00E95E9F">
        <w:trPr>
          <w:trHeight w:val="210"/>
          <w:jc w:val="center"/>
        </w:trPr>
        <w:tc>
          <w:tcPr>
            <w:tcW w:w="1838" w:type="dxa"/>
            <w:vAlign w:val="center"/>
          </w:tcPr>
          <w:p w14:paraId="668AB9E3" w14:textId="64E24FF3" w:rsidR="004D535C" w:rsidRPr="004D535C" w:rsidRDefault="004D535C" w:rsidP="004D535C">
            <w:pPr>
              <w:rPr>
                <w:rFonts w:ascii="Times New Roman" w:hAnsi="Times New Roman" w:cs="Times New Roman"/>
                <w:color w:val="1F1F1F"/>
                <w:sz w:val="22"/>
                <w:szCs w:val="22"/>
                <w:bdr w:val="none" w:sz="0" w:space="0" w:color="auto" w:frame="1"/>
              </w:rPr>
            </w:pPr>
            <w:proofErr w:type="spellStart"/>
            <w:r w:rsidRPr="004D535C">
              <w:rPr>
                <w:rFonts w:ascii="Times New Roman" w:hAnsi="Times New Roman" w:cs="Times New Roman"/>
                <w:color w:val="1F1F1F"/>
                <w:sz w:val="22"/>
                <w:szCs w:val="22"/>
                <w:bdr w:val="none" w:sz="0" w:space="0" w:color="auto" w:frame="1"/>
              </w:rPr>
              <w:t>Endo</w:t>
            </w:r>
            <w:proofErr w:type="spellEnd"/>
            <w:r w:rsidRPr="004D535C">
              <w:rPr>
                <w:rFonts w:ascii="Times New Roman" w:eastAsia="Times New Roman" w:hAnsi="Times New Roman" w:cs="Times New Roman"/>
                <w:kern w:val="0"/>
                <w:sz w:val="22"/>
                <w:szCs w:val="22"/>
                <w:lang w:eastAsia="ru-RU"/>
                <w14:ligatures w14:val="none"/>
              </w:rPr>
              <w:t xml:space="preserve"> </w:t>
            </w:r>
            <w:r w:rsidRPr="004D535C">
              <w:rPr>
                <w:rFonts w:ascii="Times New Roman" w:eastAsia="Times New Roman" w:hAnsi="Times New Roman" w:cs="Times New Roman"/>
                <w:kern w:val="0"/>
                <w:sz w:val="22"/>
                <w:szCs w:val="22"/>
                <w:lang w:eastAsia="ru-RU"/>
                <w14:ligatures w14:val="none"/>
              </w:rPr>
              <w:t>29</w:t>
            </w:r>
            <w:r w:rsidRPr="004D535C">
              <w:rPr>
                <w:rFonts w:ascii="Times New Roman" w:eastAsia="Times New Roman" w:hAnsi="Times New Roman" w:cs="Times New Roman"/>
                <w:kern w:val="0"/>
                <w:sz w:val="22"/>
                <w:szCs w:val="22"/>
                <w:lang w:eastAsia="ru-RU"/>
                <w14:ligatures w14:val="none"/>
              </w:rPr>
              <w:t>00 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tcPr>
          <w:p w14:paraId="730A365E" w14:textId="1F576203"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0.52</w:t>
            </w:r>
          </w:p>
        </w:tc>
        <w:tc>
          <w:tcPr>
            <w:tcW w:w="803" w:type="dxa"/>
          </w:tcPr>
          <w:p w14:paraId="69D4AC7B" w14:textId="7657C595"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0.44</w:t>
            </w:r>
          </w:p>
        </w:tc>
        <w:tc>
          <w:tcPr>
            <w:tcW w:w="1094" w:type="dxa"/>
          </w:tcPr>
          <w:p w14:paraId="1EE9DFF3" w14:textId="2043E3AF"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0.48</w:t>
            </w:r>
          </w:p>
        </w:tc>
      </w:tr>
    </w:tbl>
    <w:p w14:paraId="6A2FB299" w14:textId="77777777" w:rsidR="00BE0DCE" w:rsidRPr="00BE0DCE" w:rsidRDefault="00BE0DCE" w:rsidP="00BE0DCE">
      <w:pPr>
        <w:spacing w:after="0" w:line="240" w:lineRule="auto"/>
        <w:ind w:firstLine="567"/>
        <w:jc w:val="both"/>
        <w:rPr>
          <w:rFonts w:ascii="Times New Roman" w:eastAsia="Times New Roman" w:hAnsi="Times New Roman" w:cs="Times New Roman"/>
          <w:kern w:val="0"/>
          <w:sz w:val="22"/>
          <w:szCs w:val="22"/>
          <w:lang w:val="en-US" w:eastAsia="ru-RU"/>
          <w14:ligatures w14:val="none"/>
        </w:rPr>
      </w:pPr>
    </w:p>
    <w:p w14:paraId="44B4DAE0" w14:textId="54B37E52" w:rsidR="00BE0DCE" w:rsidRPr="00E95E9F" w:rsidRDefault="00BE0DCE" w:rsidP="00BE0DC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BE0DCE">
        <w:rPr>
          <w:rFonts w:ascii="Times New Roman" w:eastAsia="Times New Roman" w:hAnsi="Times New Roman" w:cs="Times New Roman"/>
          <w:kern w:val="0"/>
          <w:sz w:val="22"/>
          <w:szCs w:val="22"/>
          <w:lang w:eastAsia="ru-RU"/>
          <w14:ligatures w14:val="none"/>
        </w:rPr>
        <w:t xml:space="preserve">При переходе к стратегии усреднения вероятностей по всей площади спектральной карты наблюдалось общее улучшение прогностической способности </w:t>
      </w:r>
      <w:proofErr w:type="spellStart"/>
      <w:r w:rsidRPr="00BE0DCE">
        <w:rPr>
          <w:rFonts w:ascii="Times New Roman" w:eastAsia="Times New Roman" w:hAnsi="Times New Roman" w:cs="Times New Roman"/>
          <w:kern w:val="0"/>
          <w:sz w:val="22"/>
          <w:szCs w:val="22"/>
          <w:lang w:eastAsia="ru-RU"/>
          <w14:ligatures w14:val="none"/>
        </w:rPr>
        <w:t>модел</w:t>
      </w:r>
      <w:proofErr w:type="spellEnd"/>
      <w:r w:rsidR="00E95E9F">
        <w:rPr>
          <w:rFonts w:ascii="Times New Roman" w:eastAsia="Times New Roman" w:hAnsi="Times New Roman" w:cs="Times New Roman"/>
          <w:kern w:val="0"/>
          <w:sz w:val="22"/>
          <w:szCs w:val="22"/>
          <w:lang w:eastAsia="ru-RU"/>
          <w14:ligatures w14:val="none"/>
        </w:rPr>
        <w:t>, обученной на низкочастотных спектрах</w:t>
      </w:r>
      <w:r w:rsidRPr="00BE0DCE">
        <w:rPr>
          <w:rFonts w:ascii="Times New Roman" w:eastAsia="Times New Roman" w:hAnsi="Times New Roman" w:cs="Times New Roman"/>
          <w:kern w:val="0"/>
          <w:sz w:val="22"/>
          <w:szCs w:val="22"/>
          <w:lang w:eastAsia="ru-RU"/>
          <w14:ligatures w14:val="none"/>
        </w:rPr>
        <w:t>. Соответствующие метрики приведены в следующей таблице.</w:t>
      </w:r>
    </w:p>
    <w:p w14:paraId="34413E5B" w14:textId="77777777" w:rsidR="00BE0DCE" w:rsidRPr="00BE0DCE" w:rsidRDefault="00BE0DCE" w:rsidP="009A2E77">
      <w:pPr>
        <w:spacing w:before="240" w:line="240" w:lineRule="auto"/>
        <w:ind w:firstLine="567"/>
        <w:jc w:val="center"/>
        <w:rPr>
          <w:rFonts w:ascii="Times New Roman" w:eastAsia="Times New Roman" w:hAnsi="Times New Roman" w:cs="Times New Roman"/>
          <w:kern w:val="0"/>
          <w:sz w:val="21"/>
          <w:szCs w:val="21"/>
          <w:lang w:val="en-US" w:eastAsia="ru-RU"/>
          <w14:ligatures w14:val="none"/>
        </w:rPr>
      </w:pPr>
      <w:r w:rsidRPr="00BE0DCE">
        <w:rPr>
          <w:rFonts w:ascii="Times New Roman" w:eastAsia="Times New Roman" w:hAnsi="Times New Roman" w:cs="Times New Roman"/>
          <w:kern w:val="0"/>
          <w:sz w:val="21"/>
          <w:szCs w:val="21"/>
          <w:lang w:eastAsia="ru-RU"/>
          <w14:ligatures w14:val="none"/>
        </w:rPr>
        <w:t>Таблица 2. Метрики классификации при использовании метода усреднения (</w:t>
      </w:r>
      <w:proofErr w:type="spellStart"/>
      <w:r w:rsidRPr="00BE0DCE">
        <w:rPr>
          <w:rFonts w:ascii="Times New Roman" w:eastAsia="Times New Roman" w:hAnsi="Times New Roman" w:cs="Times New Roman"/>
          <w:kern w:val="0"/>
          <w:sz w:val="21"/>
          <w:szCs w:val="21"/>
          <w:lang w:eastAsia="ru-RU"/>
          <w14:ligatures w14:val="none"/>
        </w:rPr>
        <w:t>Averaging</w:t>
      </w:r>
      <w:proofErr w:type="spellEnd"/>
      <w:r w:rsidRPr="00BE0DCE">
        <w:rPr>
          <w:rFonts w:ascii="Times New Roman" w:eastAsia="Times New Roman" w:hAnsi="Times New Roman" w:cs="Times New Roman"/>
          <w:kern w:val="0"/>
          <w:sz w:val="21"/>
          <w:szCs w:val="21"/>
          <w:lang w:eastAsia="ru-RU"/>
          <w14:ligatures w14:val="none"/>
        </w:rPr>
        <w:t>)</w:t>
      </w:r>
    </w:p>
    <w:tbl>
      <w:tblPr>
        <w:tblStyle w:val="ae"/>
        <w:tblW w:w="0" w:type="auto"/>
        <w:jc w:val="center"/>
        <w:tblLook w:val="04A0" w:firstRow="1" w:lastRow="0" w:firstColumn="1" w:lastColumn="0" w:noHBand="0" w:noVBand="1"/>
      </w:tblPr>
      <w:tblGrid>
        <w:gridCol w:w="1838"/>
        <w:gridCol w:w="1080"/>
        <w:gridCol w:w="803"/>
        <w:gridCol w:w="1094"/>
      </w:tblGrid>
      <w:tr w:rsidR="004D535C" w:rsidRPr="00BE0DCE" w14:paraId="4C4366A3" w14:textId="77777777" w:rsidTr="00E95E9F">
        <w:trPr>
          <w:jc w:val="center"/>
        </w:trPr>
        <w:tc>
          <w:tcPr>
            <w:tcW w:w="1838" w:type="dxa"/>
            <w:vAlign w:val="center"/>
          </w:tcPr>
          <w:p w14:paraId="2D33033A" w14:textId="3829E926" w:rsidR="004D535C" w:rsidRPr="00BE0DCE" w:rsidRDefault="004D535C" w:rsidP="004D535C">
            <w:pPr>
              <w:rPr>
                <w:rFonts w:ascii="Times New Roman" w:eastAsia="Times New Roman" w:hAnsi="Times New Roman" w:cs="Times New Roman"/>
                <w:kern w:val="0"/>
                <w:sz w:val="22"/>
                <w:szCs w:val="22"/>
                <w:lang w:val="en-US" w:eastAsia="ru-RU"/>
                <w14:ligatures w14:val="none"/>
              </w:rPr>
            </w:pPr>
            <w:r w:rsidRPr="00BE0DCE">
              <w:rPr>
                <w:rStyle w:val="ad"/>
                <w:rFonts w:ascii="Times New Roman" w:hAnsi="Times New Roman" w:cs="Times New Roman"/>
                <w:color w:val="1F1F1F"/>
                <w:sz w:val="22"/>
                <w:szCs w:val="22"/>
                <w:bdr w:val="none" w:sz="0" w:space="0" w:color="auto" w:frame="1"/>
              </w:rPr>
              <w:t>Класс</w:t>
            </w:r>
          </w:p>
        </w:tc>
        <w:tc>
          <w:tcPr>
            <w:tcW w:w="1080" w:type="dxa"/>
            <w:vAlign w:val="center"/>
          </w:tcPr>
          <w:p w14:paraId="190F8331" w14:textId="3AE236A3" w:rsidR="004D535C" w:rsidRPr="00BE0DCE" w:rsidRDefault="004D535C" w:rsidP="004D535C">
            <w:pPr>
              <w:jc w:val="center"/>
              <w:rPr>
                <w:rFonts w:ascii="Times New Roman" w:eastAsia="Times New Roman" w:hAnsi="Times New Roman" w:cs="Times New Roman"/>
                <w:kern w:val="0"/>
                <w:sz w:val="22"/>
                <w:szCs w:val="22"/>
                <w:lang w:val="en-US" w:eastAsia="ru-RU"/>
                <w14:ligatures w14:val="none"/>
              </w:rPr>
            </w:pPr>
            <w:r w:rsidRPr="00BE0DCE">
              <w:rPr>
                <w:rStyle w:val="ad"/>
                <w:rFonts w:ascii="Times New Roman" w:hAnsi="Times New Roman" w:cs="Times New Roman"/>
                <w:color w:val="1F1F1F"/>
                <w:sz w:val="22"/>
                <w:szCs w:val="22"/>
                <w:bdr w:val="none" w:sz="0" w:space="0" w:color="auto" w:frame="1"/>
              </w:rPr>
              <w:t>Precision</w:t>
            </w:r>
          </w:p>
        </w:tc>
        <w:tc>
          <w:tcPr>
            <w:tcW w:w="803" w:type="dxa"/>
            <w:vAlign w:val="center"/>
          </w:tcPr>
          <w:p w14:paraId="0328AE58" w14:textId="1356F145" w:rsidR="004D535C" w:rsidRPr="00BE0DCE" w:rsidRDefault="004D535C" w:rsidP="004D535C">
            <w:pPr>
              <w:jc w:val="center"/>
              <w:rPr>
                <w:rFonts w:ascii="Times New Roman" w:eastAsia="Times New Roman" w:hAnsi="Times New Roman" w:cs="Times New Roman"/>
                <w:kern w:val="0"/>
                <w:sz w:val="22"/>
                <w:szCs w:val="22"/>
                <w:lang w:val="en-US" w:eastAsia="ru-RU"/>
                <w14:ligatures w14:val="none"/>
              </w:rPr>
            </w:pPr>
            <w:proofErr w:type="spellStart"/>
            <w:r w:rsidRPr="00BE0DCE">
              <w:rPr>
                <w:rStyle w:val="ad"/>
                <w:rFonts w:ascii="Times New Roman" w:hAnsi="Times New Roman" w:cs="Times New Roman"/>
                <w:color w:val="1F1F1F"/>
                <w:sz w:val="22"/>
                <w:szCs w:val="22"/>
                <w:bdr w:val="none" w:sz="0" w:space="0" w:color="auto" w:frame="1"/>
              </w:rPr>
              <w:t>Recall</w:t>
            </w:r>
            <w:proofErr w:type="spellEnd"/>
          </w:p>
        </w:tc>
        <w:tc>
          <w:tcPr>
            <w:tcW w:w="1094" w:type="dxa"/>
            <w:vAlign w:val="center"/>
          </w:tcPr>
          <w:p w14:paraId="4AB51AA5" w14:textId="0972A6AE" w:rsidR="004D535C" w:rsidRPr="00BE0DCE" w:rsidRDefault="004D535C" w:rsidP="004D535C">
            <w:pPr>
              <w:jc w:val="center"/>
              <w:rPr>
                <w:rFonts w:ascii="Times New Roman" w:eastAsia="Times New Roman" w:hAnsi="Times New Roman" w:cs="Times New Roman"/>
                <w:kern w:val="0"/>
                <w:sz w:val="22"/>
                <w:szCs w:val="22"/>
                <w:lang w:val="en-US" w:eastAsia="ru-RU"/>
                <w14:ligatures w14:val="none"/>
              </w:rPr>
            </w:pPr>
            <w:r w:rsidRPr="00BE0DCE">
              <w:rPr>
                <w:rStyle w:val="ad"/>
                <w:rFonts w:ascii="Times New Roman" w:hAnsi="Times New Roman" w:cs="Times New Roman"/>
                <w:color w:val="1F1F1F"/>
                <w:sz w:val="22"/>
                <w:szCs w:val="22"/>
                <w:bdr w:val="none" w:sz="0" w:space="0" w:color="auto" w:frame="1"/>
              </w:rPr>
              <w:t>F1-score</w:t>
            </w:r>
          </w:p>
        </w:tc>
      </w:tr>
      <w:tr w:rsidR="004D535C" w:rsidRPr="00BE0DCE" w14:paraId="7DBAC14D" w14:textId="77777777" w:rsidTr="00E95E9F">
        <w:trPr>
          <w:jc w:val="center"/>
        </w:trPr>
        <w:tc>
          <w:tcPr>
            <w:tcW w:w="1838" w:type="dxa"/>
            <w:vAlign w:val="center"/>
          </w:tcPr>
          <w:p w14:paraId="50C5465E" w14:textId="57787828" w:rsidR="004D535C" w:rsidRPr="00BE0DCE" w:rsidRDefault="004D535C" w:rsidP="004D535C">
            <w:pP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 xml:space="preserve">Control 1500 </w:t>
            </w:r>
            <w:r w:rsidRPr="004D535C">
              <w:rPr>
                <w:rFonts w:ascii="Times New Roman" w:eastAsia="Times New Roman" w:hAnsi="Times New Roman" w:cs="Times New Roman"/>
                <w:kern w:val="0"/>
                <w:sz w:val="22"/>
                <w:szCs w:val="22"/>
                <w:lang w:eastAsia="ru-RU"/>
                <w14:ligatures w14:val="none"/>
              </w:rPr>
              <w:t>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vAlign w:val="center"/>
          </w:tcPr>
          <w:p w14:paraId="3B29651B" w14:textId="11971247"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0.36</w:t>
            </w:r>
          </w:p>
        </w:tc>
        <w:tc>
          <w:tcPr>
            <w:tcW w:w="803" w:type="dxa"/>
            <w:vAlign w:val="center"/>
          </w:tcPr>
          <w:p w14:paraId="3E18984C" w14:textId="6BA4E4B7"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0.35</w:t>
            </w:r>
          </w:p>
        </w:tc>
        <w:tc>
          <w:tcPr>
            <w:tcW w:w="1094" w:type="dxa"/>
            <w:vAlign w:val="center"/>
          </w:tcPr>
          <w:p w14:paraId="50976D21" w14:textId="2FE71FCA"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0.35</w:t>
            </w:r>
          </w:p>
        </w:tc>
      </w:tr>
      <w:tr w:rsidR="004D535C" w:rsidRPr="00BE0DCE" w14:paraId="3FF2CBB6" w14:textId="77777777" w:rsidTr="00E95E9F">
        <w:trPr>
          <w:jc w:val="center"/>
        </w:trPr>
        <w:tc>
          <w:tcPr>
            <w:tcW w:w="1838" w:type="dxa"/>
            <w:vAlign w:val="center"/>
          </w:tcPr>
          <w:p w14:paraId="00969858" w14:textId="64206A73" w:rsidR="004D535C" w:rsidRPr="00BE0DCE" w:rsidRDefault="004D535C" w:rsidP="004D535C">
            <w:pPr>
              <w:rPr>
                <w:rFonts w:ascii="Times New Roman" w:eastAsia="Times New Roman" w:hAnsi="Times New Roman" w:cs="Times New Roman"/>
                <w:kern w:val="0"/>
                <w:sz w:val="22"/>
                <w:szCs w:val="22"/>
                <w:lang w:val="en-US" w:eastAsia="ru-RU"/>
                <w14:ligatures w14:val="none"/>
              </w:rPr>
            </w:pPr>
            <w:proofErr w:type="spellStart"/>
            <w:r w:rsidRPr="004D535C">
              <w:rPr>
                <w:rFonts w:ascii="Times New Roman" w:hAnsi="Times New Roman" w:cs="Times New Roman"/>
                <w:color w:val="1F1F1F"/>
                <w:sz w:val="22"/>
                <w:szCs w:val="22"/>
                <w:bdr w:val="none" w:sz="0" w:space="0" w:color="auto" w:frame="1"/>
              </w:rPr>
              <w:t>Exo</w:t>
            </w:r>
            <w:proofErr w:type="spellEnd"/>
            <w:r w:rsidRPr="004D535C">
              <w:rPr>
                <w:rFonts w:ascii="Times New Roman" w:eastAsia="Times New Roman" w:hAnsi="Times New Roman" w:cs="Times New Roman"/>
                <w:kern w:val="0"/>
                <w:sz w:val="22"/>
                <w:szCs w:val="22"/>
                <w:lang w:eastAsia="ru-RU"/>
                <w14:ligatures w14:val="none"/>
              </w:rPr>
              <w:t xml:space="preserve"> 1500 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vAlign w:val="center"/>
          </w:tcPr>
          <w:p w14:paraId="2C5F14B4" w14:textId="4C99AE01"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0.78</w:t>
            </w:r>
          </w:p>
        </w:tc>
        <w:tc>
          <w:tcPr>
            <w:tcW w:w="803" w:type="dxa"/>
            <w:vAlign w:val="center"/>
          </w:tcPr>
          <w:p w14:paraId="56AA01BA" w14:textId="3EB53395"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0.83</w:t>
            </w:r>
          </w:p>
        </w:tc>
        <w:tc>
          <w:tcPr>
            <w:tcW w:w="1094" w:type="dxa"/>
            <w:vAlign w:val="center"/>
          </w:tcPr>
          <w:p w14:paraId="531114B9" w14:textId="48889F17"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0.80</w:t>
            </w:r>
          </w:p>
        </w:tc>
      </w:tr>
      <w:tr w:rsidR="004D535C" w:rsidRPr="00BE0DCE" w14:paraId="59911878" w14:textId="77777777" w:rsidTr="00E95E9F">
        <w:trPr>
          <w:jc w:val="center"/>
        </w:trPr>
        <w:tc>
          <w:tcPr>
            <w:tcW w:w="1838" w:type="dxa"/>
            <w:vAlign w:val="center"/>
          </w:tcPr>
          <w:p w14:paraId="607DDC08" w14:textId="12B3A2B9" w:rsidR="004D535C" w:rsidRPr="00BE0DCE" w:rsidRDefault="004D535C" w:rsidP="004D535C">
            <w:pPr>
              <w:rPr>
                <w:rFonts w:ascii="Times New Roman" w:eastAsia="Times New Roman" w:hAnsi="Times New Roman" w:cs="Times New Roman"/>
                <w:kern w:val="0"/>
                <w:sz w:val="22"/>
                <w:szCs w:val="22"/>
                <w:lang w:val="en-US" w:eastAsia="ru-RU"/>
                <w14:ligatures w14:val="none"/>
              </w:rPr>
            </w:pPr>
            <w:proofErr w:type="spellStart"/>
            <w:r w:rsidRPr="004D535C">
              <w:rPr>
                <w:rFonts w:ascii="Times New Roman" w:hAnsi="Times New Roman" w:cs="Times New Roman"/>
                <w:color w:val="1F1F1F"/>
                <w:sz w:val="22"/>
                <w:szCs w:val="22"/>
                <w:bdr w:val="none" w:sz="0" w:space="0" w:color="auto" w:frame="1"/>
              </w:rPr>
              <w:t>Endo</w:t>
            </w:r>
            <w:proofErr w:type="spellEnd"/>
            <w:r w:rsidRPr="004D535C">
              <w:rPr>
                <w:rFonts w:ascii="Times New Roman" w:eastAsia="Times New Roman" w:hAnsi="Times New Roman" w:cs="Times New Roman"/>
                <w:kern w:val="0"/>
                <w:sz w:val="22"/>
                <w:szCs w:val="22"/>
                <w:lang w:eastAsia="ru-RU"/>
                <w14:ligatures w14:val="none"/>
              </w:rPr>
              <w:t xml:space="preserve"> 1500 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vAlign w:val="center"/>
          </w:tcPr>
          <w:p w14:paraId="576F13B8" w14:textId="1397093D"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0.24</w:t>
            </w:r>
          </w:p>
        </w:tc>
        <w:tc>
          <w:tcPr>
            <w:tcW w:w="803" w:type="dxa"/>
            <w:vAlign w:val="center"/>
          </w:tcPr>
          <w:p w14:paraId="5B545A80" w14:textId="244A2D6C"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0.22</w:t>
            </w:r>
          </w:p>
        </w:tc>
        <w:tc>
          <w:tcPr>
            <w:tcW w:w="1094" w:type="dxa"/>
            <w:vAlign w:val="center"/>
          </w:tcPr>
          <w:p w14:paraId="4E20C67A" w14:textId="4CBD4DEB" w:rsidR="004D535C" w:rsidRPr="004D535C" w:rsidRDefault="004D535C" w:rsidP="004D535C">
            <w:pPr>
              <w:jc w:val="center"/>
              <w:rPr>
                <w:rFonts w:ascii="Times New Roman" w:eastAsia="Times New Roman" w:hAnsi="Times New Roman" w:cs="Times New Roman"/>
                <w:kern w:val="0"/>
                <w:sz w:val="22"/>
                <w:szCs w:val="22"/>
                <w:lang w:val="en-US" w:eastAsia="ru-RU"/>
                <w14:ligatures w14:val="none"/>
              </w:rPr>
            </w:pPr>
            <w:r w:rsidRPr="004D535C">
              <w:rPr>
                <w:rFonts w:ascii="Times New Roman" w:hAnsi="Times New Roman" w:cs="Times New Roman"/>
                <w:color w:val="1F1F1F"/>
                <w:sz w:val="22"/>
                <w:szCs w:val="22"/>
                <w:bdr w:val="none" w:sz="0" w:space="0" w:color="auto" w:frame="1"/>
              </w:rPr>
              <w:t>0.23</w:t>
            </w:r>
          </w:p>
        </w:tc>
      </w:tr>
      <w:tr w:rsidR="004D535C" w:rsidRPr="00BE0DCE" w14:paraId="4DC6607B" w14:textId="77777777" w:rsidTr="00E95E9F">
        <w:trPr>
          <w:jc w:val="center"/>
        </w:trPr>
        <w:tc>
          <w:tcPr>
            <w:tcW w:w="1838" w:type="dxa"/>
            <w:vAlign w:val="center"/>
          </w:tcPr>
          <w:p w14:paraId="3722E98B" w14:textId="2493B879" w:rsidR="004D535C" w:rsidRPr="00BE0DCE" w:rsidRDefault="004D535C" w:rsidP="004D535C">
            <w:pPr>
              <w:rPr>
                <w:rFonts w:ascii="Times New Roman" w:hAnsi="Times New Roman" w:cs="Times New Roman"/>
                <w:color w:val="1F1F1F"/>
                <w:sz w:val="22"/>
                <w:szCs w:val="22"/>
                <w:bdr w:val="none" w:sz="0" w:space="0" w:color="auto" w:frame="1"/>
              </w:rPr>
            </w:pPr>
            <w:r w:rsidRPr="004D535C">
              <w:rPr>
                <w:rFonts w:ascii="Times New Roman" w:hAnsi="Times New Roman" w:cs="Times New Roman"/>
                <w:color w:val="1F1F1F"/>
                <w:sz w:val="22"/>
                <w:szCs w:val="22"/>
                <w:bdr w:val="none" w:sz="0" w:space="0" w:color="auto" w:frame="1"/>
              </w:rPr>
              <w:t xml:space="preserve">Control 2900 </w:t>
            </w:r>
            <w:r w:rsidRPr="004D535C">
              <w:rPr>
                <w:rFonts w:ascii="Times New Roman" w:eastAsia="Times New Roman" w:hAnsi="Times New Roman" w:cs="Times New Roman"/>
                <w:kern w:val="0"/>
                <w:sz w:val="22"/>
                <w:szCs w:val="22"/>
                <w:lang w:eastAsia="ru-RU"/>
                <w14:ligatures w14:val="none"/>
              </w:rPr>
              <w:t>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tcPr>
          <w:p w14:paraId="51664326" w14:textId="518D1FDD"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0.38</w:t>
            </w:r>
          </w:p>
        </w:tc>
        <w:tc>
          <w:tcPr>
            <w:tcW w:w="803" w:type="dxa"/>
          </w:tcPr>
          <w:p w14:paraId="5B2AF7D9" w14:textId="2E0C5400"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0.38</w:t>
            </w:r>
          </w:p>
        </w:tc>
        <w:tc>
          <w:tcPr>
            <w:tcW w:w="1094" w:type="dxa"/>
          </w:tcPr>
          <w:p w14:paraId="1A732104" w14:textId="29FF615D"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0.38</w:t>
            </w:r>
          </w:p>
        </w:tc>
      </w:tr>
      <w:tr w:rsidR="004D535C" w:rsidRPr="00BE0DCE" w14:paraId="284D8EFB" w14:textId="77777777" w:rsidTr="00E95E9F">
        <w:trPr>
          <w:jc w:val="center"/>
        </w:trPr>
        <w:tc>
          <w:tcPr>
            <w:tcW w:w="1838" w:type="dxa"/>
            <w:vAlign w:val="center"/>
          </w:tcPr>
          <w:p w14:paraId="4275CFD5" w14:textId="19BC363D" w:rsidR="004D535C" w:rsidRPr="00BE0DCE" w:rsidRDefault="004D535C" w:rsidP="004D535C">
            <w:pPr>
              <w:rPr>
                <w:rFonts w:ascii="Times New Roman" w:hAnsi="Times New Roman" w:cs="Times New Roman"/>
                <w:color w:val="1F1F1F"/>
                <w:sz w:val="22"/>
                <w:szCs w:val="22"/>
                <w:bdr w:val="none" w:sz="0" w:space="0" w:color="auto" w:frame="1"/>
              </w:rPr>
            </w:pPr>
            <w:proofErr w:type="spellStart"/>
            <w:r w:rsidRPr="004D535C">
              <w:rPr>
                <w:rFonts w:ascii="Times New Roman" w:hAnsi="Times New Roman" w:cs="Times New Roman"/>
                <w:color w:val="1F1F1F"/>
                <w:sz w:val="22"/>
                <w:szCs w:val="22"/>
                <w:bdr w:val="none" w:sz="0" w:space="0" w:color="auto" w:frame="1"/>
              </w:rPr>
              <w:t>Exo</w:t>
            </w:r>
            <w:proofErr w:type="spellEnd"/>
            <w:r w:rsidRPr="004D535C">
              <w:rPr>
                <w:rFonts w:ascii="Times New Roman" w:eastAsia="Times New Roman" w:hAnsi="Times New Roman" w:cs="Times New Roman"/>
                <w:kern w:val="0"/>
                <w:sz w:val="22"/>
                <w:szCs w:val="22"/>
                <w:lang w:eastAsia="ru-RU"/>
                <w14:ligatures w14:val="none"/>
              </w:rPr>
              <w:t xml:space="preserve"> 2900 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tcPr>
          <w:p w14:paraId="3CB2EA48" w14:textId="30B1C255"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0.50</w:t>
            </w:r>
          </w:p>
        </w:tc>
        <w:tc>
          <w:tcPr>
            <w:tcW w:w="803" w:type="dxa"/>
          </w:tcPr>
          <w:p w14:paraId="36D2A612" w14:textId="2E78F692"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0.62</w:t>
            </w:r>
          </w:p>
        </w:tc>
        <w:tc>
          <w:tcPr>
            <w:tcW w:w="1094" w:type="dxa"/>
          </w:tcPr>
          <w:p w14:paraId="4A39D92E" w14:textId="719801A6"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0.55</w:t>
            </w:r>
          </w:p>
        </w:tc>
      </w:tr>
      <w:tr w:rsidR="004D535C" w:rsidRPr="00BE0DCE" w14:paraId="53983798" w14:textId="77777777" w:rsidTr="00E95E9F">
        <w:trPr>
          <w:jc w:val="center"/>
        </w:trPr>
        <w:tc>
          <w:tcPr>
            <w:tcW w:w="1838" w:type="dxa"/>
            <w:vAlign w:val="center"/>
          </w:tcPr>
          <w:p w14:paraId="51184440" w14:textId="231B7A75" w:rsidR="004D535C" w:rsidRPr="00BE0DCE" w:rsidRDefault="004D535C" w:rsidP="004D535C">
            <w:pPr>
              <w:rPr>
                <w:rFonts w:ascii="Times New Roman" w:hAnsi="Times New Roman" w:cs="Times New Roman"/>
                <w:color w:val="1F1F1F"/>
                <w:sz w:val="22"/>
                <w:szCs w:val="22"/>
                <w:bdr w:val="none" w:sz="0" w:space="0" w:color="auto" w:frame="1"/>
              </w:rPr>
            </w:pPr>
            <w:proofErr w:type="spellStart"/>
            <w:r w:rsidRPr="004D535C">
              <w:rPr>
                <w:rFonts w:ascii="Times New Roman" w:hAnsi="Times New Roman" w:cs="Times New Roman"/>
                <w:color w:val="1F1F1F"/>
                <w:sz w:val="22"/>
                <w:szCs w:val="22"/>
                <w:bdr w:val="none" w:sz="0" w:space="0" w:color="auto" w:frame="1"/>
              </w:rPr>
              <w:t>Endo</w:t>
            </w:r>
            <w:proofErr w:type="spellEnd"/>
            <w:r w:rsidRPr="004D535C">
              <w:rPr>
                <w:rFonts w:ascii="Times New Roman" w:eastAsia="Times New Roman" w:hAnsi="Times New Roman" w:cs="Times New Roman"/>
                <w:kern w:val="0"/>
                <w:sz w:val="22"/>
                <w:szCs w:val="22"/>
                <w:lang w:eastAsia="ru-RU"/>
                <w14:ligatures w14:val="none"/>
              </w:rPr>
              <w:t xml:space="preserve"> 2900 см</w:t>
            </w:r>
            <w:r w:rsidRPr="004D535C">
              <w:rPr>
                <w:rFonts w:ascii="Times New Roman" w:eastAsia="Times New Roman" w:hAnsi="Times New Roman" w:cs="Times New Roman"/>
                <w:kern w:val="0"/>
                <w:sz w:val="22"/>
                <w:szCs w:val="22"/>
                <w:vertAlign w:val="superscript"/>
                <w:lang w:eastAsia="ru-RU"/>
                <w14:ligatures w14:val="none"/>
              </w:rPr>
              <w:t>-1</w:t>
            </w:r>
          </w:p>
        </w:tc>
        <w:tc>
          <w:tcPr>
            <w:tcW w:w="1080" w:type="dxa"/>
          </w:tcPr>
          <w:p w14:paraId="2AFF28FD" w14:textId="709F6136"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0.48</w:t>
            </w:r>
          </w:p>
        </w:tc>
        <w:tc>
          <w:tcPr>
            <w:tcW w:w="803" w:type="dxa"/>
          </w:tcPr>
          <w:p w14:paraId="19D42E4E" w14:textId="2D6138DF"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0.36</w:t>
            </w:r>
          </w:p>
        </w:tc>
        <w:tc>
          <w:tcPr>
            <w:tcW w:w="1094" w:type="dxa"/>
          </w:tcPr>
          <w:p w14:paraId="7C01293E" w14:textId="05CF9E34" w:rsidR="004D535C" w:rsidRPr="004D535C" w:rsidRDefault="004D535C" w:rsidP="004D535C">
            <w:pPr>
              <w:jc w:val="center"/>
              <w:rPr>
                <w:rFonts w:ascii="Times New Roman" w:hAnsi="Times New Roman" w:cs="Times New Roman"/>
                <w:color w:val="1F1F1F"/>
                <w:sz w:val="22"/>
                <w:szCs w:val="22"/>
                <w:bdr w:val="none" w:sz="0" w:space="0" w:color="auto" w:frame="1"/>
              </w:rPr>
            </w:pPr>
            <w:r w:rsidRPr="004D535C">
              <w:rPr>
                <w:rFonts w:ascii="Times New Roman" w:hAnsi="Times New Roman" w:cs="Times New Roman"/>
                <w:sz w:val="22"/>
                <w:szCs w:val="22"/>
              </w:rPr>
              <w:t>0.41</w:t>
            </w:r>
          </w:p>
        </w:tc>
      </w:tr>
    </w:tbl>
    <w:p w14:paraId="39D4C0DB" w14:textId="75CEFDF6" w:rsidR="00BE0DCE" w:rsidRPr="004D535C" w:rsidRDefault="00BE0DCE" w:rsidP="009A2E77">
      <w:pPr>
        <w:spacing w:after="0" w:line="240" w:lineRule="auto"/>
        <w:jc w:val="both"/>
        <w:rPr>
          <w:rFonts w:ascii="Times New Roman" w:eastAsia="Times New Roman" w:hAnsi="Times New Roman" w:cs="Times New Roman"/>
          <w:kern w:val="0"/>
          <w:sz w:val="22"/>
          <w:szCs w:val="22"/>
          <w:lang w:eastAsia="ru-RU"/>
          <w14:ligatures w14:val="none"/>
        </w:rPr>
      </w:pPr>
    </w:p>
    <w:p w14:paraId="7B803C4A" w14:textId="574CD6AE" w:rsidR="00BE0DCE" w:rsidRDefault="00BE0DCE" w:rsidP="00BE0DC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BE0DCE">
        <w:rPr>
          <w:rFonts w:ascii="Times New Roman" w:eastAsia="Times New Roman" w:hAnsi="Times New Roman" w:cs="Times New Roman"/>
          <w:kern w:val="0"/>
          <w:sz w:val="22"/>
          <w:szCs w:val="22"/>
          <w:lang w:eastAsia="ru-RU"/>
          <w14:ligatures w14:val="none"/>
        </w:rPr>
        <w:t>Анализ полученных результатов показал, что группа с экзогенной экспрессией белка HSP70 наиболее четко выделяется на фоне остальных классов, достигая значения F1-меры 0.80. В то же время контрольная и эндогенная группы демонстрируют высокую степень спектрального сходства, что затрудняет их дифференциацию базовыми методами. Преимущество метода усреднения указывает на целесообразность учета глобального спектрального профиля карты для нивелирования локальных шумов. Выявленные закономерности послужили основой для разработки более сложной архитектуры модели, объединяющей данные из различных частотных диапазонов.</w:t>
      </w:r>
    </w:p>
    <w:p w14:paraId="4FD1FE8E" w14:textId="481FB985" w:rsidR="00671B1E" w:rsidRDefault="00671B1E" w:rsidP="00671B1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671B1E">
        <w:rPr>
          <w:rFonts w:ascii="Times New Roman" w:eastAsia="Times New Roman" w:hAnsi="Times New Roman" w:cs="Times New Roman"/>
          <w:kern w:val="0"/>
          <w:sz w:val="22"/>
          <w:szCs w:val="22"/>
          <w:lang w:eastAsia="ru-RU"/>
          <w14:ligatures w14:val="none"/>
        </w:rPr>
        <w:t>Для преодоления ограничений базовых алгоритмов и эффективного учета пространственной гетерогенности данных было разработано нейросетевое решение на основе парадигмы слабого учителя (</w:t>
      </w:r>
      <w:proofErr w:type="spellStart"/>
      <w:r w:rsidRPr="00671B1E">
        <w:rPr>
          <w:rFonts w:ascii="Times New Roman" w:eastAsia="Times New Roman" w:hAnsi="Times New Roman" w:cs="Times New Roman"/>
          <w:kern w:val="0"/>
          <w:sz w:val="22"/>
          <w:szCs w:val="22"/>
          <w:lang w:eastAsia="ru-RU"/>
          <w14:ligatures w14:val="none"/>
        </w:rPr>
        <w:t>weakly</w:t>
      </w:r>
      <w:proofErr w:type="spellEnd"/>
      <w:r w:rsidRPr="00671B1E">
        <w:rPr>
          <w:rFonts w:ascii="Times New Roman" w:eastAsia="Times New Roman" w:hAnsi="Times New Roman" w:cs="Times New Roman"/>
          <w:kern w:val="0"/>
          <w:sz w:val="22"/>
          <w:szCs w:val="22"/>
          <w:lang w:eastAsia="ru-RU"/>
          <w14:ligatures w14:val="none"/>
        </w:rPr>
        <w:t xml:space="preserve"> </w:t>
      </w:r>
      <w:proofErr w:type="spellStart"/>
      <w:r w:rsidRPr="00671B1E">
        <w:rPr>
          <w:rFonts w:ascii="Times New Roman" w:eastAsia="Times New Roman" w:hAnsi="Times New Roman" w:cs="Times New Roman"/>
          <w:kern w:val="0"/>
          <w:sz w:val="22"/>
          <w:szCs w:val="22"/>
          <w:lang w:eastAsia="ru-RU"/>
          <w14:ligatures w14:val="none"/>
        </w:rPr>
        <w:t>supervised</w:t>
      </w:r>
      <w:proofErr w:type="spellEnd"/>
      <w:r w:rsidRPr="00671B1E">
        <w:rPr>
          <w:rFonts w:ascii="Times New Roman" w:eastAsia="Times New Roman" w:hAnsi="Times New Roman" w:cs="Times New Roman"/>
          <w:kern w:val="0"/>
          <w:sz w:val="22"/>
          <w:szCs w:val="22"/>
          <w:lang w:eastAsia="ru-RU"/>
          <w14:ligatures w14:val="none"/>
        </w:rPr>
        <w:t xml:space="preserve"> </w:t>
      </w:r>
      <w:proofErr w:type="spellStart"/>
      <w:r w:rsidRPr="00671B1E">
        <w:rPr>
          <w:rFonts w:ascii="Times New Roman" w:eastAsia="Times New Roman" w:hAnsi="Times New Roman" w:cs="Times New Roman"/>
          <w:kern w:val="0"/>
          <w:sz w:val="22"/>
          <w:szCs w:val="22"/>
          <w:lang w:eastAsia="ru-RU"/>
          <w14:ligatures w14:val="none"/>
        </w:rPr>
        <w:t>learning</w:t>
      </w:r>
      <w:proofErr w:type="spellEnd"/>
      <w:r w:rsidRPr="00671B1E">
        <w:rPr>
          <w:rFonts w:ascii="Times New Roman" w:eastAsia="Times New Roman" w:hAnsi="Times New Roman" w:cs="Times New Roman"/>
          <w:kern w:val="0"/>
          <w:sz w:val="22"/>
          <w:szCs w:val="22"/>
          <w:lang w:eastAsia="ru-RU"/>
          <w14:ligatures w14:val="none"/>
        </w:rPr>
        <w:t>) и многоэкземплярного обучения (Multi-</w:t>
      </w:r>
      <w:proofErr w:type="spellStart"/>
      <w:r w:rsidRPr="00671B1E">
        <w:rPr>
          <w:rFonts w:ascii="Times New Roman" w:eastAsia="Times New Roman" w:hAnsi="Times New Roman" w:cs="Times New Roman"/>
          <w:kern w:val="0"/>
          <w:sz w:val="22"/>
          <w:szCs w:val="22"/>
          <w:lang w:eastAsia="ru-RU"/>
          <w14:ligatures w14:val="none"/>
        </w:rPr>
        <w:t>Instance</w:t>
      </w:r>
      <w:proofErr w:type="spellEnd"/>
      <w:r w:rsidRPr="00671B1E">
        <w:rPr>
          <w:rFonts w:ascii="Times New Roman" w:eastAsia="Times New Roman" w:hAnsi="Times New Roman" w:cs="Times New Roman"/>
          <w:kern w:val="0"/>
          <w:sz w:val="22"/>
          <w:szCs w:val="22"/>
          <w:lang w:eastAsia="ru-RU"/>
          <w14:ligatures w14:val="none"/>
        </w:rPr>
        <w:t xml:space="preserve"> Learning, MIL). В рамках данного подхода спектральная карта рассматривалась как набор</w:t>
      </w:r>
      <w:r>
        <w:rPr>
          <w:rFonts w:ascii="Times New Roman" w:eastAsia="Times New Roman" w:hAnsi="Times New Roman" w:cs="Times New Roman"/>
          <w:kern w:val="0"/>
          <w:sz w:val="22"/>
          <w:szCs w:val="22"/>
          <w:lang w:eastAsia="ru-RU"/>
          <w14:ligatures w14:val="none"/>
        </w:rPr>
        <w:t xml:space="preserve"> </w:t>
      </w:r>
      <w:r w:rsidRPr="00671B1E">
        <w:rPr>
          <w:rFonts w:ascii="Times New Roman" w:eastAsia="Times New Roman" w:hAnsi="Times New Roman" w:cs="Times New Roman"/>
          <w:kern w:val="0"/>
          <w:sz w:val="22"/>
          <w:szCs w:val="22"/>
          <w:lang w:eastAsia="ru-RU"/>
          <w14:ligatures w14:val="none"/>
        </w:rPr>
        <w:t>отдельных спектров, а обучение производилось исключительно на основе меток уровня карты. Архитектура модели включает компактную многомасштабную одномерную сверточную нейронную сеть (</w:t>
      </w:r>
      <w:proofErr w:type="spellStart"/>
      <w:r w:rsidRPr="00671B1E">
        <w:rPr>
          <w:rFonts w:ascii="Times New Roman" w:eastAsia="Times New Roman" w:hAnsi="Times New Roman" w:cs="Times New Roman"/>
          <w:kern w:val="0"/>
          <w:sz w:val="22"/>
          <w:szCs w:val="22"/>
          <w:lang w:eastAsia="ru-RU"/>
          <w14:ligatures w14:val="none"/>
        </w:rPr>
        <w:t>multiscale</w:t>
      </w:r>
      <w:proofErr w:type="spellEnd"/>
      <w:r w:rsidRPr="00671B1E">
        <w:rPr>
          <w:rFonts w:ascii="Times New Roman" w:eastAsia="Times New Roman" w:hAnsi="Times New Roman" w:cs="Times New Roman"/>
          <w:kern w:val="0"/>
          <w:sz w:val="22"/>
          <w:szCs w:val="22"/>
          <w:lang w:eastAsia="ru-RU"/>
          <w14:ligatures w14:val="none"/>
        </w:rPr>
        <w:t xml:space="preserve"> 1D CNN) в качестве энкодера для извлечения признаков из одиночных спектров, а также модуль </w:t>
      </w:r>
      <w:proofErr w:type="spellStart"/>
      <w:r w:rsidRPr="00671B1E">
        <w:rPr>
          <w:rFonts w:ascii="Times New Roman" w:eastAsia="Times New Roman" w:hAnsi="Times New Roman" w:cs="Times New Roman"/>
          <w:kern w:val="0"/>
          <w:sz w:val="22"/>
          <w:szCs w:val="22"/>
          <w:lang w:eastAsia="ru-RU"/>
          <w14:ligatures w14:val="none"/>
        </w:rPr>
        <w:t>Gated</w:t>
      </w:r>
      <w:proofErr w:type="spellEnd"/>
      <w:r w:rsidRPr="00671B1E">
        <w:rPr>
          <w:rFonts w:ascii="Times New Roman" w:eastAsia="Times New Roman" w:hAnsi="Times New Roman" w:cs="Times New Roman"/>
          <w:kern w:val="0"/>
          <w:sz w:val="22"/>
          <w:szCs w:val="22"/>
          <w:lang w:eastAsia="ru-RU"/>
          <w14:ligatures w14:val="none"/>
        </w:rPr>
        <w:t xml:space="preserve"> </w:t>
      </w:r>
      <w:proofErr w:type="spellStart"/>
      <w:r w:rsidRPr="00671B1E">
        <w:rPr>
          <w:rFonts w:ascii="Times New Roman" w:eastAsia="Times New Roman" w:hAnsi="Times New Roman" w:cs="Times New Roman"/>
          <w:kern w:val="0"/>
          <w:sz w:val="22"/>
          <w:szCs w:val="22"/>
          <w:lang w:eastAsia="ru-RU"/>
          <w14:ligatures w14:val="none"/>
        </w:rPr>
        <w:t>Attention</w:t>
      </w:r>
      <w:proofErr w:type="spellEnd"/>
      <w:r w:rsidRPr="00671B1E">
        <w:rPr>
          <w:rFonts w:ascii="Times New Roman" w:eastAsia="Times New Roman" w:hAnsi="Times New Roman" w:cs="Times New Roman"/>
          <w:kern w:val="0"/>
          <w:sz w:val="22"/>
          <w:szCs w:val="22"/>
          <w:lang w:eastAsia="ru-RU"/>
          <w14:ligatures w14:val="none"/>
        </w:rPr>
        <w:t xml:space="preserve"> MIL для агрегации полученных векторных представлений в итоговое предсказание для всей карты.  Дополнительно реализован специализированный модуль, позволяющий осуществлять </w:t>
      </w:r>
      <w:proofErr w:type="spellStart"/>
      <w:r w:rsidRPr="00671B1E">
        <w:rPr>
          <w:rFonts w:ascii="Times New Roman" w:eastAsia="Times New Roman" w:hAnsi="Times New Roman" w:cs="Times New Roman"/>
          <w:kern w:val="0"/>
          <w:sz w:val="22"/>
          <w:szCs w:val="22"/>
          <w:lang w:eastAsia="ru-RU"/>
          <w14:ligatures w14:val="none"/>
        </w:rPr>
        <w:t>инференс</w:t>
      </w:r>
      <w:proofErr w:type="spellEnd"/>
      <w:r w:rsidRPr="00671B1E">
        <w:rPr>
          <w:rFonts w:ascii="Times New Roman" w:eastAsia="Times New Roman" w:hAnsi="Times New Roman" w:cs="Times New Roman"/>
          <w:kern w:val="0"/>
          <w:sz w:val="22"/>
          <w:szCs w:val="22"/>
          <w:lang w:eastAsia="ru-RU"/>
          <w14:ligatures w14:val="none"/>
        </w:rPr>
        <w:t xml:space="preserve"> на уровне единичных измерений с использованием ансамбля моделей и усреднения предсказанных вероятностей.</w:t>
      </w:r>
    </w:p>
    <w:p w14:paraId="24F536E7" w14:textId="77777777" w:rsidR="00954342" w:rsidRDefault="00954342" w:rsidP="00671B1E">
      <w:pPr>
        <w:spacing w:after="0" w:line="240" w:lineRule="auto"/>
        <w:ind w:firstLine="567"/>
        <w:jc w:val="both"/>
        <w:rPr>
          <w:rFonts w:ascii="Times New Roman" w:eastAsia="Times New Roman" w:hAnsi="Times New Roman" w:cs="Times New Roman"/>
          <w:kern w:val="0"/>
          <w:sz w:val="22"/>
          <w:szCs w:val="22"/>
          <w:lang w:eastAsia="ru-RU"/>
          <w14:ligatures w14:val="none"/>
        </w:rPr>
      </w:pPr>
    </w:p>
    <w:p w14:paraId="5029A445" w14:textId="1BAFD238" w:rsidR="00954342" w:rsidRDefault="00954342" w:rsidP="00954342">
      <w:pPr>
        <w:spacing w:after="0" w:line="240"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noProof/>
          <w:kern w:val="0"/>
          <w:sz w:val="22"/>
          <w:szCs w:val="22"/>
          <w:lang w:eastAsia="ru-RU"/>
        </w:rPr>
        <w:lastRenderedPageBreak/>
        <w:drawing>
          <wp:inline distT="0" distB="0" distL="0" distR="0" wp14:anchorId="43206FFB" wp14:editId="1573955D">
            <wp:extent cx="6270172" cy="735511"/>
            <wp:effectExtent l="0" t="0" r="3810" b="1270"/>
            <wp:docPr id="8741790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9032" name="Рисунок 8741790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34276" cy="778222"/>
                    </a:xfrm>
                    <a:prstGeom prst="rect">
                      <a:avLst/>
                    </a:prstGeom>
                  </pic:spPr>
                </pic:pic>
              </a:graphicData>
            </a:graphic>
          </wp:inline>
        </w:drawing>
      </w:r>
    </w:p>
    <w:p w14:paraId="511DC412" w14:textId="01157EA9" w:rsidR="00954342" w:rsidRPr="00671B1E" w:rsidRDefault="00954342" w:rsidP="00954342">
      <w:pPr>
        <w:spacing w:after="0" w:line="240" w:lineRule="auto"/>
        <w:jc w:val="center"/>
        <w:rPr>
          <w:rFonts w:ascii="Times New Roman" w:eastAsia="Times New Roman" w:hAnsi="Times New Roman" w:cs="Times New Roman"/>
          <w:kern w:val="0"/>
          <w:sz w:val="22"/>
          <w:szCs w:val="22"/>
          <w:lang w:eastAsia="ru-RU"/>
          <w14:ligatures w14:val="none"/>
        </w:rPr>
      </w:pPr>
      <w:r w:rsidRPr="00B25356">
        <w:rPr>
          <w:rFonts w:ascii="Times New Roman" w:eastAsia="Times New Roman" w:hAnsi="Times New Roman" w:cs="Times New Roman"/>
          <w:kern w:val="0"/>
          <w:sz w:val="21"/>
          <w:szCs w:val="21"/>
          <w:lang w:eastAsia="ru-RU"/>
          <w14:ligatures w14:val="none"/>
        </w:rPr>
        <w:t xml:space="preserve">Рис. </w:t>
      </w:r>
      <w:r>
        <w:rPr>
          <w:rFonts w:ascii="Times New Roman" w:eastAsia="Times New Roman" w:hAnsi="Times New Roman" w:cs="Times New Roman"/>
          <w:kern w:val="0"/>
          <w:sz w:val="21"/>
          <w:szCs w:val="21"/>
          <w:lang w:eastAsia="ru-RU"/>
          <w14:ligatures w14:val="none"/>
        </w:rPr>
        <w:t>1</w:t>
      </w:r>
      <w:r w:rsidRPr="00B25356">
        <w:rPr>
          <w:rFonts w:ascii="Times New Roman" w:eastAsia="Times New Roman" w:hAnsi="Times New Roman" w:cs="Times New Roman"/>
          <w:kern w:val="0"/>
          <w:sz w:val="21"/>
          <w:szCs w:val="21"/>
          <w:lang w:eastAsia="ru-RU"/>
          <w14:ligatures w14:val="none"/>
        </w:rPr>
        <w:t xml:space="preserve">. </w:t>
      </w:r>
      <w:r>
        <w:rPr>
          <w:rFonts w:ascii="Times New Roman" w:eastAsia="Times New Roman" w:hAnsi="Times New Roman" w:cs="Times New Roman"/>
          <w:kern w:val="0"/>
          <w:sz w:val="21"/>
          <w:szCs w:val="21"/>
          <w:lang w:eastAsia="ru-RU"/>
          <w14:ligatures w14:val="none"/>
        </w:rPr>
        <w:t>Схема предложенной нейросетевой модели</w:t>
      </w:r>
    </w:p>
    <w:p w14:paraId="3FCF3B40" w14:textId="6A141793" w:rsidR="00671B1E" w:rsidRPr="00671B1E" w:rsidRDefault="00671B1E" w:rsidP="00671B1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671B1E">
        <w:rPr>
          <w:rFonts w:ascii="Times New Roman" w:eastAsia="Times New Roman" w:hAnsi="Times New Roman" w:cs="Times New Roman"/>
          <w:kern w:val="0"/>
          <w:sz w:val="22"/>
          <w:szCs w:val="22"/>
          <w:lang w:eastAsia="ru-RU"/>
          <w14:ligatures w14:val="none"/>
        </w:rPr>
        <w:t>Процесс обучения модели был разделен на два этапа. На этапе предварительного прогрева (</w:t>
      </w:r>
      <w:proofErr w:type="spellStart"/>
      <w:r w:rsidRPr="00671B1E">
        <w:rPr>
          <w:rFonts w:ascii="Times New Roman" w:eastAsia="Times New Roman" w:hAnsi="Times New Roman" w:cs="Times New Roman"/>
          <w:kern w:val="0"/>
          <w:sz w:val="22"/>
          <w:szCs w:val="22"/>
          <w:lang w:eastAsia="ru-RU"/>
          <w14:ligatures w14:val="none"/>
        </w:rPr>
        <w:t>warmup</w:t>
      </w:r>
      <w:proofErr w:type="spellEnd"/>
      <w:r w:rsidRPr="00671B1E">
        <w:rPr>
          <w:rFonts w:ascii="Times New Roman" w:eastAsia="Times New Roman" w:hAnsi="Times New Roman" w:cs="Times New Roman"/>
          <w:kern w:val="0"/>
          <w:sz w:val="22"/>
          <w:szCs w:val="22"/>
          <w:lang w:eastAsia="ru-RU"/>
          <w14:ligatures w14:val="none"/>
        </w:rPr>
        <w:t>) каждому отдельному спектру временно присваивалась метка всей карты, после чего осуществлялся переход к совместному MIL-обучению с агрегацией на уровне карты в целом. Оптимизация включала расчет функции потерь для карты и псевдо-контроль (</w:t>
      </w:r>
      <w:proofErr w:type="spellStart"/>
      <w:r w:rsidRPr="00671B1E">
        <w:rPr>
          <w:rFonts w:ascii="Times New Roman" w:eastAsia="Times New Roman" w:hAnsi="Times New Roman" w:cs="Times New Roman"/>
          <w:kern w:val="0"/>
          <w:sz w:val="22"/>
          <w:szCs w:val="22"/>
          <w:lang w:eastAsia="ru-RU"/>
          <w14:ligatures w14:val="none"/>
        </w:rPr>
        <w:t>pseudo-instance</w:t>
      </w:r>
      <w:proofErr w:type="spellEnd"/>
      <w:r w:rsidRPr="00671B1E">
        <w:rPr>
          <w:rFonts w:ascii="Times New Roman" w:eastAsia="Times New Roman" w:hAnsi="Times New Roman" w:cs="Times New Roman"/>
          <w:kern w:val="0"/>
          <w:sz w:val="22"/>
          <w:szCs w:val="22"/>
          <w:lang w:eastAsia="ru-RU"/>
          <w14:ligatures w14:val="none"/>
        </w:rPr>
        <w:t xml:space="preserve"> </w:t>
      </w:r>
      <w:proofErr w:type="spellStart"/>
      <w:r w:rsidRPr="00671B1E">
        <w:rPr>
          <w:rFonts w:ascii="Times New Roman" w:eastAsia="Times New Roman" w:hAnsi="Times New Roman" w:cs="Times New Roman"/>
          <w:kern w:val="0"/>
          <w:sz w:val="22"/>
          <w:szCs w:val="22"/>
          <w:lang w:eastAsia="ru-RU"/>
          <w14:ligatures w14:val="none"/>
        </w:rPr>
        <w:t>supervision</w:t>
      </w:r>
      <w:proofErr w:type="spellEnd"/>
      <w:r w:rsidRPr="00671B1E">
        <w:rPr>
          <w:rFonts w:ascii="Times New Roman" w:eastAsia="Times New Roman" w:hAnsi="Times New Roman" w:cs="Times New Roman"/>
          <w:kern w:val="0"/>
          <w:sz w:val="22"/>
          <w:szCs w:val="22"/>
          <w:lang w:eastAsia="ru-RU"/>
          <w14:ligatures w14:val="none"/>
        </w:rPr>
        <w:t xml:space="preserve">) по наиболее значимым спектрам. Стратегия валидации строилась по принципу </w:t>
      </w:r>
      <w:proofErr w:type="spellStart"/>
      <w:r w:rsidRPr="00671B1E">
        <w:rPr>
          <w:rFonts w:ascii="Times New Roman" w:eastAsia="Times New Roman" w:hAnsi="Times New Roman" w:cs="Times New Roman"/>
          <w:kern w:val="0"/>
          <w:sz w:val="22"/>
          <w:szCs w:val="22"/>
          <w:lang w:eastAsia="ru-RU"/>
          <w14:ligatures w14:val="none"/>
        </w:rPr>
        <w:t>Leave</w:t>
      </w:r>
      <w:proofErr w:type="spellEnd"/>
      <w:r w:rsidRPr="00671B1E">
        <w:rPr>
          <w:rFonts w:ascii="Times New Roman" w:eastAsia="Times New Roman" w:hAnsi="Times New Roman" w:cs="Times New Roman"/>
          <w:kern w:val="0"/>
          <w:sz w:val="22"/>
          <w:szCs w:val="22"/>
          <w:lang w:eastAsia="ru-RU"/>
          <w14:ligatures w14:val="none"/>
        </w:rPr>
        <w:t>-One-Group-Out (LOGO) с разделением по группам спектральных карт, что строго предотвращало утечку данных между измерениями, принадлежащими одному биологическому срезу. Критически важным инженерным решением стал отказ от использования метаданных в качестве дополнительных признаков, что позволило исключить выявление моделью ложных корреляций, связанных со спецификой разбиения данных. Для повышения стабильности обучения традиционная пакетная нормализация была заменена на групповую (</w:t>
      </w:r>
      <w:proofErr w:type="spellStart"/>
      <w:r w:rsidRPr="00671B1E">
        <w:rPr>
          <w:rFonts w:ascii="Times New Roman" w:eastAsia="Times New Roman" w:hAnsi="Times New Roman" w:cs="Times New Roman"/>
          <w:kern w:val="0"/>
          <w:sz w:val="22"/>
          <w:szCs w:val="22"/>
          <w:lang w:eastAsia="ru-RU"/>
          <w14:ligatures w14:val="none"/>
        </w:rPr>
        <w:t>GroupNorm</w:t>
      </w:r>
      <w:proofErr w:type="spellEnd"/>
      <w:r w:rsidRPr="00671B1E">
        <w:rPr>
          <w:rFonts w:ascii="Times New Roman" w:eastAsia="Times New Roman" w:hAnsi="Times New Roman" w:cs="Times New Roman"/>
          <w:kern w:val="0"/>
          <w:sz w:val="22"/>
          <w:szCs w:val="22"/>
          <w:lang w:eastAsia="ru-RU"/>
          <w14:ligatures w14:val="none"/>
        </w:rPr>
        <w:t>).</w:t>
      </w:r>
    </w:p>
    <w:p w14:paraId="637E2CD2" w14:textId="28934643" w:rsidR="00671B1E" w:rsidRPr="00671B1E" w:rsidRDefault="00671B1E" w:rsidP="00671B1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671B1E">
        <w:rPr>
          <w:rFonts w:ascii="Times New Roman" w:eastAsia="Times New Roman" w:hAnsi="Times New Roman" w:cs="Times New Roman"/>
          <w:kern w:val="0"/>
          <w:sz w:val="22"/>
          <w:szCs w:val="22"/>
          <w:lang w:eastAsia="ru-RU"/>
          <w14:ligatures w14:val="none"/>
        </w:rPr>
        <w:t>Оптимизированная нейросетевая архитектура продемонстрировала улучшение качества классификации по сравнению с ранними версиями, которые испытывали существенные трудности с распознаванием группы с эндогенной экспрессией. Итоговая модель при анализе всех областей мозга достигла макро-усредненной F1-меры 0.5308 и общей точности (</w:t>
      </w:r>
      <w:proofErr w:type="spellStart"/>
      <w:r w:rsidRPr="00671B1E">
        <w:rPr>
          <w:rFonts w:ascii="Times New Roman" w:eastAsia="Times New Roman" w:hAnsi="Times New Roman" w:cs="Times New Roman"/>
          <w:kern w:val="0"/>
          <w:sz w:val="22"/>
          <w:szCs w:val="22"/>
          <w:lang w:eastAsia="ru-RU"/>
          <w14:ligatures w14:val="none"/>
        </w:rPr>
        <w:t>accuracy</w:t>
      </w:r>
      <w:proofErr w:type="spellEnd"/>
      <w:r w:rsidRPr="00671B1E">
        <w:rPr>
          <w:rFonts w:ascii="Times New Roman" w:eastAsia="Times New Roman" w:hAnsi="Times New Roman" w:cs="Times New Roman"/>
          <w:kern w:val="0"/>
          <w:sz w:val="22"/>
          <w:szCs w:val="22"/>
          <w:lang w:eastAsia="ru-RU"/>
          <w14:ligatures w14:val="none"/>
        </w:rPr>
        <w:t>) 0.5424. Для контрольной группы показатели F1-меры и полноты (</w:t>
      </w:r>
      <w:proofErr w:type="spellStart"/>
      <w:r w:rsidRPr="00671B1E">
        <w:rPr>
          <w:rFonts w:ascii="Times New Roman" w:eastAsia="Times New Roman" w:hAnsi="Times New Roman" w:cs="Times New Roman"/>
          <w:kern w:val="0"/>
          <w:sz w:val="22"/>
          <w:szCs w:val="22"/>
          <w:lang w:eastAsia="ru-RU"/>
          <w14:ligatures w14:val="none"/>
        </w:rPr>
        <w:t>recall</w:t>
      </w:r>
      <w:proofErr w:type="spellEnd"/>
      <w:r w:rsidRPr="00671B1E">
        <w:rPr>
          <w:rFonts w:ascii="Times New Roman" w:eastAsia="Times New Roman" w:hAnsi="Times New Roman" w:cs="Times New Roman"/>
          <w:kern w:val="0"/>
          <w:sz w:val="22"/>
          <w:szCs w:val="22"/>
          <w:lang w:eastAsia="ru-RU"/>
          <w14:ligatures w14:val="none"/>
        </w:rPr>
        <w:t xml:space="preserve">) составили 0.5063 и 0.5000 соответственно, а для группы с эндогенной экспрессией — 0.4118 и 0.3889.  Важным преимуществом разработанного решения является его интерпретируемость: при анализе одиночного спектра модель возвращает не только вероятности принадлежности к классам, но и выделяет информативные рамановские пики с помощью метода Integrated </w:t>
      </w:r>
      <w:proofErr w:type="spellStart"/>
      <w:r w:rsidRPr="00671B1E">
        <w:rPr>
          <w:rFonts w:ascii="Times New Roman" w:eastAsia="Times New Roman" w:hAnsi="Times New Roman" w:cs="Times New Roman"/>
          <w:kern w:val="0"/>
          <w:sz w:val="22"/>
          <w:szCs w:val="22"/>
          <w:lang w:eastAsia="ru-RU"/>
          <w14:ligatures w14:val="none"/>
        </w:rPr>
        <w:t>Gradients</w:t>
      </w:r>
      <w:proofErr w:type="spellEnd"/>
      <w:r w:rsidRPr="00671B1E">
        <w:rPr>
          <w:rFonts w:ascii="Times New Roman" w:eastAsia="Times New Roman" w:hAnsi="Times New Roman" w:cs="Times New Roman"/>
          <w:kern w:val="0"/>
          <w:sz w:val="22"/>
          <w:szCs w:val="22"/>
          <w:lang w:eastAsia="ru-RU"/>
          <w14:ligatures w14:val="none"/>
        </w:rPr>
        <w:t>, формируя кривую атрибуции по спектральной оси для объяснения принятых решений.</w:t>
      </w:r>
    </w:p>
    <w:p w14:paraId="6849C254" w14:textId="7227D211" w:rsidR="00671B1E" w:rsidRDefault="00671B1E" w:rsidP="00671B1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671B1E">
        <w:rPr>
          <w:rFonts w:ascii="Times New Roman" w:eastAsia="Times New Roman" w:hAnsi="Times New Roman" w:cs="Times New Roman"/>
          <w:kern w:val="0"/>
          <w:sz w:val="22"/>
          <w:szCs w:val="22"/>
          <w:lang w:eastAsia="ru-RU"/>
          <w14:ligatures w14:val="none"/>
        </w:rPr>
        <w:t>При оценке полученных результатов необходимо учитывать объективные ограничения предоставленного набора данных. В частности, одна из экспериментальных групп содержала спектры, полученные исключительно из мозжечка (</w:t>
      </w:r>
      <w:proofErr w:type="spellStart"/>
      <w:r w:rsidRPr="00671B1E">
        <w:rPr>
          <w:rFonts w:ascii="Times New Roman" w:eastAsia="Times New Roman" w:hAnsi="Times New Roman" w:cs="Times New Roman"/>
          <w:kern w:val="0"/>
          <w:sz w:val="22"/>
          <w:szCs w:val="22"/>
          <w:lang w:eastAsia="ru-RU"/>
          <w14:ligatures w14:val="none"/>
        </w:rPr>
        <w:t>cerebellum</w:t>
      </w:r>
      <w:proofErr w:type="spellEnd"/>
      <w:r w:rsidRPr="00671B1E">
        <w:rPr>
          <w:rFonts w:ascii="Times New Roman" w:eastAsia="Times New Roman" w:hAnsi="Times New Roman" w:cs="Times New Roman"/>
          <w:kern w:val="0"/>
          <w:sz w:val="22"/>
          <w:szCs w:val="22"/>
          <w:lang w:eastAsia="ru-RU"/>
          <w14:ligatures w14:val="none"/>
        </w:rPr>
        <w:t xml:space="preserve">). </w:t>
      </w:r>
      <w:r w:rsidR="0020308E" w:rsidRPr="00671B1E">
        <w:rPr>
          <w:rFonts w:ascii="Times New Roman" w:eastAsia="Times New Roman" w:hAnsi="Times New Roman" w:cs="Times New Roman"/>
          <w:kern w:val="0"/>
          <w:sz w:val="22"/>
          <w:szCs w:val="22"/>
          <w:lang w:eastAsia="ru-RU"/>
          <w14:ligatures w14:val="none"/>
        </w:rPr>
        <w:t>Вследствие строгого разделения данных при кросс-валидации (LOGO)</w:t>
      </w:r>
      <w:r w:rsidRPr="00671B1E">
        <w:rPr>
          <w:rFonts w:ascii="Times New Roman" w:eastAsia="Times New Roman" w:hAnsi="Times New Roman" w:cs="Times New Roman"/>
          <w:kern w:val="0"/>
          <w:sz w:val="22"/>
          <w:szCs w:val="22"/>
          <w:lang w:eastAsia="ru-RU"/>
          <w14:ligatures w14:val="none"/>
        </w:rPr>
        <w:t xml:space="preserve"> один из этапов проверки фактически представлял собой сценарий структурного сдвига домена (</w:t>
      </w:r>
      <w:proofErr w:type="spellStart"/>
      <w:r w:rsidRPr="00671B1E">
        <w:rPr>
          <w:rFonts w:ascii="Times New Roman" w:eastAsia="Times New Roman" w:hAnsi="Times New Roman" w:cs="Times New Roman"/>
          <w:kern w:val="0"/>
          <w:sz w:val="22"/>
          <w:szCs w:val="22"/>
          <w:lang w:eastAsia="ru-RU"/>
          <w14:ligatures w14:val="none"/>
        </w:rPr>
        <w:t>domain</w:t>
      </w:r>
      <w:proofErr w:type="spellEnd"/>
      <w:r w:rsidRPr="00671B1E">
        <w:rPr>
          <w:rFonts w:ascii="Times New Roman" w:eastAsia="Times New Roman" w:hAnsi="Times New Roman" w:cs="Times New Roman"/>
          <w:kern w:val="0"/>
          <w:sz w:val="22"/>
          <w:szCs w:val="22"/>
          <w:lang w:eastAsia="ru-RU"/>
          <w14:ligatures w14:val="none"/>
        </w:rPr>
        <w:t xml:space="preserve"> </w:t>
      </w:r>
      <w:proofErr w:type="spellStart"/>
      <w:r w:rsidRPr="00671B1E">
        <w:rPr>
          <w:rFonts w:ascii="Times New Roman" w:eastAsia="Times New Roman" w:hAnsi="Times New Roman" w:cs="Times New Roman"/>
          <w:kern w:val="0"/>
          <w:sz w:val="22"/>
          <w:szCs w:val="22"/>
          <w:lang w:eastAsia="ru-RU"/>
          <w14:ligatures w14:val="none"/>
        </w:rPr>
        <w:t>shift</w:t>
      </w:r>
      <w:proofErr w:type="spellEnd"/>
      <w:r w:rsidRPr="00671B1E">
        <w:rPr>
          <w:rFonts w:ascii="Times New Roman" w:eastAsia="Times New Roman" w:hAnsi="Times New Roman" w:cs="Times New Roman"/>
          <w:kern w:val="0"/>
          <w:sz w:val="22"/>
          <w:szCs w:val="22"/>
          <w:lang w:eastAsia="ru-RU"/>
          <w14:ligatures w14:val="none"/>
        </w:rPr>
        <w:t>). Это обуславливает определенную неоднородность качества работы алгоритма на различных типах тканей, что отражает не только сложность задачи спектральной классификации, но и влияние переноса признакового пространства между различными анатомическими областями центральной нервной системы.</w:t>
      </w:r>
    </w:p>
    <w:p w14:paraId="3F2DDD18" w14:textId="6D53408C" w:rsidR="00B25356" w:rsidRDefault="00B25356" w:rsidP="00B25356">
      <w:pPr>
        <w:spacing w:after="0" w:line="240" w:lineRule="auto"/>
        <w:ind w:firstLine="567"/>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noProof/>
          <w:kern w:val="0"/>
          <w:sz w:val="22"/>
          <w:szCs w:val="22"/>
          <w:lang w:eastAsia="ru-RU"/>
        </w:rPr>
        <w:drawing>
          <wp:inline distT="0" distB="0" distL="0" distR="0" wp14:anchorId="168BABAC" wp14:editId="1AB3DF2A">
            <wp:extent cx="5144334" cy="2552072"/>
            <wp:effectExtent l="0" t="0" r="0" b="635"/>
            <wp:docPr id="18250800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0096"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44334" cy="2552072"/>
                    </a:xfrm>
                    <a:prstGeom prst="rect">
                      <a:avLst/>
                    </a:prstGeom>
                  </pic:spPr>
                </pic:pic>
              </a:graphicData>
            </a:graphic>
          </wp:inline>
        </w:drawing>
      </w:r>
    </w:p>
    <w:p w14:paraId="3B746D9A" w14:textId="5C835BA6" w:rsidR="00B25356" w:rsidRPr="00B25356" w:rsidRDefault="00B25356" w:rsidP="003A6FBB">
      <w:pPr>
        <w:spacing w:line="240" w:lineRule="auto"/>
        <w:ind w:firstLine="567"/>
        <w:jc w:val="center"/>
        <w:rPr>
          <w:rFonts w:ascii="Times New Roman" w:eastAsia="Times New Roman" w:hAnsi="Times New Roman" w:cs="Times New Roman"/>
          <w:kern w:val="0"/>
          <w:sz w:val="21"/>
          <w:szCs w:val="21"/>
          <w:vertAlign w:val="superscript"/>
          <w:lang w:eastAsia="ru-RU"/>
          <w14:ligatures w14:val="none"/>
        </w:rPr>
      </w:pPr>
      <w:r w:rsidRPr="00B25356">
        <w:rPr>
          <w:rFonts w:ascii="Times New Roman" w:eastAsia="Times New Roman" w:hAnsi="Times New Roman" w:cs="Times New Roman"/>
          <w:kern w:val="0"/>
          <w:sz w:val="21"/>
          <w:szCs w:val="21"/>
          <w:lang w:eastAsia="ru-RU"/>
          <w14:ligatures w14:val="none"/>
        </w:rPr>
        <w:t xml:space="preserve">Рис. </w:t>
      </w:r>
      <w:r w:rsidR="00954342">
        <w:rPr>
          <w:rFonts w:ascii="Times New Roman" w:eastAsia="Times New Roman" w:hAnsi="Times New Roman" w:cs="Times New Roman"/>
          <w:kern w:val="0"/>
          <w:sz w:val="21"/>
          <w:szCs w:val="21"/>
          <w:lang w:eastAsia="ru-RU"/>
          <w14:ligatures w14:val="none"/>
        </w:rPr>
        <w:t>2</w:t>
      </w:r>
      <w:r w:rsidRPr="00B25356">
        <w:rPr>
          <w:rFonts w:ascii="Times New Roman" w:eastAsia="Times New Roman" w:hAnsi="Times New Roman" w:cs="Times New Roman"/>
          <w:kern w:val="0"/>
          <w:sz w:val="21"/>
          <w:szCs w:val="21"/>
          <w:lang w:eastAsia="ru-RU"/>
          <w14:ligatures w14:val="none"/>
        </w:rPr>
        <w:t>. Карта атрибуции спектральных признаков</w:t>
      </w:r>
      <w:r>
        <w:rPr>
          <w:rFonts w:ascii="Times New Roman" w:eastAsia="Times New Roman" w:hAnsi="Times New Roman" w:cs="Times New Roman"/>
          <w:kern w:val="0"/>
          <w:sz w:val="21"/>
          <w:szCs w:val="21"/>
          <w:lang w:eastAsia="ru-RU"/>
          <w14:ligatures w14:val="none"/>
        </w:rPr>
        <w:t xml:space="preserve"> для спектров с центром 1500 см</w:t>
      </w:r>
      <w:r>
        <w:rPr>
          <w:rFonts w:ascii="Times New Roman" w:eastAsia="Times New Roman" w:hAnsi="Times New Roman" w:cs="Times New Roman"/>
          <w:kern w:val="0"/>
          <w:sz w:val="21"/>
          <w:szCs w:val="21"/>
          <w:vertAlign w:val="superscript"/>
          <w:lang w:eastAsia="ru-RU"/>
          <w14:ligatures w14:val="none"/>
        </w:rPr>
        <w:t>-1</w:t>
      </w:r>
    </w:p>
    <w:p w14:paraId="71A922C6" w14:textId="00A7EE9C" w:rsidR="00B25356" w:rsidRPr="00954342" w:rsidRDefault="00B25356" w:rsidP="00B25356">
      <w:pPr>
        <w:spacing w:after="0" w:line="240" w:lineRule="auto"/>
        <w:ind w:firstLine="567"/>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noProof/>
          <w:kern w:val="0"/>
          <w:sz w:val="22"/>
          <w:szCs w:val="22"/>
          <w:lang w:eastAsia="ru-RU"/>
        </w:rPr>
        <w:lastRenderedPageBreak/>
        <w:drawing>
          <wp:inline distT="0" distB="0" distL="0" distR="0" wp14:anchorId="457980B5" wp14:editId="2CB0EE54">
            <wp:extent cx="5199656" cy="2526707"/>
            <wp:effectExtent l="0" t="0" r="0" b="635"/>
            <wp:docPr id="1250076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6561" name="Рисунок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9656" cy="2526707"/>
                    </a:xfrm>
                    <a:prstGeom prst="rect">
                      <a:avLst/>
                    </a:prstGeom>
                  </pic:spPr>
                </pic:pic>
              </a:graphicData>
            </a:graphic>
          </wp:inline>
        </w:drawing>
      </w:r>
    </w:p>
    <w:p w14:paraId="66B082A4" w14:textId="179CB51C" w:rsidR="00B25356" w:rsidRPr="00B25356" w:rsidRDefault="00B25356" w:rsidP="003A6FBB">
      <w:pPr>
        <w:spacing w:line="240" w:lineRule="auto"/>
        <w:ind w:firstLine="567"/>
        <w:jc w:val="center"/>
        <w:rPr>
          <w:rFonts w:ascii="Times New Roman" w:eastAsia="Times New Roman" w:hAnsi="Times New Roman" w:cs="Times New Roman"/>
          <w:kern w:val="0"/>
          <w:sz w:val="21"/>
          <w:szCs w:val="21"/>
          <w:vertAlign w:val="superscript"/>
          <w:lang w:eastAsia="ru-RU"/>
          <w14:ligatures w14:val="none"/>
        </w:rPr>
      </w:pPr>
      <w:r w:rsidRPr="00B25356">
        <w:rPr>
          <w:rFonts w:ascii="Times New Roman" w:eastAsia="Times New Roman" w:hAnsi="Times New Roman" w:cs="Times New Roman"/>
          <w:kern w:val="0"/>
          <w:sz w:val="21"/>
          <w:szCs w:val="21"/>
          <w:lang w:eastAsia="ru-RU"/>
          <w14:ligatures w14:val="none"/>
        </w:rPr>
        <w:t xml:space="preserve">Рис. </w:t>
      </w:r>
      <w:r w:rsidR="00954342">
        <w:rPr>
          <w:rFonts w:ascii="Times New Roman" w:eastAsia="Times New Roman" w:hAnsi="Times New Roman" w:cs="Times New Roman"/>
          <w:kern w:val="0"/>
          <w:sz w:val="21"/>
          <w:szCs w:val="21"/>
          <w:lang w:eastAsia="ru-RU"/>
          <w14:ligatures w14:val="none"/>
        </w:rPr>
        <w:t>3</w:t>
      </w:r>
      <w:r w:rsidRPr="00B25356">
        <w:rPr>
          <w:rFonts w:ascii="Times New Roman" w:eastAsia="Times New Roman" w:hAnsi="Times New Roman" w:cs="Times New Roman"/>
          <w:kern w:val="0"/>
          <w:sz w:val="21"/>
          <w:szCs w:val="21"/>
          <w:lang w:eastAsia="ru-RU"/>
          <w14:ligatures w14:val="none"/>
        </w:rPr>
        <w:t>. Карта атрибуции спектральных признаков</w:t>
      </w:r>
      <w:r>
        <w:rPr>
          <w:rFonts w:ascii="Times New Roman" w:eastAsia="Times New Roman" w:hAnsi="Times New Roman" w:cs="Times New Roman"/>
          <w:kern w:val="0"/>
          <w:sz w:val="21"/>
          <w:szCs w:val="21"/>
          <w:lang w:eastAsia="ru-RU"/>
          <w14:ligatures w14:val="none"/>
        </w:rPr>
        <w:t xml:space="preserve"> для спектров с центром </w:t>
      </w:r>
      <w:r>
        <w:rPr>
          <w:rFonts w:ascii="Times New Roman" w:eastAsia="Times New Roman" w:hAnsi="Times New Roman" w:cs="Times New Roman"/>
          <w:kern w:val="0"/>
          <w:sz w:val="21"/>
          <w:szCs w:val="21"/>
          <w:lang w:eastAsia="ru-RU"/>
          <w14:ligatures w14:val="none"/>
        </w:rPr>
        <w:t>29</w:t>
      </w:r>
      <w:r>
        <w:rPr>
          <w:rFonts w:ascii="Times New Roman" w:eastAsia="Times New Roman" w:hAnsi="Times New Roman" w:cs="Times New Roman"/>
          <w:kern w:val="0"/>
          <w:sz w:val="21"/>
          <w:szCs w:val="21"/>
          <w:lang w:eastAsia="ru-RU"/>
          <w14:ligatures w14:val="none"/>
        </w:rPr>
        <w:t>00 см</w:t>
      </w:r>
      <w:r>
        <w:rPr>
          <w:rFonts w:ascii="Times New Roman" w:eastAsia="Times New Roman" w:hAnsi="Times New Roman" w:cs="Times New Roman"/>
          <w:kern w:val="0"/>
          <w:sz w:val="21"/>
          <w:szCs w:val="21"/>
          <w:vertAlign w:val="superscript"/>
          <w:lang w:eastAsia="ru-RU"/>
          <w14:ligatures w14:val="none"/>
        </w:rPr>
        <w:t>-1</w:t>
      </w:r>
    </w:p>
    <w:p w14:paraId="26C174F4" w14:textId="77777777" w:rsidR="00B25356" w:rsidRDefault="00B25356" w:rsidP="00B25356">
      <w:pPr>
        <w:spacing w:after="0" w:line="240" w:lineRule="auto"/>
        <w:ind w:firstLine="567"/>
        <w:jc w:val="center"/>
        <w:rPr>
          <w:rFonts w:ascii="Times New Roman" w:eastAsia="Times New Roman" w:hAnsi="Times New Roman" w:cs="Times New Roman"/>
          <w:kern w:val="0"/>
          <w:sz w:val="22"/>
          <w:szCs w:val="22"/>
          <w:lang w:eastAsia="ru-RU"/>
          <w14:ligatures w14:val="none"/>
        </w:rPr>
      </w:pPr>
    </w:p>
    <w:p w14:paraId="3C032715" w14:textId="10E30E52" w:rsidR="00B25356" w:rsidRPr="00817AEE" w:rsidRDefault="00B25356" w:rsidP="00671B1E">
      <w:pPr>
        <w:spacing w:after="0" w:line="240" w:lineRule="auto"/>
        <w:ind w:firstLine="567"/>
        <w:jc w:val="both"/>
        <w:rPr>
          <w:rFonts w:ascii="Times New Roman" w:eastAsia="Times New Roman" w:hAnsi="Times New Roman" w:cs="Times New Roman"/>
          <w:kern w:val="0"/>
          <w:sz w:val="22"/>
          <w:szCs w:val="22"/>
          <w:lang w:eastAsia="ru-RU"/>
          <w14:ligatures w14:val="none"/>
        </w:rPr>
      </w:pPr>
      <w:r w:rsidRPr="00B25356">
        <w:rPr>
          <w:rFonts w:ascii="Times New Roman" w:eastAsia="Times New Roman" w:hAnsi="Times New Roman" w:cs="Times New Roman"/>
          <w:kern w:val="0"/>
          <w:sz w:val="22"/>
          <w:szCs w:val="22"/>
          <w:lang w:eastAsia="ru-RU"/>
          <w14:ligatures w14:val="none"/>
        </w:rPr>
        <w:t xml:space="preserve">Таким образом, разработанный нейросетевой </w:t>
      </w:r>
      <w:proofErr w:type="spellStart"/>
      <w:r w:rsidRPr="00B25356">
        <w:rPr>
          <w:rFonts w:ascii="Times New Roman" w:eastAsia="Times New Roman" w:hAnsi="Times New Roman" w:cs="Times New Roman"/>
          <w:kern w:val="0"/>
          <w:sz w:val="22"/>
          <w:szCs w:val="22"/>
          <w:lang w:eastAsia="ru-RU"/>
          <w14:ligatures w14:val="none"/>
        </w:rPr>
        <w:t>пайплайн</w:t>
      </w:r>
      <w:proofErr w:type="spellEnd"/>
      <w:r w:rsidRPr="00B25356">
        <w:rPr>
          <w:rFonts w:ascii="Times New Roman" w:eastAsia="Times New Roman" w:hAnsi="Times New Roman" w:cs="Times New Roman"/>
          <w:kern w:val="0"/>
          <w:sz w:val="22"/>
          <w:szCs w:val="22"/>
          <w:lang w:eastAsia="ru-RU"/>
          <w14:ligatures w14:val="none"/>
        </w:rPr>
        <w:t xml:space="preserve"> на базе архитектуры многоэкземплярного обучения с механизмом внимания позволяет не только повысить точность классификации гетерогенных спектральных данных, но и извлекать биологически значимую информацию. Полученные с помощью метода градиентной атрибуции спектральные профили важности дают возможность локализовать конкретные частотные диапазоны, вносящие наибольший вклад в дифференциацию контрольной, эндогенной и экзогенной групп. Выделенные моделью информативные рамановские пики могут служить отправной точкой для дальнейшего биохимического анализа конформационных изменений и распределения белков теплового шока. Это открывает широкие перспективы для изучения молекулярных механизмов нейропротекторного действия HSP70 и поиска новых оптических биомаркеров патологических процессов в центральной нервной системе.</w:t>
      </w:r>
    </w:p>
    <w:sectPr w:rsidR="00B25356" w:rsidRPr="00817AEE" w:rsidSect="00AB2A66">
      <w:pgSz w:w="11906" w:h="16838"/>
      <w:pgMar w:top="1134" w:right="991" w:bottom="1134" w:left="9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C1E78"/>
    <w:multiLevelType w:val="multilevel"/>
    <w:tmpl w:val="0F5C7A26"/>
    <w:lvl w:ilvl="0">
      <w:start w:val="1"/>
      <w:numFmt w:val="decimal"/>
      <w:lvlText w:val="%1."/>
      <w:lvlJc w:val="left"/>
      <w:pPr>
        <w:tabs>
          <w:tab w:val="num" w:pos="0"/>
        </w:tabs>
        <w:ind w:left="0" w:hanging="360"/>
      </w:pPr>
      <w:rPr>
        <w:rFonts w:ascii="Times New Roman" w:eastAsia="Times New Roman" w:hAnsi="Times New Roman" w:cs="Times New Roman"/>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num w:numId="1" w16cid:durableId="160730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28"/>
    <w:rsid w:val="000915E4"/>
    <w:rsid w:val="000E7BD9"/>
    <w:rsid w:val="00172B28"/>
    <w:rsid w:val="0020308E"/>
    <w:rsid w:val="0030139D"/>
    <w:rsid w:val="003A6FBB"/>
    <w:rsid w:val="0046194A"/>
    <w:rsid w:val="004D535C"/>
    <w:rsid w:val="0053433B"/>
    <w:rsid w:val="0065029C"/>
    <w:rsid w:val="00671B1E"/>
    <w:rsid w:val="006957A0"/>
    <w:rsid w:val="006F0D52"/>
    <w:rsid w:val="00751EAA"/>
    <w:rsid w:val="007E1BDF"/>
    <w:rsid w:val="00817AEE"/>
    <w:rsid w:val="0085253B"/>
    <w:rsid w:val="00954342"/>
    <w:rsid w:val="009A2E77"/>
    <w:rsid w:val="00AB2A66"/>
    <w:rsid w:val="00B15A82"/>
    <w:rsid w:val="00B25356"/>
    <w:rsid w:val="00BC6CE9"/>
    <w:rsid w:val="00BE0DCE"/>
    <w:rsid w:val="00DE053A"/>
    <w:rsid w:val="00E95E9F"/>
    <w:rsid w:val="00F41A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36C4D94"/>
  <w15:chartTrackingRefBased/>
  <w15:docId w15:val="{C2BA8288-EF95-E549-878E-87D776B5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7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72B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2B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2B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2B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2B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2B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2B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2B2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72B2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72B2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2B2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2B2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2B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2B28"/>
    <w:rPr>
      <w:rFonts w:eastAsiaTheme="majorEastAsia" w:cstheme="majorBidi"/>
      <w:color w:val="595959" w:themeColor="text1" w:themeTint="A6"/>
    </w:rPr>
  </w:style>
  <w:style w:type="character" w:customStyle="1" w:styleId="80">
    <w:name w:val="Заголовок 8 Знак"/>
    <w:basedOn w:val="a0"/>
    <w:link w:val="8"/>
    <w:uiPriority w:val="9"/>
    <w:semiHidden/>
    <w:rsid w:val="00172B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2B28"/>
    <w:rPr>
      <w:rFonts w:eastAsiaTheme="majorEastAsia" w:cstheme="majorBidi"/>
      <w:color w:val="272727" w:themeColor="text1" w:themeTint="D8"/>
    </w:rPr>
  </w:style>
  <w:style w:type="paragraph" w:styleId="a3">
    <w:name w:val="Title"/>
    <w:basedOn w:val="a"/>
    <w:next w:val="a"/>
    <w:link w:val="a4"/>
    <w:uiPriority w:val="10"/>
    <w:qFormat/>
    <w:rsid w:val="0017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2B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2B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2B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2B28"/>
    <w:pPr>
      <w:spacing w:before="160"/>
      <w:jc w:val="center"/>
    </w:pPr>
    <w:rPr>
      <w:i/>
      <w:iCs/>
      <w:color w:val="404040" w:themeColor="text1" w:themeTint="BF"/>
    </w:rPr>
  </w:style>
  <w:style w:type="character" w:customStyle="1" w:styleId="22">
    <w:name w:val="Цитата 2 Знак"/>
    <w:basedOn w:val="a0"/>
    <w:link w:val="21"/>
    <w:uiPriority w:val="29"/>
    <w:rsid w:val="00172B28"/>
    <w:rPr>
      <w:i/>
      <w:iCs/>
      <w:color w:val="404040" w:themeColor="text1" w:themeTint="BF"/>
    </w:rPr>
  </w:style>
  <w:style w:type="paragraph" w:styleId="a7">
    <w:name w:val="List Paragraph"/>
    <w:basedOn w:val="a"/>
    <w:uiPriority w:val="34"/>
    <w:qFormat/>
    <w:rsid w:val="00172B28"/>
    <w:pPr>
      <w:ind w:left="720"/>
      <w:contextualSpacing/>
    </w:pPr>
  </w:style>
  <w:style w:type="character" w:styleId="a8">
    <w:name w:val="Intense Emphasis"/>
    <w:basedOn w:val="a0"/>
    <w:uiPriority w:val="21"/>
    <w:qFormat/>
    <w:rsid w:val="00172B28"/>
    <w:rPr>
      <w:i/>
      <w:iCs/>
      <w:color w:val="0F4761" w:themeColor="accent1" w:themeShade="BF"/>
    </w:rPr>
  </w:style>
  <w:style w:type="paragraph" w:styleId="a9">
    <w:name w:val="Intense Quote"/>
    <w:basedOn w:val="a"/>
    <w:next w:val="a"/>
    <w:link w:val="aa"/>
    <w:uiPriority w:val="30"/>
    <w:qFormat/>
    <w:rsid w:val="0017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2B28"/>
    <w:rPr>
      <w:i/>
      <w:iCs/>
      <w:color w:val="0F4761" w:themeColor="accent1" w:themeShade="BF"/>
    </w:rPr>
  </w:style>
  <w:style w:type="character" w:styleId="ab">
    <w:name w:val="Intense Reference"/>
    <w:basedOn w:val="a0"/>
    <w:uiPriority w:val="32"/>
    <w:qFormat/>
    <w:rsid w:val="00172B28"/>
    <w:rPr>
      <w:b/>
      <w:bCs/>
      <w:smallCaps/>
      <w:color w:val="0F4761" w:themeColor="accent1" w:themeShade="BF"/>
      <w:spacing w:val="5"/>
    </w:rPr>
  </w:style>
  <w:style w:type="paragraph" w:styleId="ac">
    <w:name w:val="Normal (Web)"/>
    <w:basedOn w:val="a"/>
    <w:uiPriority w:val="99"/>
    <w:semiHidden/>
    <w:unhideWhenUsed/>
    <w:rsid w:val="00172B2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citation-180">
    <w:name w:val="citation-180"/>
    <w:basedOn w:val="a0"/>
    <w:rsid w:val="00172B28"/>
  </w:style>
  <w:style w:type="character" w:customStyle="1" w:styleId="citation-179">
    <w:name w:val="citation-179"/>
    <w:basedOn w:val="a0"/>
    <w:rsid w:val="00172B28"/>
  </w:style>
  <w:style w:type="character" w:customStyle="1" w:styleId="citation-178">
    <w:name w:val="citation-178"/>
    <w:basedOn w:val="a0"/>
    <w:rsid w:val="00172B28"/>
  </w:style>
  <w:style w:type="character" w:customStyle="1" w:styleId="citation-177">
    <w:name w:val="citation-177"/>
    <w:basedOn w:val="a0"/>
    <w:rsid w:val="00172B28"/>
  </w:style>
  <w:style w:type="character" w:customStyle="1" w:styleId="citation-176">
    <w:name w:val="citation-176"/>
    <w:basedOn w:val="a0"/>
    <w:rsid w:val="00172B28"/>
  </w:style>
  <w:style w:type="character" w:customStyle="1" w:styleId="citation-175">
    <w:name w:val="citation-175"/>
    <w:basedOn w:val="a0"/>
    <w:rsid w:val="00172B28"/>
  </w:style>
  <w:style w:type="character" w:customStyle="1" w:styleId="citation-174">
    <w:name w:val="citation-174"/>
    <w:basedOn w:val="a0"/>
    <w:rsid w:val="00172B28"/>
  </w:style>
  <w:style w:type="character" w:customStyle="1" w:styleId="citation-173">
    <w:name w:val="citation-173"/>
    <w:basedOn w:val="a0"/>
    <w:rsid w:val="00172B28"/>
  </w:style>
  <w:style w:type="character" w:customStyle="1" w:styleId="citation-172">
    <w:name w:val="citation-172"/>
    <w:basedOn w:val="a0"/>
    <w:rsid w:val="00172B28"/>
  </w:style>
  <w:style w:type="character" w:customStyle="1" w:styleId="citation-171">
    <w:name w:val="citation-171"/>
    <w:basedOn w:val="a0"/>
    <w:rsid w:val="00172B28"/>
  </w:style>
  <w:style w:type="character" w:customStyle="1" w:styleId="citation-170">
    <w:name w:val="citation-170"/>
    <w:basedOn w:val="a0"/>
    <w:rsid w:val="00172B28"/>
  </w:style>
  <w:style w:type="character" w:customStyle="1" w:styleId="citation-169">
    <w:name w:val="citation-169"/>
    <w:basedOn w:val="a0"/>
    <w:rsid w:val="00172B28"/>
  </w:style>
  <w:style w:type="character" w:customStyle="1" w:styleId="citation-168">
    <w:name w:val="citation-168"/>
    <w:basedOn w:val="a0"/>
    <w:rsid w:val="00172B28"/>
  </w:style>
  <w:style w:type="character" w:customStyle="1" w:styleId="citation-167">
    <w:name w:val="citation-167"/>
    <w:basedOn w:val="a0"/>
    <w:rsid w:val="00172B28"/>
  </w:style>
  <w:style w:type="character" w:customStyle="1" w:styleId="citation-166">
    <w:name w:val="citation-166"/>
    <w:basedOn w:val="a0"/>
    <w:rsid w:val="00172B28"/>
  </w:style>
  <w:style w:type="character" w:customStyle="1" w:styleId="citation-165">
    <w:name w:val="citation-165"/>
    <w:basedOn w:val="a0"/>
    <w:rsid w:val="00172B28"/>
  </w:style>
  <w:style w:type="character" w:styleId="ad">
    <w:name w:val="Strong"/>
    <w:basedOn w:val="a0"/>
    <w:uiPriority w:val="22"/>
    <w:qFormat/>
    <w:rsid w:val="00817AEE"/>
    <w:rPr>
      <w:b/>
      <w:bCs/>
    </w:rPr>
  </w:style>
  <w:style w:type="table" w:styleId="ae">
    <w:name w:val="Table Grid"/>
    <w:basedOn w:val="a1"/>
    <w:uiPriority w:val="39"/>
    <w:rsid w:val="00BE0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1508</Words>
  <Characters>9582</Characters>
  <Application>Microsoft Office Word</Application>
  <DocSecurity>0</DocSecurity>
  <Lines>199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a732</dc:creator>
  <cp:keywords/>
  <dc:description/>
  <cp:lastModifiedBy>a732</cp:lastModifiedBy>
  <cp:revision>10</cp:revision>
  <dcterms:created xsi:type="dcterms:W3CDTF">2026-03-07T12:00:00Z</dcterms:created>
  <dcterms:modified xsi:type="dcterms:W3CDTF">2026-03-07T17:51:00Z</dcterms:modified>
</cp:coreProperties>
</file>