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E3E53" w14:textId="383378C6" w:rsidR="001C763E" w:rsidRDefault="008829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Here, I compare the Wharton Residential Land Use Regulatory Index (WRLURI) and LLM generative regulatory measure. </w:t>
      </w:r>
    </w:p>
    <w:p w14:paraId="20762A75" w14:textId="2611BD49" w:rsidR="004174F5" w:rsidRDefault="004174F5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Overall Index</w:t>
      </w:r>
    </w:p>
    <w:p w14:paraId="77B61EAC" w14:textId="32266C48" w:rsidR="004174F5" w:rsidRPr="004174F5" w:rsidRDefault="004174F5">
      <w:pPr>
        <w:rPr>
          <w:rFonts w:ascii="Times New Roman" w:hAnsi="Times New Roman" w:cs="Times New Roman"/>
        </w:rPr>
      </w:pPr>
    </w:p>
    <w:sectPr w:rsidR="004174F5" w:rsidRPr="00417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039"/>
    <w:rsid w:val="00013039"/>
    <w:rsid w:val="000731D4"/>
    <w:rsid w:val="001C763E"/>
    <w:rsid w:val="004174F5"/>
    <w:rsid w:val="00477B46"/>
    <w:rsid w:val="005C323B"/>
    <w:rsid w:val="008829EF"/>
    <w:rsid w:val="00896F39"/>
    <w:rsid w:val="009D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FA991"/>
  <w15:chartTrackingRefBased/>
  <w15:docId w15:val="{FF1F0908-6C04-1142-912A-6A5924ABA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0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0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0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0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0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0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0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0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0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0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0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0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0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0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0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0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0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0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0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0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0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0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0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0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0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0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0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0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0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Posthumus, Daniel@Energy</dc:creator>
  <cp:keywords/>
  <dc:description/>
  <cp:lastModifiedBy>Posthumus, Daniel@Energy</cp:lastModifiedBy>
  <cp:revision>5</cp:revision>
  <dcterms:created xsi:type="dcterms:W3CDTF">2025-04-28T19:00:00Z</dcterms:created>
  <dcterms:modified xsi:type="dcterms:W3CDTF">2025-04-28T19:01:00Z</dcterms:modified>
</cp:coreProperties>
</file>